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3"/>
          <w:szCs w:val="23"/>
          <w:b w:val="1"/>
          <w:bCs w:val="1"/>
          <w:color w:val="auto"/>
        </w:rPr>
        <w:t>UNITED STATES</w:t>
      </w:r>
    </w:p>
    <w:p>
      <w:pPr>
        <w:spacing w:after="0" w:line="31" w:lineRule="exact"/>
        <w:rPr>
          <w:sz w:val="24"/>
          <w:szCs w:val="24"/>
          <w:color w:val="auto"/>
        </w:rPr>
      </w:pPr>
    </w:p>
    <w:p>
      <w:pPr>
        <w:jc w:val="center"/>
        <w:spacing w:after="0"/>
        <w:rPr>
          <w:sz w:val="20"/>
          <w:szCs w:val="20"/>
          <w:color w:val="auto"/>
        </w:rPr>
      </w:pPr>
      <w:r>
        <w:rPr>
          <w:rFonts w:ascii="Arial" w:cs="Arial" w:eastAsia="Arial" w:hAnsi="Arial"/>
          <w:sz w:val="23"/>
          <w:szCs w:val="23"/>
          <w:b w:val="1"/>
          <w:bCs w:val="1"/>
          <w:color w:val="auto"/>
        </w:rPr>
        <w:t>SECURITIES AND EXCHANGE COMMISSION</w:t>
      </w:r>
    </w:p>
    <w:p>
      <w:pPr>
        <w:spacing w:after="0" w:line="7" w:lineRule="exact"/>
        <w:rPr>
          <w:sz w:val="24"/>
          <w:szCs w:val="24"/>
          <w:color w:val="auto"/>
        </w:rPr>
      </w:pPr>
    </w:p>
    <w:p>
      <w:pPr>
        <w:jc w:val="center"/>
        <w:ind w:right="20"/>
        <w:spacing w:after="0"/>
        <w:rPr>
          <w:sz w:val="20"/>
          <w:szCs w:val="20"/>
          <w:color w:val="auto"/>
        </w:rPr>
      </w:pPr>
      <w:r>
        <w:rPr>
          <w:rFonts w:ascii="Arial" w:cs="Arial" w:eastAsia="Arial" w:hAnsi="Arial"/>
          <w:sz w:val="20"/>
          <w:szCs w:val="20"/>
          <w:b w:val="1"/>
          <w:bCs w:val="1"/>
          <w:color w:val="auto"/>
        </w:rPr>
        <w:t>Washington, DC 20549</w:t>
      </w:r>
    </w:p>
    <w:p>
      <w:pPr>
        <w:spacing w:after="0" w:line="116"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FORM 8-K</w:t>
      </w:r>
    </w:p>
    <w:p>
      <w:pPr>
        <w:spacing w:after="0" w:line="141" w:lineRule="exact"/>
        <w:rPr>
          <w:sz w:val="24"/>
          <w:szCs w:val="24"/>
          <w:color w:val="auto"/>
        </w:rPr>
      </w:pPr>
    </w:p>
    <w:p>
      <w:pPr>
        <w:jc w:val="center"/>
        <w:spacing w:after="0"/>
        <w:rPr>
          <w:sz w:val="20"/>
          <w:szCs w:val="20"/>
          <w:color w:val="auto"/>
        </w:rPr>
      </w:pPr>
      <w:r>
        <w:rPr>
          <w:rFonts w:ascii="Arial" w:cs="Arial" w:eastAsia="Arial" w:hAnsi="Arial"/>
          <w:sz w:val="21"/>
          <w:szCs w:val="21"/>
          <w:b w:val="1"/>
          <w:bCs w:val="1"/>
          <w:color w:val="auto"/>
        </w:rPr>
        <w:t>CURRENT REPORT</w:t>
      </w:r>
    </w:p>
    <w:p>
      <w:pPr>
        <w:spacing w:after="0" w:line="166"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PURSUANT TO SECTION 13 OR 15(d) OF THE SECURITIES EXCHANGE ACT OF 1934</w:t>
      </w:r>
    </w:p>
    <w:p>
      <w:pPr>
        <w:spacing w:after="0" w:line="125"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Date of Report (Date of earliest event reported): March 2, 2023</w:t>
      </w:r>
    </w:p>
    <w:p>
      <w:pPr>
        <w:spacing w:after="0" w:line="124" w:lineRule="exact"/>
        <w:rPr>
          <w:sz w:val="24"/>
          <w:szCs w:val="24"/>
          <w:color w:val="auto"/>
        </w:rPr>
      </w:pPr>
    </w:p>
    <w:p>
      <w:pPr>
        <w:jc w:val="center"/>
        <w:ind w:right="20"/>
        <w:spacing w:after="0"/>
        <w:rPr>
          <w:sz w:val="20"/>
          <w:szCs w:val="20"/>
          <w:color w:val="auto"/>
        </w:rPr>
      </w:pPr>
      <w:r>
        <w:rPr>
          <w:rFonts w:ascii="Arial" w:cs="Arial" w:eastAsia="Arial" w:hAnsi="Arial"/>
          <w:sz w:val="39"/>
          <w:szCs w:val="39"/>
          <w:b w:val="1"/>
          <w:bCs w:val="1"/>
          <w:color w:val="auto"/>
        </w:rPr>
        <w:t>AMNEAL PHARMACEUTICALS, INC.</w:t>
      </w:r>
    </w:p>
    <w:p>
      <w:pPr>
        <w:spacing w:after="0" w:line="170" w:lineRule="exact"/>
        <w:rPr>
          <w:sz w:val="24"/>
          <w:szCs w:val="24"/>
          <w:color w:val="auto"/>
        </w:rPr>
      </w:pPr>
    </w:p>
    <w:tbl>
      <w:tblPr>
        <w:tblLayout w:type="fixed"/>
        <w:tblInd w:w="0" w:type="dxa"/>
        <w:tblCellMar>
          <w:top w:w="0" w:type="dxa"/>
          <w:left w:w="0" w:type="dxa"/>
          <w:bottom w:w="0" w:type="dxa"/>
          <w:right w:w="0" w:type="dxa"/>
        </w:tblCellMar>
      </w:tblPr>
      <w:tr>
        <w:trPr>
          <w:trHeight w:val="248"/>
        </w:trPr>
        <w:tc>
          <w:tcPr>
            <w:tcW w:w="3140" w:type="dxa"/>
            <w:vAlign w:val="bottom"/>
          </w:tcPr>
          <w:p>
            <w:pPr>
              <w:spacing w:after="0"/>
              <w:rPr>
                <w:sz w:val="21"/>
                <w:szCs w:val="21"/>
                <w:color w:val="auto"/>
              </w:rPr>
            </w:pPr>
          </w:p>
        </w:tc>
        <w:tc>
          <w:tcPr>
            <w:tcW w:w="5080" w:type="dxa"/>
            <w:vAlign w:val="bottom"/>
            <w:gridSpan w:val="5"/>
          </w:tcPr>
          <w:p>
            <w:pPr>
              <w:jc w:val="center"/>
              <w:ind w:right="120"/>
              <w:spacing w:after="0"/>
              <w:rPr>
                <w:sz w:val="20"/>
                <w:szCs w:val="20"/>
                <w:color w:val="auto"/>
              </w:rPr>
            </w:pPr>
            <w:r>
              <w:rPr>
                <w:rFonts w:ascii="Arial" w:cs="Arial" w:eastAsia="Arial" w:hAnsi="Arial"/>
                <w:sz w:val="20"/>
                <w:szCs w:val="20"/>
                <w:color w:val="auto"/>
                <w:w w:val="88"/>
              </w:rPr>
              <w:t>(Exact name of registrant as specified in its charter)</w:t>
            </w:r>
          </w:p>
        </w:tc>
        <w:tc>
          <w:tcPr>
            <w:tcW w:w="3040" w:type="dxa"/>
            <w:vAlign w:val="bottom"/>
          </w:tcPr>
          <w:p>
            <w:pPr>
              <w:spacing w:after="0"/>
              <w:rPr>
                <w:sz w:val="21"/>
                <w:szCs w:val="21"/>
                <w:color w:val="auto"/>
              </w:rPr>
            </w:pPr>
          </w:p>
        </w:tc>
      </w:tr>
      <w:tr>
        <w:trPr>
          <w:trHeight w:val="393"/>
        </w:trPr>
        <w:tc>
          <w:tcPr>
            <w:tcW w:w="3140" w:type="dxa"/>
            <w:vAlign w:val="bottom"/>
          </w:tcPr>
          <w:p>
            <w:pPr>
              <w:jc w:val="center"/>
              <w:ind w:left="453"/>
              <w:spacing w:after="0"/>
              <w:rPr>
                <w:sz w:val="20"/>
                <w:szCs w:val="20"/>
                <w:color w:val="auto"/>
              </w:rPr>
            </w:pPr>
            <w:r>
              <w:rPr>
                <w:rFonts w:ascii="Arial" w:cs="Arial" w:eastAsia="Arial" w:hAnsi="Arial"/>
                <w:sz w:val="20"/>
                <w:szCs w:val="20"/>
                <w:b w:val="1"/>
                <w:bCs w:val="1"/>
                <w:color w:val="auto"/>
                <w:w w:val="91"/>
              </w:rPr>
              <w:t>Delaware</w:t>
            </w:r>
          </w:p>
        </w:tc>
        <w:tc>
          <w:tcPr>
            <w:tcW w:w="4320" w:type="dxa"/>
            <w:vAlign w:val="bottom"/>
            <w:gridSpan w:val="3"/>
          </w:tcPr>
          <w:p>
            <w:pPr>
              <w:jc w:val="center"/>
              <w:ind w:left="522"/>
              <w:spacing w:after="0"/>
              <w:rPr>
                <w:sz w:val="20"/>
                <w:szCs w:val="20"/>
                <w:color w:val="auto"/>
              </w:rPr>
            </w:pPr>
            <w:r>
              <w:rPr>
                <w:rFonts w:ascii="Arial" w:cs="Arial" w:eastAsia="Arial" w:hAnsi="Arial"/>
                <w:sz w:val="20"/>
                <w:szCs w:val="20"/>
                <w:b w:val="1"/>
                <w:bCs w:val="1"/>
                <w:color w:val="auto"/>
                <w:w w:val="89"/>
              </w:rPr>
              <w:t>001-38485</w:t>
            </w:r>
          </w:p>
        </w:tc>
        <w:tc>
          <w:tcPr>
            <w:tcW w:w="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040" w:type="dxa"/>
            <w:vAlign w:val="bottom"/>
          </w:tcPr>
          <w:p>
            <w:pPr>
              <w:jc w:val="center"/>
              <w:ind w:right="593"/>
              <w:spacing w:after="0"/>
              <w:rPr>
                <w:sz w:val="20"/>
                <w:szCs w:val="20"/>
                <w:color w:val="auto"/>
              </w:rPr>
            </w:pPr>
            <w:r>
              <w:rPr>
                <w:rFonts w:ascii="Arial" w:cs="Arial" w:eastAsia="Arial" w:hAnsi="Arial"/>
                <w:sz w:val="20"/>
                <w:szCs w:val="20"/>
                <w:b w:val="1"/>
                <w:bCs w:val="1"/>
                <w:color w:val="auto"/>
                <w:w w:val="89"/>
              </w:rPr>
              <w:t>32-0546926</w:t>
            </w:r>
          </w:p>
        </w:tc>
      </w:tr>
      <w:tr>
        <w:trPr>
          <w:trHeight w:val="153"/>
        </w:trPr>
        <w:tc>
          <w:tcPr>
            <w:tcW w:w="3140" w:type="dxa"/>
            <w:vAlign w:val="bottom"/>
            <w:tcBorders>
              <w:top w:val="single" w:sz="8" w:color="auto"/>
            </w:tcBorders>
          </w:tcPr>
          <w:p>
            <w:pPr>
              <w:jc w:val="center"/>
              <w:ind w:left="453"/>
              <w:spacing w:after="0" w:line="153" w:lineRule="exact"/>
              <w:rPr>
                <w:sz w:val="20"/>
                <w:szCs w:val="20"/>
                <w:color w:val="auto"/>
              </w:rPr>
            </w:pPr>
            <w:r>
              <w:rPr>
                <w:rFonts w:ascii="Arial" w:cs="Arial" w:eastAsia="Arial" w:hAnsi="Arial"/>
                <w:sz w:val="16"/>
                <w:szCs w:val="16"/>
                <w:color w:val="auto"/>
                <w:w w:val="94"/>
              </w:rPr>
              <w:t>(State or other jurisdiction</w:t>
            </w:r>
          </w:p>
        </w:tc>
        <w:tc>
          <w:tcPr>
            <w:tcW w:w="540" w:type="dxa"/>
            <w:vAlign w:val="bottom"/>
            <w:tcBorders>
              <w:top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3700" w:type="dxa"/>
            <w:vAlign w:val="bottom"/>
            <w:tcBorders>
              <w:top w:val="single" w:sz="8" w:color="auto"/>
            </w:tcBorders>
          </w:tcPr>
          <w:p>
            <w:pPr>
              <w:jc w:val="center"/>
              <w:spacing w:after="0" w:line="153" w:lineRule="exact"/>
              <w:rPr>
                <w:sz w:val="20"/>
                <w:szCs w:val="20"/>
                <w:color w:val="auto"/>
              </w:rPr>
            </w:pPr>
            <w:r>
              <w:rPr>
                <w:rFonts w:ascii="Arial" w:cs="Arial" w:eastAsia="Arial" w:hAnsi="Arial"/>
                <w:sz w:val="16"/>
                <w:szCs w:val="16"/>
                <w:color w:val="auto"/>
                <w:w w:val="94"/>
              </w:rPr>
              <w:t>(Commission File Number)</w:t>
            </w:r>
          </w:p>
        </w:tc>
        <w:tc>
          <w:tcPr>
            <w:tcW w:w="80" w:type="dxa"/>
            <w:vAlign w:val="bottom"/>
          </w:tcPr>
          <w:p>
            <w:pPr>
              <w:spacing w:after="0"/>
              <w:rPr>
                <w:sz w:val="13"/>
                <w:szCs w:val="13"/>
                <w:color w:val="auto"/>
              </w:rPr>
            </w:pPr>
          </w:p>
        </w:tc>
        <w:tc>
          <w:tcPr>
            <w:tcW w:w="680" w:type="dxa"/>
            <w:vAlign w:val="bottom"/>
            <w:tcBorders>
              <w:top w:val="single" w:sz="8" w:color="auto"/>
            </w:tcBorders>
          </w:tcPr>
          <w:p>
            <w:pPr>
              <w:spacing w:after="0"/>
              <w:rPr>
                <w:sz w:val="13"/>
                <w:szCs w:val="13"/>
                <w:color w:val="auto"/>
              </w:rPr>
            </w:pPr>
          </w:p>
        </w:tc>
        <w:tc>
          <w:tcPr>
            <w:tcW w:w="3040" w:type="dxa"/>
            <w:vAlign w:val="bottom"/>
            <w:tcBorders>
              <w:top w:val="single" w:sz="8" w:color="auto"/>
            </w:tcBorders>
          </w:tcPr>
          <w:p>
            <w:pPr>
              <w:jc w:val="center"/>
              <w:ind w:right="593"/>
              <w:spacing w:after="0" w:line="153" w:lineRule="exact"/>
              <w:rPr>
                <w:sz w:val="20"/>
                <w:szCs w:val="20"/>
                <w:color w:val="auto"/>
              </w:rPr>
            </w:pPr>
            <w:r>
              <w:rPr>
                <w:rFonts w:ascii="Arial" w:cs="Arial" w:eastAsia="Arial" w:hAnsi="Arial"/>
                <w:sz w:val="16"/>
                <w:szCs w:val="16"/>
                <w:color w:val="auto"/>
                <w:w w:val="96"/>
              </w:rPr>
              <w:t>(IRS Employer</w:t>
            </w:r>
          </w:p>
        </w:tc>
      </w:tr>
      <w:tr>
        <w:trPr>
          <w:trHeight w:val="207"/>
        </w:trPr>
        <w:tc>
          <w:tcPr>
            <w:tcW w:w="3140" w:type="dxa"/>
            <w:vAlign w:val="bottom"/>
          </w:tcPr>
          <w:p>
            <w:pPr>
              <w:jc w:val="center"/>
              <w:ind w:left="453"/>
              <w:spacing w:after="0"/>
              <w:rPr>
                <w:sz w:val="20"/>
                <w:szCs w:val="20"/>
                <w:color w:val="auto"/>
              </w:rPr>
            </w:pPr>
            <w:r>
              <w:rPr>
                <w:rFonts w:ascii="Arial" w:cs="Arial" w:eastAsia="Arial" w:hAnsi="Arial"/>
                <w:sz w:val="16"/>
                <w:szCs w:val="16"/>
                <w:color w:val="auto"/>
                <w:w w:val="96"/>
              </w:rPr>
              <w:t>of incorporation)</w:t>
            </w: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7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3040" w:type="dxa"/>
            <w:vAlign w:val="bottom"/>
          </w:tcPr>
          <w:p>
            <w:pPr>
              <w:jc w:val="center"/>
              <w:ind w:right="593"/>
              <w:spacing w:after="0"/>
              <w:rPr>
                <w:sz w:val="20"/>
                <w:szCs w:val="20"/>
                <w:color w:val="auto"/>
              </w:rPr>
            </w:pPr>
            <w:r>
              <w:rPr>
                <w:rFonts w:ascii="Arial" w:cs="Arial" w:eastAsia="Arial" w:hAnsi="Arial"/>
                <w:sz w:val="16"/>
                <w:szCs w:val="16"/>
                <w:color w:val="auto"/>
                <w:w w:val="96"/>
              </w:rPr>
              <w:t>Identification No.)</w:t>
            </w:r>
          </w:p>
        </w:tc>
      </w:tr>
    </w:tbl>
    <w:p>
      <w:pPr>
        <w:spacing w:after="0" w:line="196"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400 Crossing Blvd</w:t>
      </w:r>
    </w:p>
    <w:p>
      <w:pPr>
        <w:spacing w:after="0" w:line="24"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Bridgewater, NJ 08807</w:t>
      </w:r>
    </w:p>
    <w:p>
      <w:pPr>
        <w:spacing w:after="0" w:line="2" w:lineRule="exact"/>
        <w:rPr>
          <w:sz w:val="24"/>
          <w:szCs w:val="24"/>
          <w:color w:val="auto"/>
        </w:rPr>
      </w:pPr>
    </w:p>
    <w:p>
      <w:pPr>
        <w:jc w:val="center"/>
        <w:spacing w:after="0"/>
        <w:rPr>
          <w:sz w:val="20"/>
          <w:szCs w:val="20"/>
          <w:color w:val="auto"/>
        </w:rPr>
      </w:pPr>
      <w:r>
        <w:rPr>
          <w:rFonts w:ascii="Arial" w:cs="Arial" w:eastAsia="Arial" w:hAnsi="Arial"/>
          <w:sz w:val="20"/>
          <w:szCs w:val="20"/>
          <w:color w:val="auto"/>
        </w:rPr>
        <w:t>(Address of principal executive offices) (Zip Code)</w:t>
      </w:r>
    </w:p>
    <w:p>
      <w:pPr>
        <w:spacing w:after="0" w:line="115"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Registrant’s telephone number, including area code: (908) 947-3120</w:t>
      </w:r>
    </w:p>
    <w:p>
      <w:pPr>
        <w:spacing w:after="0" w:line="24"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N/A</w:t>
      </w:r>
    </w:p>
    <w:p>
      <w:pPr>
        <w:spacing w:after="0" w:line="7" w:lineRule="exact"/>
        <w:rPr>
          <w:sz w:val="24"/>
          <w:szCs w:val="24"/>
          <w:color w:val="auto"/>
        </w:rPr>
      </w:pPr>
    </w:p>
    <w:p>
      <w:pPr>
        <w:jc w:val="center"/>
        <w:ind w:right="60"/>
        <w:spacing w:after="0"/>
        <w:rPr>
          <w:sz w:val="20"/>
          <w:szCs w:val="20"/>
          <w:color w:val="auto"/>
        </w:rPr>
      </w:pPr>
      <w:r>
        <w:rPr>
          <w:rFonts w:ascii="Arial" w:cs="Arial" w:eastAsia="Arial" w:hAnsi="Arial"/>
          <w:sz w:val="16"/>
          <w:szCs w:val="16"/>
          <w:b w:val="1"/>
          <w:bCs w:val="1"/>
          <w:color w:val="auto"/>
        </w:rPr>
        <w:t>(Former Name or Former Address, if Changed Since Last Report)</w:t>
      </w:r>
    </w:p>
    <w:p>
      <w:pPr>
        <w:spacing w:after="0" w:line="193" w:lineRule="exact"/>
        <w:rPr>
          <w:sz w:val="24"/>
          <w:szCs w:val="24"/>
          <w:color w:val="auto"/>
        </w:rPr>
      </w:pPr>
    </w:p>
    <w:p>
      <w:pPr>
        <w:spacing w:after="0"/>
        <w:rPr>
          <w:sz w:val="20"/>
          <w:szCs w:val="20"/>
          <w:color w:val="auto"/>
        </w:rPr>
      </w:pPr>
      <w:r>
        <w:rPr>
          <w:rFonts w:ascii="Arial" w:cs="Arial" w:eastAsia="Arial" w:hAnsi="Arial"/>
          <w:sz w:val="15"/>
          <w:szCs w:val="15"/>
          <w:color w:val="auto"/>
        </w:rPr>
        <w:t>Check the appropriate box below if the Form 8-K filing is intended to simultaneously satisfy the filing obligation of the registrant under any of the following provisions:</w:t>
      </w:r>
    </w:p>
    <w:p>
      <w:pPr>
        <w:spacing w:after="0" w:line="182" w:lineRule="exact"/>
        <w:rPr>
          <w:sz w:val="24"/>
          <w:szCs w:val="24"/>
          <w:color w:val="auto"/>
        </w:rPr>
      </w:pPr>
    </w:p>
    <w:p>
      <w:pPr>
        <w:ind w:left="900" w:hanging="886"/>
        <w:spacing w:after="0"/>
        <w:tabs>
          <w:tab w:leader="none" w:pos="900" w:val="left"/>
        </w:tabs>
        <w:numPr>
          <w:ilvl w:val="0"/>
          <w:numId w:val="1"/>
        </w:numPr>
        <w:rPr>
          <w:rFonts w:ascii="MS PGothic" w:cs="MS PGothic" w:eastAsia="MS PGothic" w:hAnsi="MS PGothic"/>
          <w:sz w:val="16"/>
          <w:szCs w:val="16"/>
          <w:color w:val="auto"/>
        </w:rPr>
      </w:pPr>
      <w:r>
        <w:rPr>
          <w:rFonts w:ascii="Arial" w:cs="Arial" w:eastAsia="Arial" w:hAnsi="Arial"/>
          <w:sz w:val="16"/>
          <w:szCs w:val="16"/>
          <w:color w:val="auto"/>
        </w:rPr>
        <w:t>Written communications pursuant to Rule 425 under the Securities Act (17 CFR 230.425)</w:t>
      </w:r>
    </w:p>
    <w:p>
      <w:pPr>
        <w:spacing w:after="0" w:line="72" w:lineRule="exact"/>
        <w:rPr>
          <w:rFonts w:ascii="MS PGothic" w:cs="MS PGothic" w:eastAsia="MS PGothic" w:hAnsi="MS PGothic"/>
          <w:sz w:val="16"/>
          <w:szCs w:val="16"/>
          <w:color w:val="auto"/>
        </w:rPr>
      </w:pPr>
    </w:p>
    <w:p>
      <w:pPr>
        <w:ind w:left="900" w:hanging="886"/>
        <w:spacing w:after="0"/>
        <w:tabs>
          <w:tab w:leader="none" w:pos="900" w:val="left"/>
        </w:tabs>
        <w:numPr>
          <w:ilvl w:val="0"/>
          <w:numId w:val="1"/>
        </w:numPr>
        <w:rPr>
          <w:rFonts w:ascii="MS PGothic" w:cs="MS PGothic" w:eastAsia="MS PGothic" w:hAnsi="MS PGothic"/>
          <w:sz w:val="16"/>
          <w:szCs w:val="16"/>
          <w:color w:val="auto"/>
        </w:rPr>
      </w:pPr>
      <w:r>
        <w:rPr>
          <w:rFonts w:ascii="Arial" w:cs="Arial" w:eastAsia="Arial" w:hAnsi="Arial"/>
          <w:sz w:val="16"/>
          <w:szCs w:val="16"/>
          <w:color w:val="auto"/>
        </w:rPr>
        <w:t>Soliciting material pursuant to Rule 14a-12 under the Exchange Act (17 CFR 240.14a-12)</w:t>
      </w:r>
    </w:p>
    <w:p>
      <w:pPr>
        <w:spacing w:after="0" w:line="72" w:lineRule="exact"/>
        <w:rPr>
          <w:rFonts w:ascii="MS PGothic" w:cs="MS PGothic" w:eastAsia="MS PGothic" w:hAnsi="MS PGothic"/>
          <w:sz w:val="16"/>
          <w:szCs w:val="16"/>
          <w:color w:val="auto"/>
        </w:rPr>
      </w:pPr>
    </w:p>
    <w:p>
      <w:pPr>
        <w:ind w:left="900" w:hanging="886"/>
        <w:spacing w:after="0"/>
        <w:tabs>
          <w:tab w:leader="none" w:pos="900" w:val="left"/>
        </w:tabs>
        <w:numPr>
          <w:ilvl w:val="0"/>
          <w:numId w:val="1"/>
        </w:numPr>
        <w:rPr>
          <w:rFonts w:ascii="MS PGothic" w:cs="MS PGothic" w:eastAsia="MS PGothic" w:hAnsi="MS PGothic"/>
          <w:sz w:val="16"/>
          <w:szCs w:val="16"/>
          <w:color w:val="auto"/>
        </w:rPr>
      </w:pPr>
      <w:r>
        <w:rPr>
          <w:rFonts w:ascii="Arial" w:cs="Arial" w:eastAsia="Arial" w:hAnsi="Arial"/>
          <w:sz w:val="16"/>
          <w:szCs w:val="16"/>
          <w:color w:val="auto"/>
        </w:rPr>
        <w:t>Pre-commencement communications pursuant to Rule 14d-2(b) under the Exchange Act (17 CFR 240.14d-2(b))</w:t>
      </w:r>
    </w:p>
    <w:p>
      <w:pPr>
        <w:spacing w:after="0" w:line="72" w:lineRule="exact"/>
        <w:rPr>
          <w:rFonts w:ascii="MS PGothic" w:cs="MS PGothic" w:eastAsia="MS PGothic" w:hAnsi="MS PGothic"/>
          <w:sz w:val="16"/>
          <w:szCs w:val="16"/>
          <w:color w:val="auto"/>
        </w:rPr>
      </w:pPr>
    </w:p>
    <w:p>
      <w:pPr>
        <w:ind w:left="900" w:hanging="886"/>
        <w:spacing w:after="0"/>
        <w:tabs>
          <w:tab w:leader="none" w:pos="900" w:val="left"/>
        </w:tabs>
        <w:numPr>
          <w:ilvl w:val="0"/>
          <w:numId w:val="1"/>
        </w:numPr>
        <w:rPr>
          <w:rFonts w:ascii="MS PGothic" w:cs="MS PGothic" w:eastAsia="MS PGothic" w:hAnsi="MS PGothic"/>
          <w:sz w:val="16"/>
          <w:szCs w:val="16"/>
          <w:color w:val="auto"/>
        </w:rPr>
      </w:pPr>
      <w:r>
        <w:rPr>
          <w:rFonts w:ascii="Arial" w:cs="Arial" w:eastAsia="Arial" w:hAnsi="Arial"/>
          <w:sz w:val="16"/>
          <w:szCs w:val="16"/>
          <w:color w:val="auto"/>
        </w:rPr>
        <w:t>Pre-commencement communications pursuant to Rule 13e-4(c) under the Exchange Act (17 CFR 240.13e-4(c))</w:t>
      </w:r>
    </w:p>
    <w:p>
      <w:pPr>
        <w:spacing w:after="0" w:line="207" w:lineRule="exact"/>
        <w:rPr>
          <w:sz w:val="24"/>
          <w:szCs w:val="24"/>
          <w:color w:val="auto"/>
        </w:rPr>
      </w:pPr>
    </w:p>
    <w:p>
      <w:pPr>
        <w:spacing w:after="0"/>
        <w:rPr>
          <w:sz w:val="20"/>
          <w:szCs w:val="20"/>
          <w:color w:val="auto"/>
        </w:rPr>
      </w:pPr>
      <w:r>
        <w:rPr>
          <w:rFonts w:ascii="Arial" w:cs="Arial" w:eastAsia="Arial" w:hAnsi="Arial"/>
          <w:sz w:val="16"/>
          <w:szCs w:val="16"/>
          <w:color w:val="auto"/>
        </w:rPr>
        <w:t>Securities registered pursuant to Section 12(b) of the Act:</w:t>
      </w:r>
    </w:p>
    <w:p>
      <w:pPr>
        <w:sectPr>
          <w:pgSz w:w="11900" w:h="16838" w:orient="portrait"/>
          <w:cols w:equalWidth="0" w:num="1">
            <w:col w:w="11260"/>
          </w:cols>
          <w:pgMar w:left="320" w:top="950" w:right="319" w:bottom="1440" w:gutter="0" w:footer="0" w:header="0"/>
        </w:sectPr>
      </w:pPr>
    </w:p>
    <w:p>
      <w:pPr>
        <w:spacing w:after="0" w:line="240" w:lineRule="exact"/>
        <w:rPr>
          <w:sz w:val="24"/>
          <w:szCs w:val="24"/>
          <w:color w:val="auto"/>
        </w:rPr>
      </w:pPr>
    </w:p>
    <w:p>
      <w:pPr>
        <w:ind w:left="1680"/>
        <w:spacing w:after="0"/>
        <w:rPr>
          <w:sz w:val="20"/>
          <w:szCs w:val="20"/>
          <w:color w:val="auto"/>
        </w:rPr>
      </w:pPr>
      <w:r>
        <w:rPr>
          <w:rFonts w:ascii="Arial" w:cs="Arial" w:eastAsia="Arial" w:hAnsi="Arial"/>
          <w:sz w:val="14"/>
          <w:szCs w:val="14"/>
          <w:b w:val="1"/>
          <w:bCs w:val="1"/>
          <w:color w:val="auto"/>
        </w:rPr>
        <w:t>Title of each class</w:t>
      </w:r>
    </w:p>
    <w:p>
      <w:pPr>
        <w:spacing w:after="0" w:line="20" w:lineRule="exact"/>
        <w:rPr>
          <w:sz w:val="24"/>
          <w:szCs w:val="24"/>
          <w:color w:val="auto"/>
        </w:rPr>
      </w:pPr>
      <w:r>
        <w:rPr>
          <w:sz w:val="24"/>
          <w:szCs w:val="24"/>
          <w:color w:val="auto"/>
        </w:rPr>
        <w:br w:type="column"/>
      </w:r>
    </w:p>
    <w:p>
      <w:pPr>
        <w:spacing w:after="0" w:line="220" w:lineRule="exact"/>
        <w:rPr>
          <w:sz w:val="24"/>
          <w:szCs w:val="24"/>
          <w:color w:val="auto"/>
        </w:rPr>
      </w:pPr>
    </w:p>
    <w:p>
      <w:pPr>
        <w:spacing w:after="0"/>
        <w:rPr>
          <w:sz w:val="20"/>
          <w:szCs w:val="20"/>
          <w:color w:val="auto"/>
        </w:rPr>
      </w:pPr>
      <w:r>
        <w:rPr>
          <w:rFonts w:ascii="Arial" w:cs="Arial" w:eastAsia="Arial" w:hAnsi="Arial"/>
          <w:sz w:val="14"/>
          <w:szCs w:val="14"/>
          <w:b w:val="1"/>
          <w:bCs w:val="1"/>
          <w:color w:val="auto"/>
        </w:rPr>
        <w:t>Trading Symbol(s)</w:t>
      </w:r>
    </w:p>
    <w:p>
      <w:pPr>
        <w:spacing w:after="0" w:line="20" w:lineRule="exact"/>
        <w:rPr>
          <w:sz w:val="24"/>
          <w:szCs w:val="24"/>
          <w:color w:val="auto"/>
        </w:rPr>
      </w:pPr>
      <w:r>
        <w:rPr>
          <w:sz w:val="24"/>
          <w:szCs w:val="24"/>
          <w:color w:val="auto"/>
        </w:rPr>
        <w:br w:type="column"/>
      </w:r>
    </w:p>
    <w:p>
      <w:pPr>
        <w:spacing w:after="0" w:line="220" w:lineRule="exact"/>
        <w:rPr>
          <w:sz w:val="24"/>
          <w:szCs w:val="24"/>
          <w:color w:val="auto"/>
        </w:rPr>
      </w:pPr>
    </w:p>
    <w:p>
      <w:pPr>
        <w:spacing w:after="0"/>
        <w:rPr>
          <w:sz w:val="20"/>
          <w:szCs w:val="20"/>
          <w:color w:val="auto"/>
        </w:rPr>
      </w:pPr>
      <w:r>
        <w:rPr>
          <w:rFonts w:ascii="Arial" w:cs="Arial" w:eastAsia="Arial" w:hAnsi="Arial"/>
          <w:sz w:val="14"/>
          <w:szCs w:val="14"/>
          <w:b w:val="1"/>
          <w:bCs w:val="1"/>
          <w:color w:val="auto"/>
        </w:rPr>
        <w:t>Name of each exchange on which registered</w:t>
      </w:r>
    </w:p>
    <w:p>
      <w:pPr>
        <w:spacing w:after="0" w:line="51" w:lineRule="exact"/>
        <w:rPr>
          <w:sz w:val="24"/>
          <w:szCs w:val="24"/>
          <w:color w:val="auto"/>
        </w:rPr>
      </w:pPr>
    </w:p>
    <w:p>
      <w:pPr>
        <w:sectPr>
          <w:pgSz w:w="11900" w:h="16838" w:orient="portrait"/>
          <w:cols w:equalWidth="0" w:num="3">
            <w:col w:w="4240" w:space="720"/>
            <w:col w:w="1760" w:space="720"/>
            <w:col w:w="3820"/>
          </w:cols>
          <w:pgMar w:left="320" w:top="950" w:right="319" w:bottom="1440" w:gutter="0" w:footer="0" w:header="0"/>
          <w:type w:val="continuous"/>
        </w:sectPr>
      </w:pPr>
    </w:p>
    <w:p>
      <w:pPr>
        <w:ind w:left="640"/>
        <w:spacing w:after="0"/>
        <w:rPr>
          <w:sz w:val="20"/>
          <w:szCs w:val="20"/>
          <w:color w:val="auto"/>
        </w:rPr>
      </w:pPr>
      <w:r>
        <w:rPr>
          <w:rFonts w:ascii="Arial" w:cs="Arial" w:eastAsia="Arial" w:hAnsi="Arial"/>
          <w:sz w:val="14"/>
          <w:szCs w:val="14"/>
          <w:color w:val="auto"/>
        </w:rPr>
        <w:t>Class A Common Stock, par value $0.01 per share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color w:val="auto"/>
        </w:rPr>
        <w:t>AMRX</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5"/>
          <w:szCs w:val="15"/>
          <w:color w:val="auto"/>
        </w:rPr>
        <w:t>New York Stock Exchange</w:t>
      </w:r>
    </w:p>
    <w:p>
      <w:pPr>
        <w:spacing w:after="0" w:line="211" w:lineRule="exact"/>
        <w:rPr>
          <w:sz w:val="24"/>
          <w:szCs w:val="24"/>
          <w:color w:val="auto"/>
        </w:rPr>
      </w:pPr>
    </w:p>
    <w:p>
      <w:pPr>
        <w:sectPr>
          <w:pgSz w:w="11900" w:h="16838" w:orient="portrait"/>
          <w:cols w:equalWidth="0" w:num="3">
            <w:col w:w="4660" w:space="720"/>
            <w:col w:w="1960" w:space="720"/>
            <w:col w:w="3200"/>
          </w:cols>
          <w:pgMar w:left="320" w:top="950" w:right="319" w:bottom="1440" w:gutter="0" w:footer="0" w:header="0"/>
          <w:type w:val="continuous"/>
        </w:sectPr>
      </w:pPr>
    </w:p>
    <w:p>
      <w:pPr>
        <w:spacing w:after="0" w:line="7" w:lineRule="exact"/>
        <w:rPr>
          <w:sz w:val="24"/>
          <w:szCs w:val="24"/>
          <w:color w:val="auto"/>
        </w:rPr>
      </w:pPr>
    </w:p>
    <w:p>
      <w:pPr>
        <w:ind w:right="20"/>
        <w:spacing w:after="0" w:line="285" w:lineRule="auto"/>
        <w:rPr>
          <w:sz w:val="20"/>
          <w:szCs w:val="20"/>
          <w:color w:val="auto"/>
        </w:rPr>
      </w:pPr>
      <w:r>
        <w:rPr>
          <w:rFonts w:ascii="Arial" w:cs="Arial" w:eastAsia="Arial" w:hAnsi="Arial"/>
          <w:sz w:val="16"/>
          <w:szCs w:val="16"/>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59" w:lineRule="exact"/>
        <w:rPr>
          <w:sz w:val="24"/>
          <w:szCs w:val="24"/>
          <w:color w:val="auto"/>
        </w:rPr>
      </w:pPr>
    </w:p>
    <w:p>
      <w:pPr>
        <w:spacing w:after="0" w:line="184" w:lineRule="exact"/>
        <w:rPr>
          <w:sz w:val="20"/>
          <w:szCs w:val="20"/>
          <w:color w:val="auto"/>
        </w:rPr>
      </w:pPr>
      <w:r>
        <w:rPr>
          <w:rFonts w:ascii="Arial" w:cs="Arial" w:eastAsia="Arial" w:hAnsi="Arial"/>
          <w:sz w:val="16"/>
          <w:szCs w:val="16"/>
          <w:color w:val="auto"/>
        </w:rPr>
        <w:t xml:space="preserve">Emerging growth company </w:t>
      </w:r>
      <w:r>
        <w:rPr>
          <w:rFonts w:ascii="MS PGothic" w:cs="MS PGothic" w:eastAsia="MS PGothic" w:hAnsi="MS PGothic"/>
          <w:sz w:val="16"/>
          <w:szCs w:val="16"/>
          <w:color w:val="auto"/>
        </w:rPr>
        <w:t>☐</w:t>
      </w:r>
    </w:p>
    <w:p>
      <w:pPr>
        <w:spacing w:after="0" w:line="176" w:lineRule="exact"/>
        <w:rPr>
          <w:sz w:val="24"/>
          <w:szCs w:val="24"/>
          <w:color w:val="auto"/>
        </w:rPr>
      </w:pPr>
    </w:p>
    <w:p>
      <w:pPr>
        <w:ind w:right="20"/>
        <w:spacing w:after="0" w:line="211" w:lineRule="exact"/>
        <w:rPr>
          <w:sz w:val="20"/>
          <w:szCs w:val="20"/>
          <w:color w:val="auto"/>
        </w:rPr>
      </w:pPr>
      <w:r>
        <w:rPr>
          <w:rFonts w:ascii="Arial" w:cs="Arial" w:eastAsia="Arial" w:hAnsi="Arial"/>
          <w:sz w:val="16"/>
          <w:szCs w:val="16"/>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-13335</wp:posOffset>
            </wp:positionH>
            <wp:positionV relativeFrom="paragraph">
              <wp:posOffset>699135</wp:posOffset>
            </wp:positionV>
            <wp:extent cx="7170420" cy="406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70420" cy="40640"/>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98425</wp:posOffset>
            </wp:positionV>
            <wp:extent cx="7145020" cy="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45020" cy="7620"/>
                    </a:xfrm>
                    <a:prstGeom prst="rect">
                      <a:avLst/>
                    </a:prstGeom>
                    <a:noFill/>
                  </pic:spPr>
                </pic:pic>
              </a:graphicData>
            </a:graphic>
          </wp:anchor>
        </w:drawing>
        <w:drawing>
          <wp:anchor simplePos="0" relativeHeight="251657728" behindDoc="1" locked="0" layoutInCell="0" allowOverlap="1">
            <wp:simplePos x="0" y="0"/>
            <wp:positionH relativeFrom="column">
              <wp:posOffset>-635</wp:posOffset>
            </wp:positionH>
            <wp:positionV relativeFrom="paragraph">
              <wp:posOffset>121920</wp:posOffset>
            </wp:positionV>
            <wp:extent cx="7145020" cy="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45020" cy="7620"/>
                    </a:xfrm>
                    <a:prstGeom prst="rect">
                      <a:avLst/>
                    </a:prstGeom>
                    <a:noFill/>
                  </pic:spPr>
                </pic:pic>
              </a:graphicData>
            </a:graphic>
          </wp:anchor>
        </w:drawing>
      </w:r>
    </w:p>
    <w:p>
      <w:pPr>
        <w:sectPr>
          <w:pgSz w:w="11900" w:h="16838" w:orient="portrait"/>
          <w:cols w:equalWidth="0" w:num="1">
            <w:col w:w="11260"/>
          </w:cols>
          <w:pgMar w:left="320" w:top="950" w:right="319" w:bottom="1440" w:gutter="0" w:footer="0" w:header="0"/>
          <w:type w:val="continuous"/>
        </w:sectPr>
      </w:pPr>
    </w:p>
    <w:bookmarkStart w:id="1" w:name="page2"/>
    <w:bookmarkEnd w:id="1"/>
    <w:p>
      <w:pPr>
        <w:ind w:left="20"/>
        <w:spacing w:after="0"/>
        <w:tabs>
          <w:tab w:leader="none" w:pos="1520" w:val="left"/>
        </w:tabs>
        <w:rPr>
          <w:sz w:val="20"/>
          <w:szCs w:val="20"/>
          <w:color w:val="auto"/>
        </w:rPr>
      </w:pPr>
      <w:r>
        <w:rPr>
          <w:rFonts w:ascii="Arial" w:cs="Arial" w:eastAsia="Arial" w:hAnsi="Arial"/>
          <w:sz w:val="16"/>
          <w:szCs w:val="16"/>
          <w:b w:val="1"/>
          <w:bCs w:val="1"/>
          <w:color w:val="auto"/>
        </w:rPr>
        <w:t>Item 2.02</w:t>
      </w:r>
      <w:r>
        <w:rPr>
          <w:sz w:val="20"/>
          <w:szCs w:val="20"/>
          <w:color w:val="auto"/>
        </w:rPr>
        <w:tab/>
      </w:r>
      <w:r>
        <w:rPr>
          <w:rFonts w:ascii="Arial" w:cs="Arial" w:eastAsia="Arial" w:hAnsi="Arial"/>
          <w:sz w:val="14"/>
          <w:szCs w:val="14"/>
          <w:b w:val="1"/>
          <w:bCs w:val="1"/>
          <w:color w:val="auto"/>
        </w:rPr>
        <w:t>Results of Operations and Financial Condition.</w:t>
      </w:r>
    </w:p>
    <w:p>
      <w:pPr>
        <w:spacing w:after="0" w:line="211" w:lineRule="exact"/>
        <w:rPr>
          <w:sz w:val="20"/>
          <w:szCs w:val="20"/>
          <w:color w:val="auto"/>
        </w:rPr>
      </w:pPr>
    </w:p>
    <w:p>
      <w:pPr>
        <w:jc w:val="both"/>
        <w:ind w:right="20" w:firstLine="1174"/>
        <w:spacing w:after="0" w:line="285" w:lineRule="auto"/>
        <w:rPr>
          <w:sz w:val="20"/>
          <w:szCs w:val="20"/>
          <w:color w:val="auto"/>
        </w:rPr>
      </w:pPr>
      <w:r>
        <w:rPr>
          <w:rFonts w:ascii="Arial" w:cs="Arial" w:eastAsia="Arial" w:hAnsi="Arial"/>
          <w:sz w:val="16"/>
          <w:szCs w:val="16"/>
          <w:color w:val="auto"/>
        </w:rPr>
        <w:t>On March 2, 2023, Amneal Pharmaceuticals, Inc. (the “Company”) issued a press release announcing its results for the fourth quarter and full year ended December 31, 2022. A copy of the press release is attached hereto as Exhibit 99.1 and incorporated by reference herein.</w:t>
      </w:r>
    </w:p>
    <w:p>
      <w:pPr>
        <w:spacing w:after="0" w:line="150" w:lineRule="exact"/>
        <w:rPr>
          <w:sz w:val="20"/>
          <w:szCs w:val="20"/>
          <w:color w:val="auto"/>
        </w:rPr>
      </w:pPr>
    </w:p>
    <w:p>
      <w:pPr>
        <w:jc w:val="both"/>
        <w:ind w:right="20" w:firstLine="1174"/>
        <w:spacing w:after="0" w:line="265" w:lineRule="auto"/>
        <w:rPr>
          <w:sz w:val="20"/>
          <w:szCs w:val="20"/>
          <w:color w:val="auto"/>
        </w:rPr>
      </w:pPr>
      <w:r>
        <w:rPr>
          <w:rFonts w:ascii="Arial" w:cs="Arial" w:eastAsia="Arial" w:hAnsi="Arial"/>
          <w:sz w:val="16"/>
          <w:szCs w:val="16"/>
          <w:color w:val="auto"/>
        </w:rPr>
        <w:t>The information in this report furnished pursuant to Item 2.02, including Exhibit 99.1 attached hereto, shall not be deemed “filed” for the purposes of Section 18 of the Securities Exchange Act of 1934, as amended (the “Exchange Act”), or otherwise subject to the liabilities of that section. It may only be incorporated by reference in another filing under the Exchange Act or the Securities Act of 1933, as amended (the "Securities Act"), if such subsequent filing specifically references the information furnished pursuant to Item 2.02 of this report.</w:t>
      </w:r>
    </w:p>
    <w:p>
      <w:pPr>
        <w:spacing w:after="0" w:line="199" w:lineRule="exact"/>
        <w:rPr>
          <w:sz w:val="20"/>
          <w:szCs w:val="20"/>
          <w:color w:val="auto"/>
        </w:rPr>
      </w:pPr>
    </w:p>
    <w:p>
      <w:pPr>
        <w:ind w:left="20"/>
        <w:spacing w:after="0"/>
        <w:tabs>
          <w:tab w:leader="none" w:pos="1520" w:val="left"/>
        </w:tabs>
        <w:rPr>
          <w:sz w:val="20"/>
          <w:szCs w:val="20"/>
          <w:color w:val="auto"/>
        </w:rPr>
      </w:pPr>
      <w:r>
        <w:rPr>
          <w:rFonts w:ascii="Arial" w:cs="Arial" w:eastAsia="Arial" w:hAnsi="Arial"/>
          <w:sz w:val="16"/>
          <w:szCs w:val="16"/>
          <w:b w:val="1"/>
          <w:bCs w:val="1"/>
          <w:color w:val="auto"/>
        </w:rPr>
        <w:t>Item 7.01</w:t>
      </w:r>
      <w:r>
        <w:rPr>
          <w:sz w:val="20"/>
          <w:szCs w:val="20"/>
          <w:color w:val="auto"/>
        </w:rPr>
        <w:tab/>
      </w:r>
      <w:r>
        <w:rPr>
          <w:rFonts w:ascii="Arial" w:cs="Arial" w:eastAsia="Arial" w:hAnsi="Arial"/>
          <w:sz w:val="14"/>
          <w:szCs w:val="14"/>
          <w:b w:val="1"/>
          <w:bCs w:val="1"/>
          <w:color w:val="auto"/>
        </w:rPr>
        <w:t>Regulation FD Disclosure.</w:t>
      </w:r>
    </w:p>
    <w:p>
      <w:pPr>
        <w:spacing w:after="0" w:line="285" w:lineRule="exact"/>
        <w:rPr>
          <w:sz w:val="20"/>
          <w:szCs w:val="20"/>
          <w:color w:val="auto"/>
        </w:rPr>
      </w:pPr>
    </w:p>
    <w:p>
      <w:pPr>
        <w:jc w:val="both"/>
        <w:ind w:right="20" w:firstLine="1174"/>
        <w:spacing w:after="0" w:line="262" w:lineRule="auto"/>
        <w:rPr>
          <w:sz w:val="20"/>
          <w:szCs w:val="20"/>
          <w:color w:val="auto"/>
        </w:rPr>
      </w:pPr>
      <w:r>
        <w:rPr>
          <w:rFonts w:ascii="Arial" w:cs="Arial" w:eastAsia="Arial" w:hAnsi="Arial"/>
          <w:sz w:val="16"/>
          <w:szCs w:val="16"/>
          <w:color w:val="auto"/>
        </w:rPr>
        <w:t>Amneal will host a conference call and live webcast at 8:30 am Eastern Time today, March 2, 2023, to discuss its results. The live webcast and presentation will be accessible through the Investor Relations section of the Company’s website at https://investors.amneal.com. To access the call through a conference line, dial (844) 200-6205 (in the U.S.) or (929) 526-1599 (international callers). The access code for the call is 477511. A replay of the conference call will be posted shortly after the call and will be available for seven days. To access the replay, dial (866) 813-9403 (in the U.S.) or +44 (204) 525-0658 (international callers). The access code for the replay is 942331.</w:t>
      </w:r>
    </w:p>
    <w:p>
      <w:pPr>
        <w:spacing w:after="0" w:line="170" w:lineRule="exact"/>
        <w:rPr>
          <w:sz w:val="20"/>
          <w:szCs w:val="20"/>
          <w:color w:val="auto"/>
        </w:rPr>
      </w:pPr>
    </w:p>
    <w:p>
      <w:pPr>
        <w:jc w:val="both"/>
        <w:ind w:right="20" w:firstLine="1174"/>
        <w:spacing w:after="0" w:line="270" w:lineRule="auto"/>
        <w:rPr>
          <w:sz w:val="20"/>
          <w:szCs w:val="20"/>
          <w:color w:val="auto"/>
        </w:rPr>
      </w:pPr>
      <w:r>
        <w:rPr>
          <w:rFonts w:ascii="Arial" w:cs="Arial" w:eastAsia="Arial" w:hAnsi="Arial"/>
          <w:sz w:val="16"/>
          <w:szCs w:val="16"/>
          <w:color w:val="auto"/>
        </w:rPr>
        <w:t>The information in this report furnished pursuant to Item 7.01 shall not be deemed “filed” for the purposes of Section 18 of the Exchange Act or otherwise subject to the liabilities of that section. It may only be incorporated by reference in another filing under the Exchange Act or the Securities Act if such subsequent filing specifically references the information furnished pursuant to Item 7.01 of this report.</w:t>
      </w:r>
    </w:p>
    <w:p>
      <w:pPr>
        <w:spacing w:after="0" w:line="195" w:lineRule="exact"/>
        <w:rPr>
          <w:sz w:val="20"/>
          <w:szCs w:val="20"/>
          <w:color w:val="auto"/>
        </w:rPr>
      </w:pPr>
    </w:p>
    <w:p>
      <w:pPr>
        <w:ind w:left="1180"/>
        <w:spacing w:after="0"/>
        <w:tabs>
          <w:tab w:leader="none" w:pos="2700" w:val="left"/>
        </w:tabs>
        <w:rPr>
          <w:sz w:val="20"/>
          <w:szCs w:val="20"/>
          <w:color w:val="auto"/>
        </w:rPr>
      </w:pPr>
      <w:r>
        <w:rPr>
          <w:rFonts w:ascii="Arial" w:cs="Arial" w:eastAsia="Arial" w:hAnsi="Arial"/>
          <w:sz w:val="16"/>
          <w:szCs w:val="16"/>
          <w:b w:val="1"/>
          <w:bCs w:val="1"/>
          <w:color w:val="auto"/>
        </w:rPr>
        <w:t>Item 9.01</w:t>
      </w:r>
      <w:r>
        <w:rPr>
          <w:sz w:val="20"/>
          <w:szCs w:val="20"/>
          <w:color w:val="auto"/>
        </w:rPr>
        <w:tab/>
      </w:r>
      <w:r>
        <w:rPr>
          <w:rFonts w:ascii="Arial" w:cs="Arial" w:eastAsia="Arial" w:hAnsi="Arial"/>
          <w:sz w:val="14"/>
          <w:szCs w:val="14"/>
          <w:b w:val="1"/>
          <w:bCs w:val="1"/>
          <w:color w:val="auto"/>
        </w:rPr>
        <w:t>Financial Statements and Exhibits.</w:t>
      </w:r>
    </w:p>
    <w:p>
      <w:pPr>
        <w:spacing w:after="0" w:line="211" w:lineRule="exact"/>
        <w:rPr>
          <w:sz w:val="20"/>
          <w:szCs w:val="20"/>
          <w:color w:val="auto"/>
        </w:rPr>
      </w:pPr>
    </w:p>
    <w:p>
      <w:pPr>
        <w:spacing w:after="0"/>
        <w:tabs>
          <w:tab w:leader="none" w:pos="340" w:val="left"/>
        </w:tabs>
        <w:rPr>
          <w:sz w:val="20"/>
          <w:szCs w:val="20"/>
          <w:color w:val="auto"/>
        </w:rPr>
      </w:pPr>
      <w:r>
        <w:rPr>
          <w:rFonts w:ascii="Arial" w:cs="Arial" w:eastAsia="Arial" w:hAnsi="Arial"/>
          <w:sz w:val="16"/>
          <w:szCs w:val="16"/>
          <w:color w:val="auto"/>
        </w:rPr>
        <w:t>(d)</w:t>
      </w:r>
      <w:r>
        <w:rPr>
          <w:sz w:val="20"/>
          <w:szCs w:val="20"/>
          <w:color w:val="auto"/>
        </w:rPr>
        <w:tab/>
      </w:r>
      <w:r>
        <w:rPr>
          <w:rFonts w:ascii="Arial" w:cs="Arial" w:eastAsia="Arial" w:hAnsi="Arial"/>
          <w:sz w:val="15"/>
          <w:szCs w:val="15"/>
          <w:color w:val="auto"/>
        </w:rPr>
        <w:t>Exhibits.</w:t>
      </w:r>
    </w:p>
    <w:p>
      <w:pPr>
        <w:spacing w:after="0" w:line="207" w:lineRule="exact"/>
        <w:rPr>
          <w:sz w:val="20"/>
          <w:szCs w:val="20"/>
          <w:color w:val="auto"/>
        </w:rPr>
      </w:pPr>
    </w:p>
    <w:p>
      <w:pPr>
        <w:ind w:left="1180"/>
        <w:spacing w:after="0"/>
        <w:rPr>
          <w:sz w:val="20"/>
          <w:szCs w:val="20"/>
          <w:color w:val="auto"/>
        </w:rPr>
      </w:pPr>
      <w:r>
        <w:rPr>
          <w:rFonts w:ascii="Arial" w:cs="Arial" w:eastAsia="Arial" w:hAnsi="Arial"/>
          <w:sz w:val="16"/>
          <w:szCs w:val="16"/>
          <w:color w:val="auto"/>
        </w:rPr>
        <w:t>The following exhibits are furnished herewith:</w:t>
      </w:r>
    </w:p>
    <w:p>
      <w:pPr>
        <w:spacing w:after="0" w:line="240" w:lineRule="exact"/>
        <w:rPr>
          <w:sz w:val="20"/>
          <w:szCs w:val="20"/>
          <w:color w:val="auto"/>
        </w:rPr>
      </w:pPr>
    </w:p>
    <w:tbl>
      <w:tblPr>
        <w:tblLayout w:type="fixed"/>
        <w:tblInd w:w="0" w:type="dxa"/>
        <w:tblCellMar>
          <w:top w:w="0" w:type="dxa"/>
          <w:left w:w="0" w:type="dxa"/>
          <w:bottom w:w="0" w:type="dxa"/>
          <w:right w:w="0" w:type="dxa"/>
        </w:tblCellMar>
      </w:tblPr>
      <w:tr>
        <w:trPr>
          <w:trHeight w:val="212"/>
        </w:trPr>
        <w:tc>
          <w:tcPr>
            <w:tcW w:w="1940" w:type="dxa"/>
            <w:vAlign w:val="bottom"/>
            <w:gridSpan w:val="4"/>
          </w:tcPr>
          <w:p>
            <w:pPr>
              <w:ind w:left="520"/>
              <w:spacing w:after="0"/>
              <w:rPr>
                <w:sz w:val="20"/>
                <w:szCs w:val="20"/>
                <w:color w:val="auto"/>
              </w:rPr>
            </w:pPr>
            <w:r>
              <w:rPr>
                <w:rFonts w:ascii="Arial" w:cs="Arial" w:eastAsia="Arial" w:hAnsi="Arial"/>
                <w:sz w:val="16"/>
                <w:szCs w:val="16"/>
                <w:b w:val="1"/>
                <w:bCs w:val="1"/>
                <w:color w:val="auto"/>
              </w:rPr>
              <w:t>Exhibit No.</w:t>
            </w:r>
          </w:p>
        </w:tc>
        <w:tc>
          <w:tcPr>
            <w:tcW w:w="9320" w:type="dxa"/>
            <w:vAlign w:val="bottom"/>
            <w:gridSpan w:val="2"/>
          </w:tcPr>
          <w:p>
            <w:pPr>
              <w:spacing w:after="0"/>
              <w:rPr>
                <w:sz w:val="20"/>
                <w:szCs w:val="20"/>
                <w:color w:val="auto"/>
              </w:rPr>
            </w:pPr>
            <w:r>
              <w:rPr>
                <w:rFonts w:ascii="Arial" w:cs="Arial" w:eastAsia="Arial" w:hAnsi="Arial"/>
                <w:sz w:val="16"/>
                <w:szCs w:val="16"/>
                <w:b w:val="1"/>
                <w:bCs w:val="1"/>
                <w:color w:val="auto"/>
              </w:rPr>
              <w:t>Description</w:t>
            </w:r>
          </w:p>
        </w:tc>
      </w:tr>
      <w:tr>
        <w:trPr>
          <w:trHeight w:val="237"/>
        </w:trPr>
        <w:tc>
          <w:tcPr>
            <w:tcW w:w="1840" w:type="dxa"/>
            <w:vAlign w:val="bottom"/>
            <w:tcBorders>
              <w:top w:val="single" w:sz="8" w:color="auto"/>
            </w:tcBorders>
            <w:gridSpan w:val="3"/>
          </w:tcPr>
          <w:p>
            <w:pPr>
              <w:jc w:val="center"/>
              <w:ind w:right="760"/>
              <w:spacing w:after="0"/>
              <w:rPr>
                <w:sz w:val="20"/>
                <w:szCs w:val="20"/>
                <w:color w:val="auto"/>
              </w:rPr>
            </w:pPr>
            <w:r>
              <w:rPr>
                <w:rFonts w:ascii="Arial" w:cs="Arial" w:eastAsia="Arial" w:hAnsi="Arial"/>
                <w:sz w:val="16"/>
                <w:szCs w:val="16"/>
                <w:color w:val="0000FF"/>
              </w:rPr>
              <w:t>99.</w:t>
            </w:r>
            <w:r>
              <w:rPr>
                <w:rFonts w:ascii="Arial" w:cs="Arial" w:eastAsia="Arial" w:hAnsi="Arial"/>
                <w:sz w:val="16"/>
                <w:szCs w:val="16"/>
                <w:u w:val="single" w:color="auto"/>
                <w:color w:val="0000FF"/>
              </w:rPr>
              <w:t>1</w:t>
            </w:r>
          </w:p>
        </w:tc>
        <w:tc>
          <w:tcPr>
            <w:tcW w:w="100" w:type="dxa"/>
            <w:vAlign w:val="bottom"/>
          </w:tcPr>
          <w:p>
            <w:pPr>
              <w:spacing w:after="0"/>
              <w:rPr>
                <w:sz w:val="20"/>
                <w:szCs w:val="20"/>
                <w:color w:val="auto"/>
              </w:rPr>
            </w:pPr>
          </w:p>
        </w:tc>
        <w:tc>
          <w:tcPr>
            <w:tcW w:w="9320" w:type="dxa"/>
            <w:vAlign w:val="bottom"/>
            <w:tcBorders>
              <w:top w:val="single" w:sz="8" w:color="auto"/>
            </w:tcBorders>
            <w:gridSpan w:val="2"/>
          </w:tcPr>
          <w:p>
            <w:pPr>
              <w:spacing w:after="0"/>
              <w:rPr>
                <w:sz w:val="20"/>
                <w:szCs w:val="20"/>
                <w:color w:val="auto"/>
              </w:rPr>
            </w:pPr>
            <w:r>
              <w:rPr>
                <w:rFonts w:ascii="Arial" w:cs="Arial" w:eastAsia="Arial" w:hAnsi="Arial"/>
                <w:sz w:val="16"/>
                <w:szCs w:val="16"/>
                <w:color w:val="0000FF"/>
              </w:rPr>
              <w:t>Press release issued March 2, 2023.</w:t>
            </w:r>
          </w:p>
        </w:tc>
      </w:tr>
      <w:tr>
        <w:trPr>
          <w:trHeight w:val="20"/>
        </w:trPr>
        <w:tc>
          <w:tcPr>
            <w:tcW w:w="780" w:type="dxa"/>
            <w:vAlign w:val="bottom"/>
          </w:tcPr>
          <w:p>
            <w:pPr>
              <w:spacing w:after="0" w:line="20" w:lineRule="exact"/>
              <w:rPr>
                <w:sz w:val="1"/>
                <w:szCs w:val="1"/>
                <w:color w:val="auto"/>
              </w:rPr>
            </w:pPr>
          </w:p>
        </w:tc>
        <w:tc>
          <w:tcPr>
            <w:tcW w:w="280" w:type="dxa"/>
            <w:vAlign w:val="bottom"/>
            <w:shd w:val="clear" w:color="auto" w:fill="0000FF"/>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320" w:type="dxa"/>
            <w:vAlign w:val="bottom"/>
            <w:shd w:val="clear" w:color="auto" w:fill="0000FF"/>
          </w:tcPr>
          <w:p>
            <w:pPr>
              <w:spacing w:after="0" w:line="20" w:lineRule="exact"/>
              <w:rPr>
                <w:sz w:val="1"/>
                <w:szCs w:val="1"/>
                <w:color w:val="auto"/>
              </w:rPr>
            </w:pPr>
          </w:p>
        </w:tc>
        <w:tc>
          <w:tcPr>
            <w:tcW w:w="7000" w:type="dxa"/>
            <w:vAlign w:val="bottom"/>
          </w:tcPr>
          <w:p>
            <w:pPr>
              <w:spacing w:after="0" w:line="20" w:lineRule="exact"/>
              <w:rPr>
                <w:sz w:val="1"/>
                <w:szCs w:val="1"/>
                <w:color w:val="auto"/>
              </w:rPr>
            </w:pPr>
          </w:p>
        </w:tc>
      </w:tr>
      <w:tr>
        <w:trPr>
          <w:trHeight w:val="224"/>
        </w:trPr>
        <w:tc>
          <w:tcPr>
            <w:tcW w:w="780" w:type="dxa"/>
            <w:vAlign w:val="bottom"/>
          </w:tcPr>
          <w:p>
            <w:pPr>
              <w:spacing w:after="0"/>
              <w:rPr>
                <w:sz w:val="19"/>
                <w:szCs w:val="19"/>
                <w:color w:val="auto"/>
              </w:rPr>
            </w:pPr>
          </w:p>
        </w:tc>
        <w:tc>
          <w:tcPr>
            <w:tcW w:w="280" w:type="dxa"/>
            <w:vAlign w:val="bottom"/>
          </w:tcPr>
          <w:p>
            <w:pPr>
              <w:jc w:val="right"/>
              <w:spacing w:after="0"/>
              <w:rPr>
                <w:sz w:val="20"/>
                <w:szCs w:val="20"/>
                <w:color w:val="auto"/>
              </w:rPr>
            </w:pPr>
            <w:r>
              <w:rPr>
                <w:rFonts w:ascii="Arial" w:cs="Arial" w:eastAsia="Arial" w:hAnsi="Arial"/>
                <w:sz w:val="16"/>
                <w:szCs w:val="16"/>
                <w:color w:val="auto"/>
                <w:w w:val="89"/>
              </w:rPr>
              <w:t>104</w:t>
            </w:r>
          </w:p>
        </w:tc>
        <w:tc>
          <w:tcPr>
            <w:tcW w:w="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320" w:type="dxa"/>
            <w:vAlign w:val="bottom"/>
            <w:gridSpan w:val="2"/>
          </w:tcPr>
          <w:p>
            <w:pPr>
              <w:spacing w:after="0"/>
              <w:rPr>
                <w:sz w:val="20"/>
                <w:szCs w:val="20"/>
                <w:color w:val="auto"/>
              </w:rPr>
            </w:pPr>
            <w:r>
              <w:rPr>
                <w:rFonts w:ascii="Arial" w:cs="Arial" w:eastAsia="Arial" w:hAnsi="Arial"/>
                <w:sz w:val="16"/>
                <w:szCs w:val="16"/>
                <w:color w:val="auto"/>
              </w:rPr>
              <w:t>The cover page from this Current Report on Form 8-K, formatted in Inline XBRL.</w:t>
            </w:r>
          </w:p>
        </w:tc>
      </w:tr>
      <w:tr>
        <w:trPr>
          <w:trHeight w:val="923"/>
        </w:trPr>
        <w:tc>
          <w:tcPr>
            <w:tcW w:w="780" w:type="dxa"/>
            <w:vAlign w:val="bottom"/>
            <w:tcBorders>
              <w:bottom w:val="single" w:sz="8" w:color="9A9A9A"/>
            </w:tcBorders>
          </w:tcPr>
          <w:p>
            <w:pPr>
              <w:spacing w:after="0"/>
              <w:rPr>
                <w:sz w:val="24"/>
                <w:szCs w:val="24"/>
                <w:color w:val="auto"/>
              </w:rPr>
            </w:pPr>
          </w:p>
        </w:tc>
        <w:tc>
          <w:tcPr>
            <w:tcW w:w="280" w:type="dxa"/>
            <w:vAlign w:val="bottom"/>
            <w:tcBorders>
              <w:bottom w:val="single" w:sz="8" w:color="9A9A9A"/>
            </w:tcBorders>
          </w:tcPr>
          <w:p>
            <w:pPr>
              <w:spacing w:after="0"/>
              <w:rPr>
                <w:sz w:val="24"/>
                <w:szCs w:val="24"/>
                <w:color w:val="auto"/>
              </w:rPr>
            </w:pPr>
          </w:p>
        </w:tc>
        <w:tc>
          <w:tcPr>
            <w:tcW w:w="78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2320" w:type="dxa"/>
            <w:vAlign w:val="bottom"/>
            <w:tcBorders>
              <w:bottom w:val="single" w:sz="8" w:color="9A9A9A"/>
            </w:tcBorders>
          </w:tcPr>
          <w:p>
            <w:pPr>
              <w:spacing w:after="0"/>
              <w:rPr>
                <w:sz w:val="24"/>
                <w:szCs w:val="24"/>
                <w:color w:val="auto"/>
              </w:rPr>
            </w:pPr>
          </w:p>
        </w:tc>
        <w:tc>
          <w:tcPr>
            <w:tcW w:w="700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7123430</wp:posOffset>
            </wp:positionH>
            <wp:positionV relativeFrom="paragraph">
              <wp:posOffset>-27305</wp:posOffset>
            </wp:positionV>
            <wp:extent cx="33020" cy="406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3020" cy="40640"/>
                    </a:xfrm>
                    <a:prstGeom prst="rect">
                      <a:avLst/>
                    </a:prstGeom>
                    <a:noFill/>
                  </pic:spPr>
                </pic:pic>
              </a:graphicData>
            </a:graphic>
          </wp:anchor>
        </w:drawing>
        <w:drawing>
          <wp:anchor simplePos="0" relativeHeight="251657728" behindDoc="1" locked="0" layoutInCell="0" allowOverlap="1">
            <wp:simplePos x="0" y="0"/>
            <wp:positionH relativeFrom="column">
              <wp:posOffset>-13335</wp:posOffset>
            </wp:positionH>
            <wp:positionV relativeFrom="paragraph">
              <wp:posOffset>-27305</wp:posOffset>
            </wp:positionV>
            <wp:extent cx="33020" cy="406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3020" cy="40640"/>
                    </a:xfrm>
                    <a:prstGeom prst="rect">
                      <a:avLst/>
                    </a:prstGeom>
                    <a:noFill/>
                  </pic:spPr>
                </pic:pic>
              </a:graphicData>
            </a:graphic>
          </wp:anchor>
        </w:drawing>
      </w:r>
    </w:p>
    <w:p>
      <w:pPr>
        <w:sectPr>
          <w:pgSz w:w="11900" w:h="16838" w:orient="portrait"/>
          <w:cols w:equalWidth="0" w:num="1">
            <w:col w:w="11260"/>
          </w:cols>
          <w:pgMar w:left="320" w:top="1028" w:right="319" w:bottom="1440" w:gutter="0" w:footer="0" w:header="0"/>
        </w:sectPr>
      </w:pPr>
    </w:p>
    <w:bookmarkStart w:id="2" w:name="page3"/>
    <w:bookmarkEnd w:id="2"/>
    <w:p>
      <w:pPr>
        <w:jc w:val="center"/>
        <w:spacing w:after="0"/>
        <w:rPr>
          <w:sz w:val="20"/>
          <w:szCs w:val="20"/>
          <w:color w:val="auto"/>
        </w:rPr>
      </w:pPr>
      <w:r>
        <w:rPr>
          <w:rFonts w:ascii="Arial" w:cs="Arial" w:eastAsia="Arial" w:hAnsi="Arial"/>
          <w:sz w:val="16"/>
          <w:szCs w:val="16"/>
          <w:b w:val="1"/>
          <w:bCs w:val="1"/>
          <w:color w:val="auto"/>
        </w:rPr>
        <w:t>SIGNATURES</w:t>
      </w:r>
    </w:p>
    <w:p>
      <w:pPr>
        <w:spacing w:after="0" w:line="211" w:lineRule="exact"/>
        <w:rPr>
          <w:sz w:val="20"/>
          <w:szCs w:val="20"/>
          <w:color w:val="auto"/>
        </w:rPr>
      </w:pPr>
    </w:p>
    <w:p>
      <w:pPr>
        <w:ind w:firstLine="1174"/>
        <w:spacing w:after="0" w:line="285" w:lineRule="auto"/>
        <w:rPr>
          <w:sz w:val="20"/>
          <w:szCs w:val="20"/>
          <w:color w:val="auto"/>
        </w:rPr>
      </w:pPr>
      <w:r>
        <w:rPr>
          <w:rFonts w:ascii="Arial" w:cs="Arial" w:eastAsia="Arial" w:hAnsi="Arial"/>
          <w:sz w:val="16"/>
          <w:szCs w:val="16"/>
          <w:color w:val="auto"/>
        </w:rPr>
        <w:t>Pursuant to the requirements of the Securities Exchange Act of 1934, the registrant has duly caused this report to be signed on its behalf by the undersigned hereunto duly authorized.</w:t>
      </w:r>
    </w:p>
    <w:p>
      <w:pPr>
        <w:spacing w:after="0" w:line="126" w:lineRule="exact"/>
        <w:rPr>
          <w:sz w:val="20"/>
          <w:szCs w:val="20"/>
          <w:color w:val="auto"/>
        </w:rPr>
      </w:pPr>
    </w:p>
    <w:tbl>
      <w:tblPr>
        <w:tblLayout w:type="fixed"/>
        <w:tblInd w:w="20" w:type="dxa"/>
        <w:tblCellMar>
          <w:top w:w="0" w:type="dxa"/>
          <w:left w:w="0" w:type="dxa"/>
          <w:bottom w:w="0" w:type="dxa"/>
          <w:right w:w="0" w:type="dxa"/>
        </w:tblCellMar>
      </w:tblPr>
      <w:tr>
        <w:trPr>
          <w:trHeight w:val="207"/>
        </w:trPr>
        <w:tc>
          <w:tcPr>
            <w:tcW w:w="3240" w:type="dxa"/>
            <w:vAlign w:val="bottom"/>
          </w:tcPr>
          <w:p>
            <w:pPr>
              <w:spacing w:after="0"/>
              <w:rPr>
                <w:sz w:val="20"/>
                <w:szCs w:val="20"/>
                <w:color w:val="auto"/>
              </w:rPr>
            </w:pPr>
            <w:r>
              <w:rPr>
                <w:rFonts w:ascii="Arial" w:cs="Arial" w:eastAsia="Arial" w:hAnsi="Arial"/>
                <w:sz w:val="16"/>
                <w:szCs w:val="16"/>
                <w:color w:val="auto"/>
              </w:rPr>
              <w:t>Date: March 2, 2023</w:t>
            </w:r>
          </w:p>
        </w:tc>
        <w:tc>
          <w:tcPr>
            <w:tcW w:w="8000" w:type="dxa"/>
            <w:vAlign w:val="bottom"/>
            <w:gridSpan w:val="2"/>
          </w:tcPr>
          <w:p>
            <w:pPr>
              <w:ind w:left="1920"/>
              <w:spacing w:after="0"/>
              <w:rPr>
                <w:sz w:val="20"/>
                <w:szCs w:val="20"/>
                <w:color w:val="auto"/>
              </w:rPr>
            </w:pPr>
            <w:r>
              <w:rPr>
                <w:rFonts w:ascii="Arial" w:cs="Arial" w:eastAsia="Arial" w:hAnsi="Arial"/>
                <w:sz w:val="16"/>
                <w:szCs w:val="16"/>
                <w:color w:val="auto"/>
              </w:rPr>
              <w:t>AMNEAL PHARMACEUTICALS, INC.</w:t>
            </w:r>
          </w:p>
        </w:tc>
      </w:tr>
      <w:tr>
        <w:trPr>
          <w:trHeight w:val="440"/>
        </w:trPr>
        <w:tc>
          <w:tcPr>
            <w:tcW w:w="3240" w:type="dxa"/>
            <w:vAlign w:val="bottom"/>
          </w:tcPr>
          <w:p>
            <w:pPr>
              <w:spacing w:after="0"/>
              <w:rPr>
                <w:sz w:val="24"/>
                <w:szCs w:val="24"/>
                <w:color w:val="auto"/>
              </w:rPr>
            </w:pPr>
          </w:p>
        </w:tc>
        <w:tc>
          <w:tcPr>
            <w:tcW w:w="2860" w:type="dxa"/>
            <w:vAlign w:val="bottom"/>
          </w:tcPr>
          <w:p>
            <w:pPr>
              <w:ind w:left="1920"/>
              <w:spacing w:after="0"/>
              <w:rPr>
                <w:sz w:val="20"/>
                <w:szCs w:val="20"/>
                <w:color w:val="auto"/>
              </w:rPr>
            </w:pPr>
            <w:r>
              <w:rPr>
                <w:rFonts w:ascii="Arial" w:cs="Arial" w:eastAsia="Arial" w:hAnsi="Arial"/>
                <w:sz w:val="16"/>
                <w:szCs w:val="16"/>
                <w:color w:val="auto"/>
              </w:rPr>
              <w:t>By:</w:t>
            </w:r>
          </w:p>
        </w:tc>
        <w:tc>
          <w:tcPr>
            <w:tcW w:w="514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/s/ Anastasios Konidaris</w:t>
            </w:r>
          </w:p>
        </w:tc>
      </w:tr>
      <w:tr>
        <w:trPr>
          <w:trHeight w:val="200"/>
        </w:trPr>
        <w:tc>
          <w:tcPr>
            <w:tcW w:w="3240" w:type="dxa"/>
            <w:vAlign w:val="bottom"/>
          </w:tcPr>
          <w:p>
            <w:pPr>
              <w:spacing w:after="0"/>
              <w:rPr>
                <w:sz w:val="17"/>
                <w:szCs w:val="17"/>
                <w:color w:val="auto"/>
              </w:rPr>
            </w:pPr>
          </w:p>
        </w:tc>
        <w:tc>
          <w:tcPr>
            <w:tcW w:w="2860" w:type="dxa"/>
            <w:vAlign w:val="bottom"/>
          </w:tcPr>
          <w:p>
            <w:pPr>
              <w:ind w:left="1920"/>
              <w:spacing w:after="0"/>
              <w:rPr>
                <w:sz w:val="20"/>
                <w:szCs w:val="20"/>
                <w:color w:val="auto"/>
              </w:rPr>
            </w:pPr>
            <w:r>
              <w:rPr>
                <w:rFonts w:ascii="Arial" w:cs="Arial" w:eastAsia="Arial" w:hAnsi="Arial"/>
                <w:sz w:val="16"/>
                <w:szCs w:val="16"/>
                <w:color w:val="auto"/>
              </w:rPr>
              <w:t>Name:</w:t>
            </w:r>
          </w:p>
        </w:tc>
        <w:tc>
          <w:tcPr>
            <w:tcW w:w="5140" w:type="dxa"/>
            <w:vAlign w:val="bottom"/>
          </w:tcPr>
          <w:p>
            <w:pPr>
              <w:ind w:left="20"/>
              <w:spacing w:after="0"/>
              <w:rPr>
                <w:sz w:val="20"/>
                <w:szCs w:val="20"/>
                <w:color w:val="auto"/>
              </w:rPr>
            </w:pPr>
            <w:r>
              <w:rPr>
                <w:rFonts w:ascii="Arial" w:cs="Arial" w:eastAsia="Arial" w:hAnsi="Arial"/>
                <w:sz w:val="16"/>
                <w:szCs w:val="16"/>
                <w:color w:val="auto"/>
              </w:rPr>
              <w:t>Anastasios Konidaris</w:t>
            </w:r>
          </w:p>
        </w:tc>
      </w:tr>
      <w:tr>
        <w:trPr>
          <w:trHeight w:val="160"/>
        </w:trPr>
        <w:tc>
          <w:tcPr>
            <w:tcW w:w="3240" w:type="dxa"/>
            <w:vAlign w:val="bottom"/>
          </w:tcPr>
          <w:p>
            <w:pPr>
              <w:spacing w:after="0"/>
              <w:rPr>
                <w:sz w:val="13"/>
                <w:szCs w:val="13"/>
                <w:color w:val="auto"/>
              </w:rPr>
            </w:pPr>
          </w:p>
        </w:tc>
        <w:tc>
          <w:tcPr>
            <w:tcW w:w="2860" w:type="dxa"/>
            <w:vAlign w:val="bottom"/>
          </w:tcPr>
          <w:p>
            <w:pPr>
              <w:ind w:left="1920"/>
              <w:spacing w:after="0" w:line="160" w:lineRule="exact"/>
              <w:rPr>
                <w:sz w:val="20"/>
                <w:szCs w:val="20"/>
                <w:color w:val="auto"/>
              </w:rPr>
            </w:pPr>
            <w:r>
              <w:rPr>
                <w:rFonts w:ascii="Arial" w:cs="Arial" w:eastAsia="Arial" w:hAnsi="Arial"/>
                <w:sz w:val="16"/>
                <w:szCs w:val="16"/>
                <w:color w:val="auto"/>
              </w:rPr>
              <w:t>Title:</w:t>
            </w:r>
          </w:p>
        </w:tc>
        <w:tc>
          <w:tcPr>
            <w:tcW w:w="5140" w:type="dxa"/>
            <w:vAlign w:val="bottom"/>
          </w:tcPr>
          <w:p>
            <w:pPr>
              <w:ind w:left="20"/>
              <w:spacing w:after="0" w:line="160" w:lineRule="exact"/>
              <w:rPr>
                <w:sz w:val="20"/>
                <w:szCs w:val="20"/>
                <w:color w:val="auto"/>
              </w:rPr>
            </w:pPr>
            <w:r>
              <w:rPr>
                <w:rFonts w:ascii="Arial" w:cs="Arial" w:eastAsia="Arial" w:hAnsi="Arial"/>
                <w:sz w:val="16"/>
                <w:szCs w:val="16"/>
                <w:color w:val="auto"/>
              </w:rPr>
              <w:t>Executive Vice President and Chief Financial Officer</w:t>
            </w:r>
          </w:p>
        </w:tc>
      </w:tr>
      <w:tr>
        <w:trPr>
          <w:trHeight w:val="207"/>
        </w:trPr>
        <w:tc>
          <w:tcPr>
            <w:tcW w:w="3240" w:type="dxa"/>
            <w:vAlign w:val="bottom"/>
          </w:tcPr>
          <w:p>
            <w:pPr>
              <w:spacing w:after="0"/>
              <w:rPr>
                <w:sz w:val="18"/>
                <w:szCs w:val="18"/>
                <w:color w:val="auto"/>
              </w:rPr>
            </w:pPr>
          </w:p>
        </w:tc>
        <w:tc>
          <w:tcPr>
            <w:tcW w:w="2860" w:type="dxa"/>
            <w:vAlign w:val="bottom"/>
          </w:tcPr>
          <w:p>
            <w:pPr>
              <w:spacing w:after="0"/>
              <w:rPr>
                <w:sz w:val="18"/>
                <w:szCs w:val="18"/>
                <w:color w:val="auto"/>
              </w:rPr>
            </w:pPr>
          </w:p>
        </w:tc>
        <w:tc>
          <w:tcPr>
            <w:tcW w:w="5140" w:type="dxa"/>
            <w:vAlign w:val="bottom"/>
          </w:tcPr>
          <w:p>
            <w:pPr>
              <w:ind w:left="20"/>
              <w:spacing w:after="0"/>
              <w:rPr>
                <w:sz w:val="20"/>
                <w:szCs w:val="20"/>
                <w:color w:val="auto"/>
              </w:rPr>
            </w:pPr>
            <w:r>
              <w:rPr>
                <w:rFonts w:ascii="Arial" w:cs="Arial" w:eastAsia="Arial" w:hAnsi="Arial"/>
                <w:sz w:val="16"/>
                <w:szCs w:val="16"/>
                <w:color w:val="auto"/>
              </w:rPr>
              <w:t>(Principal Financial and Accounting Officer)</w:t>
            </w:r>
          </w:p>
        </w:tc>
      </w:tr>
    </w:tbl>
    <w:p>
      <w:pPr>
        <w:sectPr>
          <w:pgSz w:w="11900" w:h="16838" w:orient="portrait"/>
          <w:cols w:equalWidth="0" w:num="1">
            <w:col w:w="11260"/>
          </w:cols>
          <w:pgMar w:left="320" w:top="1053" w:right="319" w:bottom="1440" w:gutter="0" w:footer="0" w:header="0"/>
        </w:sectPr>
      </w:pPr>
    </w:p>
    <w:bookmarkStart w:id="3" w:name="page4"/>
    <w:bookmarkEnd w:id="3"/>
    <w:p>
      <w:pPr>
        <w:jc w:val="right"/>
        <w:spacing w:after="0"/>
        <w:rPr>
          <w:sz w:val="20"/>
          <w:szCs w:val="20"/>
          <w:color w:val="auto"/>
        </w:rPr>
      </w:pPr>
      <w:r>
        <w:rPr>
          <w:rFonts w:ascii="Arial" w:cs="Arial" w:eastAsia="Arial" w:hAnsi="Arial"/>
          <w:sz w:val="16"/>
          <w:szCs w:val="16"/>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5382260</wp:posOffset>
            </wp:positionH>
            <wp:positionV relativeFrom="paragraph">
              <wp:posOffset>180975</wp:posOffset>
            </wp:positionV>
            <wp:extent cx="1102995" cy="4737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102995" cy="4737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jc w:val="center"/>
        <w:ind w:right="-1"/>
        <w:spacing w:after="0"/>
        <w:rPr>
          <w:sz w:val="20"/>
          <w:szCs w:val="20"/>
          <w:color w:val="auto"/>
        </w:rPr>
      </w:pPr>
      <w:r>
        <w:rPr>
          <w:rFonts w:ascii="Arial" w:cs="Arial" w:eastAsia="Arial" w:hAnsi="Arial"/>
          <w:sz w:val="20"/>
          <w:szCs w:val="20"/>
          <w:b w:val="1"/>
          <w:bCs w:val="1"/>
          <w:color w:val="auto"/>
        </w:rPr>
        <w:t>AMNEAL REPORTS FOURTH QUARTER AND FULL YEAR 2022 FINANCIAL RESULTS</w:t>
      </w:r>
    </w:p>
    <w:p>
      <w:pPr>
        <w:spacing w:after="0" w:line="11" w:lineRule="exact"/>
        <w:rPr>
          <w:sz w:val="20"/>
          <w:szCs w:val="20"/>
          <w:color w:val="auto"/>
        </w:rPr>
      </w:pPr>
    </w:p>
    <w:p>
      <w:pPr>
        <w:jc w:val="center"/>
        <w:ind w:right="-1"/>
        <w:spacing w:after="0"/>
        <w:rPr>
          <w:sz w:val="20"/>
          <w:szCs w:val="20"/>
          <w:color w:val="auto"/>
        </w:rPr>
      </w:pPr>
      <w:r>
        <w:rPr>
          <w:rFonts w:ascii="Arial" w:cs="Arial" w:eastAsia="Arial" w:hAnsi="Arial"/>
          <w:sz w:val="16"/>
          <w:szCs w:val="16"/>
          <w:i w:val="1"/>
          <w:iCs w:val="1"/>
          <w:color w:val="auto"/>
        </w:rPr>
        <w:t>‒ Q4 2022 Net Revenue of $610 million; GAAP Net Loss of $4 million; Diluted Loss per Share of $0.03 ‒</w:t>
      </w:r>
    </w:p>
    <w:p>
      <w:pPr>
        <w:spacing w:after="0" w:line="12" w:lineRule="exact"/>
        <w:rPr>
          <w:sz w:val="20"/>
          <w:szCs w:val="20"/>
          <w:color w:val="auto"/>
        </w:rPr>
      </w:pPr>
    </w:p>
    <w:p>
      <w:pPr>
        <w:jc w:val="center"/>
        <w:ind w:right="-1"/>
        <w:spacing w:after="0"/>
        <w:rPr>
          <w:sz w:val="20"/>
          <w:szCs w:val="20"/>
          <w:color w:val="auto"/>
        </w:rPr>
      </w:pPr>
      <w:r>
        <w:rPr>
          <w:rFonts w:ascii="Arial" w:cs="Arial" w:eastAsia="Arial" w:hAnsi="Arial"/>
          <w:sz w:val="16"/>
          <w:szCs w:val="16"/>
          <w:i w:val="1"/>
          <w:iCs w:val="1"/>
          <w:color w:val="auto"/>
        </w:rPr>
        <w:t xml:space="preserve">‒ Q4 2022 Adjusted Net Income of $71 million </w:t>
      </w:r>
      <w:r>
        <w:rPr>
          <w:rFonts w:ascii="Arial" w:cs="Arial" w:eastAsia="Arial" w:hAnsi="Arial"/>
          <w:sz w:val="21"/>
          <w:szCs w:val="21"/>
          <w:i w:val="1"/>
          <w:iCs w:val="1"/>
          <w:color w:val="auto"/>
          <w:vertAlign w:val="superscript"/>
        </w:rPr>
        <w:t>(1)</w:t>
      </w:r>
      <w:r>
        <w:rPr>
          <w:rFonts w:ascii="Arial" w:cs="Arial" w:eastAsia="Arial" w:hAnsi="Arial"/>
          <w:sz w:val="16"/>
          <w:szCs w:val="16"/>
          <w:i w:val="1"/>
          <w:iCs w:val="1"/>
          <w:color w:val="auto"/>
        </w:rPr>
        <w:t xml:space="preserve">, Adjusted EBITDA </w:t>
      </w:r>
      <w:r>
        <w:rPr>
          <w:rFonts w:ascii="Arial" w:cs="Arial" w:eastAsia="Arial" w:hAnsi="Arial"/>
          <w:sz w:val="21"/>
          <w:szCs w:val="21"/>
          <w:i w:val="1"/>
          <w:iCs w:val="1"/>
          <w:color w:val="auto"/>
          <w:vertAlign w:val="superscript"/>
        </w:rPr>
        <w:t>(1)</w:t>
      </w:r>
      <w:r>
        <w:rPr>
          <w:rFonts w:ascii="Arial" w:cs="Arial" w:eastAsia="Arial" w:hAnsi="Arial"/>
          <w:sz w:val="16"/>
          <w:szCs w:val="16"/>
          <w:i w:val="1"/>
          <w:iCs w:val="1"/>
          <w:color w:val="auto"/>
        </w:rPr>
        <w:t xml:space="preserve"> of $154 million; Adjusted Diluted EPS </w:t>
      </w:r>
      <w:r>
        <w:rPr>
          <w:rFonts w:ascii="Arial" w:cs="Arial" w:eastAsia="Arial" w:hAnsi="Arial"/>
          <w:sz w:val="21"/>
          <w:szCs w:val="21"/>
          <w:i w:val="1"/>
          <w:iCs w:val="1"/>
          <w:color w:val="auto"/>
          <w:vertAlign w:val="superscript"/>
        </w:rPr>
        <w:t>(1)</w:t>
      </w:r>
      <w:r>
        <w:rPr>
          <w:rFonts w:ascii="Arial" w:cs="Arial" w:eastAsia="Arial" w:hAnsi="Arial"/>
          <w:sz w:val="16"/>
          <w:szCs w:val="16"/>
          <w:i w:val="1"/>
          <w:iCs w:val="1"/>
          <w:color w:val="auto"/>
        </w:rPr>
        <w:t xml:space="preserve"> of $0.23 ‒</w:t>
      </w:r>
    </w:p>
    <w:p>
      <w:pPr>
        <w:spacing w:after="0" w:line="136" w:lineRule="exact"/>
        <w:rPr>
          <w:sz w:val="20"/>
          <w:szCs w:val="20"/>
          <w:color w:val="auto"/>
        </w:rPr>
      </w:pPr>
    </w:p>
    <w:p>
      <w:pPr>
        <w:jc w:val="center"/>
        <w:ind w:right="-1"/>
        <w:spacing w:after="0"/>
        <w:rPr>
          <w:sz w:val="20"/>
          <w:szCs w:val="20"/>
          <w:color w:val="auto"/>
        </w:rPr>
      </w:pPr>
      <w:r>
        <w:rPr>
          <w:rFonts w:ascii="Arial" w:cs="Arial" w:eastAsia="Arial" w:hAnsi="Arial"/>
          <w:sz w:val="16"/>
          <w:szCs w:val="16"/>
          <w:i w:val="1"/>
          <w:iCs w:val="1"/>
          <w:color w:val="auto"/>
        </w:rPr>
        <w:t>‒ Full Year 2022 Net Revenue of $2.21 billion; GAAP Net Loss of $130 million; Diluted Loss per Share of $0.86 ‒</w:t>
      </w:r>
    </w:p>
    <w:p>
      <w:pPr>
        <w:spacing w:after="0" w:line="50" w:lineRule="exact"/>
        <w:rPr>
          <w:sz w:val="20"/>
          <w:szCs w:val="20"/>
          <w:color w:val="auto"/>
        </w:rPr>
      </w:pPr>
    </w:p>
    <w:p>
      <w:pPr>
        <w:jc w:val="center"/>
        <w:ind w:right="-1"/>
        <w:spacing w:after="0"/>
        <w:rPr>
          <w:sz w:val="20"/>
          <w:szCs w:val="20"/>
          <w:color w:val="auto"/>
        </w:rPr>
      </w:pPr>
      <w:r>
        <w:rPr>
          <w:rFonts w:ascii="Arial" w:cs="Arial" w:eastAsia="Arial" w:hAnsi="Arial"/>
          <w:sz w:val="16"/>
          <w:szCs w:val="16"/>
          <w:i w:val="1"/>
          <w:iCs w:val="1"/>
          <w:color w:val="auto"/>
        </w:rPr>
        <w:t xml:space="preserve">‒ Full Year 2022 Adjusted Net Income of $208 million </w:t>
      </w:r>
      <w:r>
        <w:rPr>
          <w:rFonts w:ascii="Arial" w:cs="Arial" w:eastAsia="Arial" w:hAnsi="Arial"/>
          <w:sz w:val="21"/>
          <w:szCs w:val="21"/>
          <w:i w:val="1"/>
          <w:iCs w:val="1"/>
          <w:color w:val="auto"/>
          <w:vertAlign w:val="superscript"/>
        </w:rPr>
        <w:t>(1)</w:t>
      </w:r>
      <w:r>
        <w:rPr>
          <w:rFonts w:ascii="Arial" w:cs="Arial" w:eastAsia="Arial" w:hAnsi="Arial"/>
          <w:sz w:val="16"/>
          <w:szCs w:val="16"/>
          <w:i w:val="1"/>
          <w:iCs w:val="1"/>
          <w:color w:val="auto"/>
        </w:rPr>
        <w:t xml:space="preserve">; Adjusted EBITDA </w:t>
      </w:r>
      <w:r>
        <w:rPr>
          <w:rFonts w:ascii="Arial" w:cs="Arial" w:eastAsia="Arial" w:hAnsi="Arial"/>
          <w:sz w:val="21"/>
          <w:szCs w:val="21"/>
          <w:i w:val="1"/>
          <w:iCs w:val="1"/>
          <w:color w:val="auto"/>
          <w:vertAlign w:val="superscript"/>
        </w:rPr>
        <w:t>(1)</w:t>
      </w:r>
      <w:r>
        <w:rPr>
          <w:rFonts w:ascii="Arial" w:cs="Arial" w:eastAsia="Arial" w:hAnsi="Arial"/>
          <w:sz w:val="16"/>
          <w:szCs w:val="16"/>
          <w:i w:val="1"/>
          <w:iCs w:val="1"/>
          <w:color w:val="auto"/>
        </w:rPr>
        <w:t xml:space="preserve"> of $514 million; Adjusted Diluted EPS </w:t>
      </w:r>
      <w:r>
        <w:rPr>
          <w:rFonts w:ascii="Arial" w:cs="Arial" w:eastAsia="Arial" w:hAnsi="Arial"/>
          <w:sz w:val="21"/>
          <w:szCs w:val="21"/>
          <w:i w:val="1"/>
          <w:iCs w:val="1"/>
          <w:color w:val="auto"/>
          <w:vertAlign w:val="superscript"/>
        </w:rPr>
        <w:t>(1)</w:t>
      </w:r>
      <w:r>
        <w:rPr>
          <w:rFonts w:ascii="Arial" w:cs="Arial" w:eastAsia="Arial" w:hAnsi="Arial"/>
          <w:sz w:val="16"/>
          <w:szCs w:val="16"/>
          <w:i w:val="1"/>
          <w:iCs w:val="1"/>
          <w:color w:val="auto"/>
        </w:rPr>
        <w:t xml:space="preserve"> of $0.68 ‒</w:t>
      </w:r>
    </w:p>
    <w:p>
      <w:pPr>
        <w:spacing w:after="0" w:line="166" w:lineRule="exact"/>
        <w:rPr>
          <w:sz w:val="20"/>
          <w:szCs w:val="20"/>
          <w:color w:val="auto"/>
        </w:rPr>
      </w:pPr>
    </w:p>
    <w:p>
      <w:pPr>
        <w:ind w:left="1682" w:hanging="144"/>
        <w:spacing w:after="0"/>
        <w:tabs>
          <w:tab w:leader="none" w:pos="1682" w:val="left"/>
        </w:tabs>
        <w:numPr>
          <w:ilvl w:val="0"/>
          <w:numId w:val="2"/>
        </w:numPr>
        <w:rPr>
          <w:rFonts w:ascii="Arial" w:cs="Arial" w:eastAsia="Arial" w:hAnsi="Arial"/>
          <w:sz w:val="16"/>
          <w:szCs w:val="16"/>
          <w:i w:val="1"/>
          <w:iCs w:val="1"/>
          <w:color w:val="auto"/>
        </w:rPr>
      </w:pPr>
      <w:r>
        <w:rPr>
          <w:rFonts w:ascii="Arial" w:cs="Arial" w:eastAsia="Arial" w:hAnsi="Arial"/>
          <w:sz w:val="16"/>
          <w:szCs w:val="16"/>
          <w:i w:val="1"/>
          <w:iCs w:val="1"/>
          <w:color w:val="auto"/>
        </w:rPr>
        <w:t>Provides 2023 Financial Guidance of $2.25 to $2.35 billion in net revenue and $500 to $530 million in adjusted EBITDA –</w:t>
      </w:r>
    </w:p>
    <w:p>
      <w:pPr>
        <w:spacing w:after="0" w:line="200" w:lineRule="exact"/>
        <w:rPr>
          <w:sz w:val="20"/>
          <w:szCs w:val="20"/>
          <w:color w:val="auto"/>
        </w:rPr>
      </w:pPr>
    </w:p>
    <w:p>
      <w:pPr>
        <w:spacing w:after="0" w:line="224" w:lineRule="exact"/>
        <w:rPr>
          <w:sz w:val="20"/>
          <w:szCs w:val="20"/>
          <w:color w:val="auto"/>
        </w:rPr>
      </w:pPr>
    </w:p>
    <w:p>
      <w:pPr>
        <w:jc w:val="both"/>
        <w:ind w:left="2" w:right="20"/>
        <w:spacing w:after="0" w:line="290" w:lineRule="auto"/>
        <w:rPr>
          <w:sz w:val="20"/>
          <w:szCs w:val="20"/>
          <w:color w:val="auto"/>
        </w:rPr>
      </w:pPr>
      <w:r>
        <w:rPr>
          <w:rFonts w:ascii="Arial" w:cs="Arial" w:eastAsia="Arial" w:hAnsi="Arial"/>
          <w:sz w:val="16"/>
          <w:szCs w:val="16"/>
          <w:b w:val="1"/>
          <w:bCs w:val="1"/>
          <w:color w:val="auto"/>
        </w:rPr>
        <w:t xml:space="preserve">BRIDGEWATER, NJ, March 2, 2023 - Amneal Pharmaceuticals, Inc. (NYSE: AMRX) </w:t>
      </w:r>
      <w:r>
        <w:rPr>
          <w:rFonts w:ascii="Arial" w:cs="Arial" w:eastAsia="Arial" w:hAnsi="Arial"/>
          <w:sz w:val="16"/>
          <w:szCs w:val="16"/>
          <w:color w:val="auto"/>
        </w:rPr>
        <w:t>(“Amneal” or the “Company”) announced its results today for the fourth</w:t>
      </w:r>
      <w:r>
        <w:rPr>
          <w:rFonts w:ascii="Arial" w:cs="Arial" w:eastAsia="Arial" w:hAnsi="Arial"/>
          <w:sz w:val="16"/>
          <w:szCs w:val="16"/>
          <w:b w:val="1"/>
          <w:bCs w:val="1"/>
          <w:color w:val="auto"/>
        </w:rPr>
        <w:t xml:space="preserve"> </w:t>
      </w:r>
      <w:r>
        <w:rPr>
          <w:rFonts w:ascii="Arial" w:cs="Arial" w:eastAsia="Arial" w:hAnsi="Arial"/>
          <w:sz w:val="16"/>
          <w:szCs w:val="16"/>
          <w:color w:val="auto"/>
        </w:rPr>
        <w:t>quarter and full year ended December 31, 2022.</w:t>
      </w:r>
    </w:p>
    <w:p>
      <w:pPr>
        <w:spacing w:after="0" w:line="171" w:lineRule="exact"/>
        <w:rPr>
          <w:sz w:val="20"/>
          <w:szCs w:val="20"/>
          <w:color w:val="auto"/>
        </w:rPr>
      </w:pPr>
    </w:p>
    <w:p>
      <w:pPr>
        <w:jc w:val="both"/>
        <w:ind w:left="2" w:right="20"/>
        <w:spacing w:after="0" w:line="262" w:lineRule="auto"/>
        <w:rPr>
          <w:sz w:val="20"/>
          <w:szCs w:val="20"/>
          <w:color w:val="auto"/>
        </w:rPr>
      </w:pPr>
      <w:r>
        <w:rPr>
          <w:rFonts w:ascii="Arial" w:cs="Arial" w:eastAsia="Arial" w:hAnsi="Arial"/>
          <w:sz w:val="16"/>
          <w:szCs w:val="16"/>
          <w:color w:val="auto"/>
        </w:rPr>
        <w:t>“2022 was a year of solid execution and very good progress in advancing key strategic priorities marked by a robust cadence of new innovations in Generics, scaling our injectables portfolio, advancing our Specialty pipeline and entering the U.S. biosimilars market. Furthermore, we are creating the foundation for international expansion, primarily in Europe and India. We enter 2023 poised for continued momentum, including the upcoming IPX203 launch for Parkinson’s, continued biosimilars uptake, and key complex generics launches. Taken altogether, we expect these new growth drivers will build upon and significantly expand our reach in making healthy possible,” said Chirag and Chintu Patel, Co-Chief Executive Officers.</w:t>
      </w:r>
    </w:p>
    <w:p>
      <w:pPr>
        <w:spacing w:after="0" w:line="194" w:lineRule="exact"/>
        <w:rPr>
          <w:sz w:val="20"/>
          <w:szCs w:val="20"/>
          <w:color w:val="auto"/>
        </w:rPr>
      </w:pPr>
    </w:p>
    <w:p>
      <w:pPr>
        <w:jc w:val="both"/>
        <w:ind w:left="2"/>
        <w:spacing w:after="0" w:line="233" w:lineRule="auto"/>
        <w:rPr>
          <w:sz w:val="20"/>
          <w:szCs w:val="20"/>
          <w:color w:val="auto"/>
        </w:rPr>
      </w:pPr>
      <w:r>
        <w:rPr>
          <w:rFonts w:ascii="Arial" w:cs="Arial" w:eastAsia="Arial" w:hAnsi="Arial"/>
          <w:sz w:val="16"/>
          <w:szCs w:val="16"/>
          <w:color w:val="auto"/>
        </w:rPr>
        <w:t>Net revenue in the fourth quarter of 2022 was $610 million, an increase of 14% compared to $537 million in the fourth quarter of 2021. The increase was driven by Generic new product launches, expansion of the AvKARE distribution channel and strong performance of promoted Specialty products. Net loss attributable to Amneal Pharmaceuticals, Inc. was $4 million in the fourth quarter of 2022 compared to a net loss of $6 million in the fourth quarter of 2021. Adjusted EBITDA</w:t>
      </w:r>
      <w:r>
        <w:rPr>
          <w:rFonts w:ascii="Arial" w:cs="Arial" w:eastAsia="Arial" w:hAnsi="Arial"/>
          <w:sz w:val="21"/>
          <w:szCs w:val="21"/>
          <w:color w:val="auto"/>
          <w:vertAlign w:val="superscript"/>
        </w:rPr>
        <w:t>(1)</w:t>
      </w:r>
      <w:r>
        <w:rPr>
          <w:rFonts w:ascii="Arial" w:cs="Arial" w:eastAsia="Arial" w:hAnsi="Arial"/>
          <w:sz w:val="16"/>
          <w:szCs w:val="16"/>
          <w:color w:val="auto"/>
        </w:rPr>
        <w:t xml:space="preserve"> in the fourth quarter of 2022 was $154 million, an increase of 26% compared to the fourth quarter of 2021, reflective of stronger revenue performance and stable operating expenses. Diluted loss per share in the fourth quarter of 2022 was $0.03, a decrease of 25% from a loss of $0.04 for the fourth quarter of 2021. Adjusted diluted EPS</w:t>
      </w:r>
      <w:r>
        <w:rPr>
          <w:rFonts w:ascii="Arial" w:cs="Arial" w:eastAsia="Arial" w:hAnsi="Arial"/>
          <w:sz w:val="21"/>
          <w:szCs w:val="21"/>
          <w:color w:val="auto"/>
          <w:vertAlign w:val="superscript"/>
        </w:rPr>
        <w:t>(1)</w:t>
      </w:r>
      <w:r>
        <w:rPr>
          <w:rFonts w:ascii="Arial" w:cs="Arial" w:eastAsia="Arial" w:hAnsi="Arial"/>
          <w:sz w:val="16"/>
          <w:szCs w:val="16"/>
          <w:color w:val="auto"/>
        </w:rPr>
        <w:t xml:space="preserve"> in the fourth quarter of 2022 was $0.23, an increase of 35% from $0.17 in the fourth quarter of 2021.</w:t>
      </w:r>
    </w:p>
    <w:p>
      <w:pPr>
        <w:spacing w:after="0" w:line="211" w:lineRule="exact"/>
        <w:rPr>
          <w:sz w:val="20"/>
          <w:szCs w:val="20"/>
          <w:color w:val="auto"/>
        </w:rPr>
      </w:pPr>
    </w:p>
    <w:p>
      <w:pPr>
        <w:jc w:val="both"/>
        <w:ind w:left="2" w:right="20"/>
        <w:spacing w:after="0" w:line="260" w:lineRule="auto"/>
        <w:rPr>
          <w:sz w:val="20"/>
          <w:szCs w:val="20"/>
          <w:color w:val="auto"/>
        </w:rPr>
      </w:pPr>
      <w:r>
        <w:rPr>
          <w:rFonts w:ascii="Arial" w:cs="Arial" w:eastAsia="Arial" w:hAnsi="Arial"/>
          <w:sz w:val="15"/>
          <w:szCs w:val="15"/>
          <w:color w:val="auto"/>
        </w:rPr>
        <w:t>Net revenue for the year ended December 31, 2022 was $2.21 billion, an increase of 6% compared to $2.09 billion for the year ended December 31, 2021. Revenue growth was driven by Generic new product launches, strong performance of key products including Rytary® and Unithroid®, and expansion of the AvKARE business. Net loss attributable to Amneal Pharmaceuticals, Inc. was $130 million for the year ended December 31, 2022 compared to net income of $11 million for the year ended December 31, 2021. Net loss for the year ended December 31, 2022 included a $263 million pre-tax charge for settlement of the Opana® anti-trust litigation. Adjusted EBITDA</w:t>
      </w:r>
      <w:r>
        <w:rPr>
          <w:rFonts w:ascii="Arial" w:cs="Arial" w:eastAsia="Arial" w:hAnsi="Arial"/>
          <w:sz w:val="19"/>
          <w:szCs w:val="19"/>
          <w:color w:val="auto"/>
          <w:vertAlign w:val="superscript"/>
        </w:rPr>
        <w:t>(1)</w:t>
      </w:r>
      <w:r>
        <w:rPr>
          <w:rFonts w:ascii="Arial" w:cs="Arial" w:eastAsia="Arial" w:hAnsi="Arial"/>
          <w:sz w:val="15"/>
          <w:szCs w:val="15"/>
          <w:color w:val="auto"/>
        </w:rPr>
        <w:t xml:space="preserve"> for the year ended December 31, 2022 was $514 million, an increase of $2 million compared to the year ended December 31, 2021, reflective of revenue growth offset by lower adjusted gross margin due to unfavorable product mix and investments to drive upcoming new product launches. Diluted loss per share for the year ended December 31, 2022 was $0.86 compared to diluted income per share of $0.07 for the year ended December 31, 2021. Adjusted diluted EPS</w:t>
      </w:r>
      <w:r>
        <w:rPr>
          <w:rFonts w:ascii="Arial" w:cs="Arial" w:eastAsia="Arial" w:hAnsi="Arial"/>
          <w:sz w:val="19"/>
          <w:szCs w:val="19"/>
          <w:color w:val="auto"/>
          <w:vertAlign w:val="superscript"/>
        </w:rPr>
        <w:t>(1)</w:t>
      </w:r>
      <w:r>
        <w:rPr>
          <w:rFonts w:ascii="Arial" w:cs="Arial" w:eastAsia="Arial" w:hAnsi="Arial"/>
          <w:sz w:val="15"/>
          <w:szCs w:val="15"/>
          <w:color w:val="auto"/>
        </w:rPr>
        <w:t xml:space="preserve"> in the year ended December 31, 2022 was $0.68, a decrease of 13% from $0.78 for the year ended December 31, 2021.</w:t>
      </w:r>
    </w:p>
    <w:p>
      <w:pPr>
        <w:spacing w:after="0" w:line="132" w:lineRule="exact"/>
        <w:rPr>
          <w:sz w:val="20"/>
          <w:szCs w:val="20"/>
          <w:color w:val="auto"/>
        </w:rPr>
      </w:pPr>
    </w:p>
    <w:p>
      <w:pPr>
        <w:ind w:left="222" w:hanging="222"/>
        <w:spacing w:after="0"/>
        <w:tabs>
          <w:tab w:leader="none" w:pos="222" w:val="left"/>
        </w:tabs>
        <w:numPr>
          <w:ilvl w:val="0"/>
          <w:numId w:val="3"/>
        </w:numPr>
        <w:rPr>
          <w:rFonts w:ascii="Arial" w:cs="Arial" w:eastAsia="Arial" w:hAnsi="Arial"/>
          <w:sz w:val="21"/>
          <w:szCs w:val="21"/>
          <w:color w:val="auto"/>
          <w:vertAlign w:val="superscript"/>
        </w:rPr>
      </w:pPr>
      <w:r>
        <w:rPr>
          <w:rFonts w:ascii="Arial" w:cs="Arial" w:eastAsia="Arial" w:hAnsi="Arial"/>
          <w:sz w:val="16"/>
          <w:szCs w:val="16"/>
          <w:color w:val="auto"/>
        </w:rPr>
        <w:t>See “Non-GAAP Financial Measures” below.</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ind w:right="-1"/>
        <w:spacing w:after="0"/>
        <w:rPr>
          <w:sz w:val="20"/>
          <w:szCs w:val="20"/>
          <w:color w:val="auto"/>
        </w:rPr>
      </w:pPr>
      <w:r>
        <w:rPr>
          <w:rFonts w:ascii="Arial" w:cs="Arial" w:eastAsia="Arial" w:hAnsi="Arial"/>
          <w:sz w:val="15"/>
          <w:szCs w:val="15"/>
          <w:color w:val="auto"/>
        </w:rPr>
        <w:t>1</w:t>
      </w:r>
    </w:p>
    <w:p>
      <w:pPr>
        <w:sectPr>
          <w:pgSz w:w="11900" w:h="16838" w:orient="portrait"/>
          <w:cols w:equalWidth="0" w:num="1">
            <w:col w:w="11262"/>
          </w:cols>
          <w:pgMar w:left="318" w:top="1053" w:right="319" w:bottom="1440" w:gutter="0" w:footer="0" w:header="0"/>
        </w:sectPr>
      </w:pPr>
    </w:p>
    <w:bookmarkStart w:id="4" w:name="page5"/>
    <w:bookmarkEnd w:id="4"/>
    <w:p>
      <w:pPr>
        <w:ind w:left="2"/>
        <w:spacing w:after="0"/>
        <w:rPr>
          <w:sz w:val="20"/>
          <w:szCs w:val="20"/>
          <w:color w:val="auto"/>
        </w:rPr>
      </w:pPr>
      <w:r>
        <w:rPr>
          <w:rFonts w:ascii="Arial" w:cs="Arial" w:eastAsia="Arial" w:hAnsi="Arial"/>
          <w:sz w:val="16"/>
          <w:szCs w:val="16"/>
          <w:b w:val="1"/>
          <w:bCs w:val="1"/>
          <w:color w:val="auto"/>
        </w:rPr>
        <w:t>2023 Financial Guidance</w:t>
      </w:r>
    </w:p>
    <w:p>
      <w:pPr>
        <w:spacing w:after="0" w:line="228" w:lineRule="exact"/>
        <w:rPr>
          <w:sz w:val="20"/>
          <w:szCs w:val="20"/>
          <w:color w:val="auto"/>
        </w:rPr>
      </w:pPr>
    </w:p>
    <w:tbl>
      <w:tblPr>
        <w:tblLayout w:type="fixed"/>
        <w:tblInd w:w="12" w:type="dxa"/>
        <w:tblCellMar>
          <w:top w:w="0" w:type="dxa"/>
          <w:left w:w="0" w:type="dxa"/>
          <w:bottom w:w="0" w:type="dxa"/>
          <w:right w:w="0" w:type="dxa"/>
        </w:tblCellMar>
      </w:tblPr>
      <w:tr>
        <w:trPr>
          <w:trHeight w:val="183"/>
        </w:trPr>
        <w:tc>
          <w:tcPr>
            <w:tcW w:w="4680" w:type="dxa"/>
            <w:vAlign w:val="bottom"/>
            <w:tcBorders>
              <w:top w:val="single" w:sz="8" w:color="auto"/>
              <w:left w:val="single" w:sz="8" w:color="auto"/>
            </w:tcBorders>
            <w:shd w:val="clear" w:color="auto" w:fill="CCEEFF"/>
          </w:tcPr>
          <w:p>
            <w:pPr>
              <w:spacing w:after="0"/>
              <w:rPr>
                <w:sz w:val="15"/>
                <w:szCs w:val="15"/>
                <w:color w:val="auto"/>
              </w:rPr>
            </w:pPr>
          </w:p>
        </w:tc>
        <w:tc>
          <w:tcPr>
            <w:tcW w:w="1600" w:type="dxa"/>
            <w:vAlign w:val="bottom"/>
            <w:tcBorders>
              <w:top w:val="single" w:sz="8" w:color="auto"/>
            </w:tcBorders>
            <w:shd w:val="clear" w:color="auto" w:fill="CCEEFF"/>
          </w:tcPr>
          <w:p>
            <w:pPr>
              <w:spacing w:after="0"/>
              <w:rPr>
                <w:sz w:val="15"/>
                <w:szCs w:val="15"/>
                <w:color w:val="auto"/>
              </w:rPr>
            </w:pPr>
          </w:p>
        </w:tc>
        <w:tc>
          <w:tcPr>
            <w:tcW w:w="4600" w:type="dxa"/>
            <w:vAlign w:val="bottom"/>
            <w:tcBorders>
              <w:top w:val="single" w:sz="8" w:color="auto"/>
              <w:right w:val="single" w:sz="8" w:color="auto"/>
            </w:tcBorders>
            <w:gridSpan w:val="2"/>
            <w:shd w:val="clear" w:color="auto" w:fill="CCEEFF"/>
          </w:tcPr>
          <w:p>
            <w:pPr>
              <w:jc w:val="center"/>
              <w:ind w:right="2880"/>
              <w:spacing w:after="0"/>
              <w:rPr>
                <w:sz w:val="20"/>
                <w:szCs w:val="20"/>
                <w:color w:val="auto"/>
              </w:rPr>
            </w:pPr>
            <w:r>
              <w:rPr>
                <w:rFonts w:ascii="Arial" w:cs="Arial" w:eastAsia="Arial" w:hAnsi="Arial"/>
                <w:sz w:val="16"/>
                <w:szCs w:val="16"/>
                <w:b w:val="1"/>
                <w:bCs w:val="1"/>
                <w:color w:val="auto"/>
                <w:w w:val="92"/>
              </w:rPr>
              <w:t>Full Year 2023 Guidance</w:t>
            </w:r>
          </w:p>
        </w:tc>
      </w:tr>
      <w:tr>
        <w:trPr>
          <w:trHeight w:val="37"/>
        </w:trPr>
        <w:tc>
          <w:tcPr>
            <w:tcW w:w="4680" w:type="dxa"/>
            <w:vAlign w:val="bottom"/>
            <w:tcBorders>
              <w:left w:val="single" w:sz="8" w:color="auto"/>
            </w:tcBorders>
            <w:shd w:val="clear" w:color="auto" w:fill="CCEEFF"/>
          </w:tcPr>
          <w:p>
            <w:pPr>
              <w:spacing w:after="0"/>
              <w:rPr>
                <w:sz w:val="3"/>
                <w:szCs w:val="3"/>
                <w:color w:val="auto"/>
              </w:rPr>
            </w:pPr>
          </w:p>
        </w:tc>
        <w:tc>
          <w:tcPr>
            <w:tcW w:w="1600" w:type="dxa"/>
            <w:vAlign w:val="bottom"/>
            <w:shd w:val="clear" w:color="auto" w:fill="CCEEFF"/>
          </w:tcPr>
          <w:p>
            <w:pPr>
              <w:spacing w:after="0"/>
              <w:rPr>
                <w:sz w:val="3"/>
                <w:szCs w:val="3"/>
                <w:color w:val="auto"/>
              </w:rPr>
            </w:pPr>
          </w:p>
        </w:tc>
        <w:tc>
          <w:tcPr>
            <w:tcW w:w="1720" w:type="dxa"/>
            <w:vAlign w:val="bottom"/>
            <w:shd w:val="clear" w:color="auto" w:fill="000000"/>
          </w:tcPr>
          <w:p>
            <w:pPr>
              <w:spacing w:after="0"/>
              <w:rPr>
                <w:sz w:val="3"/>
                <w:szCs w:val="3"/>
                <w:color w:val="auto"/>
              </w:rPr>
            </w:pPr>
          </w:p>
        </w:tc>
        <w:tc>
          <w:tcPr>
            <w:tcW w:w="2880" w:type="dxa"/>
            <w:vAlign w:val="bottom"/>
            <w:tcBorders>
              <w:right w:val="single" w:sz="8" w:color="auto"/>
            </w:tcBorders>
            <w:shd w:val="clear" w:color="auto" w:fill="CCEEFF"/>
          </w:tcPr>
          <w:p>
            <w:pPr>
              <w:spacing w:after="0"/>
              <w:rPr>
                <w:sz w:val="3"/>
                <w:szCs w:val="3"/>
                <w:color w:val="auto"/>
              </w:rPr>
            </w:pPr>
          </w:p>
        </w:tc>
      </w:tr>
      <w:tr>
        <w:trPr>
          <w:trHeight w:val="208"/>
        </w:trPr>
        <w:tc>
          <w:tcPr>
            <w:tcW w:w="4680" w:type="dxa"/>
            <w:vAlign w:val="bottom"/>
            <w:tcBorders>
              <w:left w:val="single" w:sz="8" w:color="auto"/>
            </w:tcBorders>
          </w:tcPr>
          <w:p>
            <w:pPr>
              <w:ind w:left="20"/>
              <w:spacing w:after="0"/>
              <w:rPr>
                <w:sz w:val="20"/>
                <w:szCs w:val="20"/>
                <w:color w:val="auto"/>
              </w:rPr>
            </w:pPr>
            <w:r>
              <w:rPr>
                <w:rFonts w:ascii="Arial" w:cs="Arial" w:eastAsia="Arial" w:hAnsi="Arial"/>
                <w:sz w:val="16"/>
                <w:szCs w:val="16"/>
                <w:color w:val="auto"/>
              </w:rPr>
              <w:t>Net revenue</w:t>
            </w:r>
          </w:p>
        </w:tc>
        <w:tc>
          <w:tcPr>
            <w:tcW w:w="6200" w:type="dxa"/>
            <w:vAlign w:val="bottom"/>
            <w:tcBorders>
              <w:right w:val="single" w:sz="8" w:color="auto"/>
            </w:tcBorders>
            <w:gridSpan w:val="3"/>
          </w:tcPr>
          <w:p>
            <w:pPr>
              <w:jc w:val="center"/>
              <w:ind w:right="1280"/>
              <w:spacing w:after="0"/>
              <w:rPr>
                <w:sz w:val="20"/>
                <w:szCs w:val="20"/>
                <w:color w:val="auto"/>
              </w:rPr>
            </w:pPr>
            <w:r>
              <w:rPr>
                <w:rFonts w:ascii="Arial" w:cs="Arial" w:eastAsia="Arial" w:hAnsi="Arial"/>
                <w:sz w:val="16"/>
                <w:szCs w:val="16"/>
                <w:color w:val="auto"/>
                <w:w w:val="97"/>
              </w:rPr>
              <w:t>$2.25 billion - $2.35 billion</w:t>
            </w:r>
          </w:p>
        </w:tc>
      </w:tr>
      <w:tr>
        <w:trPr>
          <w:trHeight w:val="208"/>
        </w:trPr>
        <w:tc>
          <w:tcPr>
            <w:tcW w:w="4680" w:type="dxa"/>
            <w:vAlign w:val="bottom"/>
            <w:tcBorders>
              <w:left w:val="single" w:sz="8" w:color="auto"/>
            </w:tcBorders>
            <w:shd w:val="clear" w:color="auto" w:fill="CCEEFF"/>
          </w:tcPr>
          <w:p>
            <w:pPr>
              <w:ind w:left="20"/>
              <w:spacing w:after="0" w:line="208" w:lineRule="exact"/>
              <w:rPr>
                <w:sz w:val="20"/>
                <w:szCs w:val="20"/>
                <w:color w:val="auto"/>
              </w:rPr>
            </w:pPr>
            <w:r>
              <w:rPr>
                <w:rFonts w:ascii="Arial" w:cs="Arial" w:eastAsia="Arial" w:hAnsi="Arial"/>
                <w:sz w:val="16"/>
                <w:szCs w:val="16"/>
                <w:color w:val="auto"/>
              </w:rPr>
              <w:t xml:space="preserve">Adjusted EBITDA </w:t>
            </w:r>
            <w:r>
              <w:rPr>
                <w:rFonts w:ascii="Arial" w:cs="Arial" w:eastAsia="Arial" w:hAnsi="Arial"/>
                <w:sz w:val="21"/>
                <w:szCs w:val="21"/>
                <w:color w:val="auto"/>
                <w:vertAlign w:val="superscript"/>
              </w:rPr>
              <w:t>(1)</w:t>
            </w:r>
          </w:p>
        </w:tc>
        <w:tc>
          <w:tcPr>
            <w:tcW w:w="6200" w:type="dxa"/>
            <w:vAlign w:val="bottom"/>
            <w:tcBorders>
              <w:right w:val="single" w:sz="8" w:color="auto"/>
            </w:tcBorders>
            <w:gridSpan w:val="3"/>
            <w:shd w:val="clear" w:color="auto" w:fill="CCEEFF"/>
          </w:tcPr>
          <w:p>
            <w:pPr>
              <w:jc w:val="center"/>
              <w:ind w:right="1260"/>
              <w:spacing w:after="0"/>
              <w:rPr>
                <w:sz w:val="20"/>
                <w:szCs w:val="20"/>
                <w:color w:val="auto"/>
              </w:rPr>
            </w:pPr>
            <w:r>
              <w:rPr>
                <w:rFonts w:ascii="Arial" w:cs="Arial" w:eastAsia="Arial" w:hAnsi="Arial"/>
                <w:sz w:val="16"/>
                <w:szCs w:val="16"/>
                <w:color w:val="auto"/>
                <w:w w:val="98"/>
              </w:rPr>
              <w:t>$500 million - $530 million</w:t>
            </w:r>
          </w:p>
        </w:tc>
      </w:tr>
      <w:tr>
        <w:trPr>
          <w:trHeight w:val="208"/>
        </w:trPr>
        <w:tc>
          <w:tcPr>
            <w:tcW w:w="4680" w:type="dxa"/>
            <w:vAlign w:val="bottom"/>
            <w:tcBorders>
              <w:left w:val="single" w:sz="8" w:color="auto"/>
            </w:tcBorders>
          </w:tcPr>
          <w:p>
            <w:pPr>
              <w:ind w:left="20"/>
              <w:spacing w:after="0" w:line="208" w:lineRule="exact"/>
              <w:rPr>
                <w:sz w:val="20"/>
                <w:szCs w:val="20"/>
                <w:color w:val="auto"/>
              </w:rPr>
            </w:pPr>
            <w:r>
              <w:rPr>
                <w:rFonts w:ascii="Arial" w:cs="Arial" w:eastAsia="Arial" w:hAnsi="Arial"/>
                <w:sz w:val="16"/>
                <w:szCs w:val="16"/>
                <w:color w:val="auto"/>
              </w:rPr>
              <w:t xml:space="preserve">Adjusted diluted EPS </w:t>
            </w:r>
            <w:r>
              <w:rPr>
                <w:rFonts w:ascii="Arial" w:cs="Arial" w:eastAsia="Arial" w:hAnsi="Arial"/>
                <w:sz w:val="21"/>
                <w:szCs w:val="21"/>
                <w:color w:val="auto"/>
                <w:vertAlign w:val="superscript"/>
              </w:rPr>
              <w:t>(2)</w:t>
            </w:r>
          </w:p>
        </w:tc>
        <w:tc>
          <w:tcPr>
            <w:tcW w:w="3320" w:type="dxa"/>
            <w:vAlign w:val="bottom"/>
            <w:gridSpan w:val="2"/>
          </w:tcPr>
          <w:p>
            <w:pPr>
              <w:jc w:val="center"/>
              <w:ind w:left="1538"/>
              <w:spacing w:after="0"/>
              <w:rPr>
                <w:sz w:val="20"/>
                <w:szCs w:val="20"/>
                <w:color w:val="auto"/>
              </w:rPr>
            </w:pPr>
            <w:r>
              <w:rPr>
                <w:rFonts w:ascii="Arial" w:cs="Arial" w:eastAsia="Arial" w:hAnsi="Arial"/>
                <w:sz w:val="16"/>
                <w:szCs w:val="16"/>
                <w:color w:val="auto"/>
                <w:w w:val="91"/>
              </w:rPr>
              <w:t>$0.40 - $0.50</w:t>
            </w:r>
          </w:p>
        </w:tc>
        <w:tc>
          <w:tcPr>
            <w:tcW w:w="2880" w:type="dxa"/>
            <w:vAlign w:val="bottom"/>
            <w:tcBorders>
              <w:right w:val="single" w:sz="8" w:color="auto"/>
            </w:tcBorders>
          </w:tcPr>
          <w:p>
            <w:pPr>
              <w:spacing w:after="0"/>
              <w:rPr>
                <w:sz w:val="18"/>
                <w:szCs w:val="18"/>
                <w:color w:val="auto"/>
              </w:rPr>
            </w:pPr>
          </w:p>
        </w:tc>
      </w:tr>
      <w:tr>
        <w:trPr>
          <w:trHeight w:val="208"/>
        </w:trPr>
        <w:tc>
          <w:tcPr>
            <w:tcW w:w="4680" w:type="dxa"/>
            <w:vAlign w:val="bottom"/>
            <w:tcBorders>
              <w:left w:val="single" w:sz="8" w:color="auto"/>
            </w:tcBorders>
            <w:shd w:val="clear" w:color="auto" w:fill="CCEEFF"/>
          </w:tcPr>
          <w:p>
            <w:pPr>
              <w:ind w:left="20"/>
              <w:spacing w:after="0" w:line="208" w:lineRule="exact"/>
              <w:rPr>
                <w:sz w:val="20"/>
                <w:szCs w:val="20"/>
                <w:color w:val="auto"/>
              </w:rPr>
            </w:pPr>
            <w:r>
              <w:rPr>
                <w:rFonts w:ascii="Arial" w:cs="Arial" w:eastAsia="Arial" w:hAnsi="Arial"/>
                <w:sz w:val="16"/>
                <w:szCs w:val="16"/>
                <w:color w:val="auto"/>
              </w:rPr>
              <w:t xml:space="preserve">Operating cash flow </w:t>
            </w:r>
            <w:r>
              <w:rPr>
                <w:rFonts w:ascii="Arial" w:cs="Arial" w:eastAsia="Arial" w:hAnsi="Arial"/>
                <w:sz w:val="21"/>
                <w:szCs w:val="21"/>
                <w:color w:val="auto"/>
                <w:vertAlign w:val="superscript"/>
              </w:rPr>
              <w:t>(3)</w:t>
            </w:r>
          </w:p>
        </w:tc>
        <w:tc>
          <w:tcPr>
            <w:tcW w:w="6200" w:type="dxa"/>
            <w:vAlign w:val="bottom"/>
            <w:tcBorders>
              <w:right w:val="single" w:sz="8" w:color="auto"/>
            </w:tcBorders>
            <w:gridSpan w:val="3"/>
            <w:shd w:val="clear" w:color="auto" w:fill="CCEEFF"/>
          </w:tcPr>
          <w:p>
            <w:pPr>
              <w:jc w:val="center"/>
              <w:ind w:right="1260"/>
              <w:spacing w:after="0"/>
              <w:rPr>
                <w:sz w:val="20"/>
                <w:szCs w:val="20"/>
                <w:color w:val="auto"/>
              </w:rPr>
            </w:pPr>
            <w:r>
              <w:rPr>
                <w:rFonts w:ascii="Arial" w:cs="Arial" w:eastAsia="Arial" w:hAnsi="Arial"/>
                <w:sz w:val="16"/>
                <w:szCs w:val="16"/>
                <w:color w:val="auto"/>
                <w:w w:val="98"/>
              </w:rPr>
              <w:t>$200 million - $230 million</w:t>
            </w:r>
          </w:p>
        </w:tc>
      </w:tr>
      <w:tr>
        <w:trPr>
          <w:trHeight w:val="208"/>
        </w:trPr>
        <w:tc>
          <w:tcPr>
            <w:tcW w:w="4680" w:type="dxa"/>
            <w:vAlign w:val="bottom"/>
            <w:tcBorders>
              <w:left w:val="single" w:sz="8" w:color="auto"/>
            </w:tcBorders>
          </w:tcPr>
          <w:p>
            <w:pPr>
              <w:ind w:left="20"/>
              <w:spacing w:after="0"/>
              <w:rPr>
                <w:sz w:val="20"/>
                <w:szCs w:val="20"/>
                <w:color w:val="auto"/>
              </w:rPr>
            </w:pPr>
            <w:r>
              <w:rPr>
                <w:rFonts w:ascii="Arial" w:cs="Arial" w:eastAsia="Arial" w:hAnsi="Arial"/>
                <w:sz w:val="16"/>
                <w:szCs w:val="16"/>
                <w:color w:val="auto"/>
              </w:rPr>
              <w:t>Capital expenditures</w:t>
            </w:r>
          </w:p>
        </w:tc>
        <w:tc>
          <w:tcPr>
            <w:tcW w:w="1600" w:type="dxa"/>
            <w:vAlign w:val="bottom"/>
          </w:tcPr>
          <w:p>
            <w:pPr>
              <w:spacing w:after="0"/>
              <w:rPr>
                <w:sz w:val="18"/>
                <w:szCs w:val="18"/>
                <w:color w:val="auto"/>
              </w:rPr>
            </w:pPr>
          </w:p>
        </w:tc>
        <w:tc>
          <w:tcPr>
            <w:tcW w:w="4600" w:type="dxa"/>
            <w:vAlign w:val="bottom"/>
            <w:tcBorders>
              <w:right w:val="single" w:sz="8" w:color="auto"/>
            </w:tcBorders>
            <w:gridSpan w:val="2"/>
          </w:tcPr>
          <w:p>
            <w:pPr>
              <w:jc w:val="center"/>
              <w:ind w:right="2860"/>
              <w:spacing w:after="0"/>
              <w:rPr>
                <w:sz w:val="20"/>
                <w:szCs w:val="20"/>
                <w:color w:val="auto"/>
              </w:rPr>
            </w:pPr>
            <w:r>
              <w:rPr>
                <w:rFonts w:ascii="Arial" w:cs="Arial" w:eastAsia="Arial" w:hAnsi="Arial"/>
                <w:sz w:val="16"/>
                <w:szCs w:val="16"/>
                <w:color w:val="auto"/>
                <w:w w:val="99"/>
              </w:rPr>
              <w:t>$50 million - $60 million</w:t>
            </w:r>
          </w:p>
        </w:tc>
      </w:tr>
      <w:tr>
        <w:trPr>
          <w:trHeight w:val="208"/>
        </w:trPr>
        <w:tc>
          <w:tcPr>
            <w:tcW w:w="4680" w:type="dxa"/>
            <w:vAlign w:val="bottom"/>
            <w:tcBorders>
              <w:left w:val="single" w:sz="8" w:color="auto"/>
              <w:bottom w:val="single" w:sz="8" w:color="auto"/>
            </w:tcBorders>
            <w:shd w:val="clear" w:color="auto" w:fill="CCEEFF"/>
          </w:tcPr>
          <w:p>
            <w:pPr>
              <w:ind w:left="20"/>
              <w:spacing w:after="0" w:line="208" w:lineRule="exact"/>
              <w:rPr>
                <w:sz w:val="20"/>
                <w:szCs w:val="20"/>
                <w:color w:val="auto"/>
              </w:rPr>
            </w:pPr>
            <w:r>
              <w:rPr>
                <w:rFonts w:ascii="Arial" w:cs="Arial" w:eastAsia="Arial" w:hAnsi="Arial"/>
                <w:sz w:val="16"/>
                <w:szCs w:val="16"/>
                <w:color w:val="auto"/>
              </w:rPr>
              <w:t xml:space="preserve">Weighted average diluted shares outstanding </w:t>
            </w:r>
            <w:r>
              <w:rPr>
                <w:rFonts w:ascii="Arial" w:cs="Arial" w:eastAsia="Arial" w:hAnsi="Arial"/>
                <w:sz w:val="21"/>
                <w:szCs w:val="21"/>
                <w:color w:val="auto"/>
                <w:vertAlign w:val="superscript"/>
              </w:rPr>
              <w:t>(4)</w:t>
            </w:r>
          </w:p>
        </w:tc>
        <w:tc>
          <w:tcPr>
            <w:tcW w:w="6200" w:type="dxa"/>
            <w:vAlign w:val="bottom"/>
            <w:tcBorders>
              <w:bottom w:val="single" w:sz="8" w:color="auto"/>
              <w:right w:val="single" w:sz="8" w:color="auto"/>
            </w:tcBorders>
            <w:gridSpan w:val="3"/>
            <w:shd w:val="clear" w:color="auto" w:fill="CCEEFF"/>
          </w:tcPr>
          <w:p>
            <w:pPr>
              <w:jc w:val="center"/>
              <w:ind w:right="1260"/>
              <w:spacing w:after="0"/>
              <w:rPr>
                <w:sz w:val="20"/>
                <w:szCs w:val="20"/>
                <w:color w:val="auto"/>
              </w:rPr>
            </w:pPr>
            <w:r>
              <w:rPr>
                <w:rFonts w:ascii="Arial" w:cs="Arial" w:eastAsia="Arial" w:hAnsi="Arial"/>
                <w:sz w:val="16"/>
                <w:szCs w:val="16"/>
                <w:color w:val="auto"/>
                <w:w w:val="97"/>
              </w:rPr>
              <w:t>Approximately 307 million</w:t>
            </w:r>
          </w:p>
        </w:tc>
      </w:tr>
    </w:tbl>
    <w:p>
      <w:pPr>
        <w:spacing w:after="0" w:line="183" w:lineRule="exact"/>
        <w:rPr>
          <w:sz w:val="20"/>
          <w:szCs w:val="20"/>
          <w:color w:val="auto"/>
        </w:rPr>
      </w:pPr>
    </w:p>
    <w:p>
      <w:pPr>
        <w:ind w:left="142" w:hanging="142"/>
        <w:spacing w:after="0"/>
        <w:tabs>
          <w:tab w:leader="none" w:pos="142" w:val="left"/>
        </w:tabs>
        <w:numPr>
          <w:ilvl w:val="0"/>
          <w:numId w:val="4"/>
        </w:numPr>
        <w:rPr>
          <w:rFonts w:ascii="Arial" w:cs="Arial" w:eastAsia="Arial" w:hAnsi="Arial"/>
          <w:sz w:val="17"/>
          <w:szCs w:val="17"/>
          <w:color w:val="auto"/>
          <w:vertAlign w:val="superscript"/>
        </w:rPr>
      </w:pPr>
      <w:r>
        <w:rPr>
          <w:rFonts w:ascii="Arial" w:cs="Arial" w:eastAsia="Arial" w:hAnsi="Arial"/>
          <w:sz w:val="13"/>
          <w:szCs w:val="13"/>
          <w:color w:val="auto"/>
        </w:rPr>
        <w:t>Includes 100% of EBITDA from the AvKARE acquisition.</w:t>
      </w:r>
    </w:p>
    <w:p>
      <w:pPr>
        <w:spacing w:after="0" w:line="14" w:lineRule="exact"/>
        <w:rPr>
          <w:rFonts w:ascii="Arial" w:cs="Arial" w:eastAsia="Arial" w:hAnsi="Arial"/>
          <w:sz w:val="17"/>
          <w:szCs w:val="17"/>
          <w:color w:val="auto"/>
          <w:vertAlign w:val="superscript"/>
        </w:rPr>
      </w:pPr>
    </w:p>
    <w:p>
      <w:pPr>
        <w:ind w:left="142" w:hanging="142"/>
        <w:spacing w:after="0" w:line="225" w:lineRule="auto"/>
        <w:tabs>
          <w:tab w:leader="none" w:pos="142" w:val="left"/>
        </w:tabs>
        <w:numPr>
          <w:ilvl w:val="0"/>
          <w:numId w:val="4"/>
        </w:numPr>
        <w:rPr>
          <w:rFonts w:ascii="Arial" w:cs="Arial" w:eastAsia="Arial" w:hAnsi="Arial"/>
          <w:sz w:val="17"/>
          <w:szCs w:val="17"/>
          <w:color w:val="auto"/>
          <w:vertAlign w:val="superscript"/>
        </w:rPr>
      </w:pPr>
      <w:r>
        <w:rPr>
          <w:rFonts w:ascii="Arial" w:cs="Arial" w:eastAsia="Arial" w:hAnsi="Arial"/>
          <w:sz w:val="13"/>
          <w:szCs w:val="13"/>
          <w:color w:val="auto"/>
        </w:rPr>
        <w:t>Accounts for 35% non-controlling interest in AvKARE.</w:t>
      </w:r>
    </w:p>
    <w:p>
      <w:pPr>
        <w:ind w:left="162" w:hanging="162"/>
        <w:spacing w:after="0" w:line="224" w:lineRule="auto"/>
        <w:tabs>
          <w:tab w:leader="none" w:pos="162" w:val="left"/>
        </w:tabs>
        <w:numPr>
          <w:ilvl w:val="0"/>
          <w:numId w:val="4"/>
        </w:numPr>
        <w:rPr>
          <w:rFonts w:ascii="Arial" w:cs="Arial" w:eastAsia="Arial" w:hAnsi="Arial"/>
          <w:sz w:val="18"/>
          <w:szCs w:val="18"/>
          <w:color w:val="auto"/>
          <w:vertAlign w:val="superscript"/>
        </w:rPr>
      </w:pPr>
      <w:r>
        <w:rPr>
          <w:rFonts w:ascii="Arial" w:cs="Arial" w:eastAsia="Arial" w:hAnsi="Arial"/>
          <w:sz w:val="14"/>
          <w:szCs w:val="14"/>
          <w:color w:val="auto"/>
        </w:rPr>
        <w:t>Represents cash provided by operating activities. Guidance does not contemplate one-time and non-recurring items such as legal settlements and other discrete items.</w:t>
      </w:r>
    </w:p>
    <w:p>
      <w:pPr>
        <w:spacing w:after="0" w:line="2" w:lineRule="exact"/>
        <w:rPr>
          <w:rFonts w:ascii="Arial" w:cs="Arial" w:eastAsia="Arial" w:hAnsi="Arial"/>
          <w:sz w:val="18"/>
          <w:szCs w:val="18"/>
          <w:color w:val="auto"/>
          <w:vertAlign w:val="superscript"/>
        </w:rPr>
      </w:pPr>
    </w:p>
    <w:p>
      <w:pPr>
        <w:ind w:left="162" w:hanging="162"/>
        <w:spacing w:after="0" w:line="212" w:lineRule="auto"/>
        <w:tabs>
          <w:tab w:leader="none" w:pos="162" w:val="left"/>
        </w:tabs>
        <w:numPr>
          <w:ilvl w:val="0"/>
          <w:numId w:val="4"/>
        </w:numPr>
        <w:rPr>
          <w:rFonts w:ascii="Arial" w:cs="Arial" w:eastAsia="Arial" w:hAnsi="Arial"/>
          <w:sz w:val="19"/>
          <w:szCs w:val="19"/>
          <w:color w:val="auto"/>
          <w:vertAlign w:val="superscript"/>
        </w:rPr>
      </w:pPr>
      <w:r>
        <w:rPr>
          <w:rFonts w:ascii="Arial" w:cs="Arial" w:eastAsia="Arial" w:hAnsi="Arial"/>
          <w:sz w:val="15"/>
          <w:szCs w:val="15"/>
          <w:color w:val="auto"/>
        </w:rPr>
        <w:t>Assumes the weighted average diluted shares outstanding of class A and class B common stock under the if-converted method.</w:t>
      </w:r>
    </w:p>
    <w:p>
      <w:pPr>
        <w:spacing w:after="0" w:line="184" w:lineRule="exact"/>
        <w:rPr>
          <w:sz w:val="20"/>
          <w:szCs w:val="20"/>
          <w:color w:val="auto"/>
        </w:rPr>
      </w:pPr>
    </w:p>
    <w:p>
      <w:pPr>
        <w:jc w:val="both"/>
        <w:ind w:left="2"/>
        <w:spacing w:after="0" w:line="305" w:lineRule="auto"/>
        <w:rPr>
          <w:sz w:val="20"/>
          <w:szCs w:val="20"/>
          <w:color w:val="auto"/>
        </w:rPr>
      </w:pPr>
      <w:r>
        <w:rPr>
          <w:rFonts w:ascii="Arial" w:cs="Arial" w:eastAsia="Arial" w:hAnsi="Arial"/>
          <w:sz w:val="14"/>
          <w:szCs w:val="14"/>
          <w:color w:val="auto"/>
        </w:rPr>
        <w:t>Amneal’s 2023 estimates are based on management’s current expectations, including with respect to prescription trends, pricing levels, the timing of future product launches, the costs incurred and benefits realized of restructuring activities, and our long-term strategy. The Company’s financial statements are prepared in accordance with accounting principles generally accepted in the United States of America (“GAAP”). The Company cannot provide a reconciliation between non-GAAP projections and the most directly comparable measures in accordance with GAAP without unreasonable efforts because it is unable to predict with reasonable certainty the ultimate outcome of certain significant items required for the reconciliation. The items include, but are not limited to, acquisition-related expenses, restructuring expenses and benefits, asset impairments and other gains and losses. These items are uncertain, depend on various factors, and could have a material impact on GAAP reported results.</w:t>
      </w:r>
    </w:p>
    <w:p>
      <w:pPr>
        <w:spacing w:after="0" w:line="163" w:lineRule="exact"/>
        <w:rPr>
          <w:sz w:val="20"/>
          <w:szCs w:val="20"/>
          <w:color w:val="auto"/>
        </w:rPr>
      </w:pPr>
    </w:p>
    <w:p>
      <w:pPr>
        <w:ind w:left="2"/>
        <w:spacing w:after="0"/>
        <w:rPr>
          <w:sz w:val="20"/>
          <w:szCs w:val="20"/>
          <w:color w:val="auto"/>
        </w:rPr>
      </w:pPr>
      <w:r>
        <w:rPr>
          <w:rFonts w:ascii="Arial" w:cs="Arial" w:eastAsia="Arial" w:hAnsi="Arial"/>
          <w:sz w:val="16"/>
          <w:szCs w:val="16"/>
          <w:b w:val="1"/>
          <w:bCs w:val="1"/>
          <w:color w:val="auto"/>
        </w:rPr>
        <w:t>Conference Call Information</w:t>
      </w:r>
    </w:p>
    <w:p>
      <w:pPr>
        <w:spacing w:after="0" w:line="211" w:lineRule="exact"/>
        <w:rPr>
          <w:sz w:val="20"/>
          <w:szCs w:val="20"/>
          <w:color w:val="auto"/>
        </w:rPr>
      </w:pPr>
    </w:p>
    <w:p>
      <w:pPr>
        <w:jc w:val="both"/>
        <w:ind w:left="2"/>
        <w:spacing w:after="0" w:line="262" w:lineRule="auto"/>
        <w:rPr>
          <w:sz w:val="20"/>
          <w:szCs w:val="20"/>
          <w:color w:val="auto"/>
        </w:rPr>
      </w:pPr>
      <w:r>
        <w:rPr>
          <w:rFonts w:ascii="Arial" w:cs="Arial" w:eastAsia="Arial" w:hAnsi="Arial"/>
          <w:sz w:val="16"/>
          <w:szCs w:val="16"/>
          <w:color w:val="auto"/>
        </w:rPr>
        <w:t>Amneal will host a conference call and live webcast at 8:30 am Eastern Time today, March 2, 2023, to discuss its results. The live webcast and presentation will be accessible through the Investor Relations section of the Company’s website at https://investors.amneal.com. To access the call through a conference line, dial (844) 200-6205 (in the U.S.) or (929) 526-1599 (international callers). The access code for the call is 477511. A replay of the conference call will be posted shortly after the call and will be available for seven days. To access the replay, dial (866) 813-9403 (in the U.S.) or +44 (204) 525-0658 (international callers). The access code for the replay is 942331.</w:t>
      </w:r>
    </w:p>
    <w:p>
      <w:pPr>
        <w:spacing w:after="0" w:line="170" w:lineRule="exact"/>
        <w:rPr>
          <w:sz w:val="20"/>
          <w:szCs w:val="20"/>
          <w:color w:val="auto"/>
        </w:rPr>
      </w:pPr>
    </w:p>
    <w:p>
      <w:pPr>
        <w:jc w:val="both"/>
        <w:ind w:left="2"/>
        <w:spacing w:after="0" w:line="261" w:lineRule="auto"/>
        <w:rPr>
          <w:sz w:val="20"/>
          <w:szCs w:val="20"/>
          <w:color w:val="auto"/>
        </w:rPr>
      </w:pPr>
      <w:r>
        <w:rPr>
          <w:rFonts w:ascii="Arial" w:cs="Arial" w:eastAsia="Arial" w:hAnsi="Arial"/>
          <w:sz w:val="16"/>
          <w:szCs w:val="16"/>
          <w:color w:val="auto"/>
        </w:rPr>
        <w:t>Amneal Pharmaceuticals, Inc. (NYSE: AMRX), headquartered in Bridgewater, NJ, is a fully integrated global essential medicines company. We make healthy possible through the development, manufacturing, and distribution of a diverse portfolio of approximately 270 generic and specialty pharmaceuticals, primarily within the United States. In its Generics segment, the Company is expanding across a broad range of complex product categories and therapeutic areas, including injectables and biosimilars. In its Specialty segment, Amneal has a growing portfolio of branded pharmaceuticals focused primarily on central nervous system and endocrine disorders, with a pipeline focused on unmet needs. Through its AvKARE segment, the Company is a distributor of pharmaceuticals and other products for the U.S. federal government, retail, and institutional markets. For more information, please visit www.amneal.com.</w:t>
      </w:r>
    </w:p>
    <w:p>
      <w:pPr>
        <w:spacing w:after="0" w:line="165" w:lineRule="exact"/>
        <w:rPr>
          <w:sz w:val="20"/>
          <w:szCs w:val="20"/>
          <w:color w:val="auto"/>
        </w:rPr>
      </w:pPr>
    </w:p>
    <w:p>
      <w:pPr>
        <w:ind w:left="2"/>
        <w:spacing w:after="0"/>
        <w:rPr>
          <w:sz w:val="20"/>
          <w:szCs w:val="20"/>
          <w:color w:val="auto"/>
        </w:rPr>
      </w:pPr>
      <w:r>
        <w:rPr>
          <w:rFonts w:ascii="Arial" w:cs="Arial" w:eastAsia="Arial" w:hAnsi="Arial"/>
          <w:sz w:val="16"/>
          <w:szCs w:val="16"/>
          <w:b w:val="1"/>
          <w:bCs w:val="1"/>
          <w:color w:val="auto"/>
        </w:rPr>
        <w:t>Cautionary Statement on Forward-Looking Statements</w:t>
      </w:r>
    </w:p>
    <w:p>
      <w:pPr>
        <w:spacing w:after="0" w:line="211" w:lineRule="exact"/>
        <w:rPr>
          <w:sz w:val="20"/>
          <w:szCs w:val="20"/>
          <w:color w:val="auto"/>
        </w:rPr>
      </w:pPr>
    </w:p>
    <w:p>
      <w:pPr>
        <w:jc w:val="both"/>
        <w:ind w:left="2"/>
        <w:spacing w:after="0" w:line="261" w:lineRule="auto"/>
        <w:rPr>
          <w:sz w:val="20"/>
          <w:szCs w:val="20"/>
          <w:color w:val="auto"/>
        </w:rPr>
      </w:pPr>
      <w:r>
        <w:rPr>
          <w:rFonts w:ascii="Arial" w:cs="Arial" w:eastAsia="Arial" w:hAnsi="Arial"/>
          <w:sz w:val="16"/>
          <w:szCs w:val="16"/>
          <w:color w:val="auto"/>
        </w:rPr>
        <w:t>Certain statements contained herein, regarding matters that are not historical facts, may be forward-looking statements (as defined in the U.S. Private Securities Litigation Reform Act of 1995). Such forward-looking statements include statements regarding management’s intentions, plans, beliefs, expectations or forecasts for the future, including among other things: discussions of future operations, including international expansion; expected or estimated operating results and financial performance; the Company’s growth prospects and opportunities as well as its strategy for growth; product development and launches; the successful commercialization and market acceptance of new products, and other non-historical statements. Words such as “plans,” “expects,” “will,” “anticipates,” “estimates,” and similar words, or the negatives thereof, are intended to identify estimates and forward-looking statements.</w:t>
      </w: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jc w:val="center"/>
        <w:ind w:right="-1"/>
        <w:spacing w:after="0"/>
        <w:rPr>
          <w:sz w:val="20"/>
          <w:szCs w:val="20"/>
          <w:color w:val="auto"/>
        </w:rPr>
      </w:pPr>
      <w:r>
        <w:rPr>
          <w:rFonts w:ascii="Arial" w:cs="Arial" w:eastAsia="Arial" w:hAnsi="Arial"/>
          <w:sz w:val="15"/>
          <w:szCs w:val="15"/>
          <w:color w:val="auto"/>
        </w:rPr>
        <w:t>2</w:t>
      </w:r>
    </w:p>
    <w:p>
      <w:pPr>
        <w:sectPr>
          <w:pgSz w:w="11900" w:h="16838" w:orient="portrait"/>
          <w:cols w:equalWidth="0" w:num="1">
            <w:col w:w="11242"/>
          </w:cols>
          <w:pgMar w:left="318" w:top="1053" w:right="339" w:bottom="1440" w:gutter="0" w:footer="0" w:header="0"/>
        </w:sectPr>
      </w:pPr>
    </w:p>
    <w:bookmarkStart w:id="5" w:name="page6"/>
    <w:bookmarkEnd w:id="5"/>
    <w:p>
      <w:pPr>
        <w:jc w:val="both"/>
        <w:ind w:right="20"/>
        <w:spacing w:after="0" w:line="265" w:lineRule="auto"/>
        <w:rPr>
          <w:sz w:val="20"/>
          <w:szCs w:val="20"/>
          <w:color w:val="auto"/>
        </w:rPr>
      </w:pPr>
      <w:r>
        <w:rPr>
          <w:rFonts w:ascii="Arial" w:cs="Arial" w:eastAsia="Arial" w:hAnsi="Arial"/>
          <w:sz w:val="16"/>
          <w:szCs w:val="16"/>
          <w:color w:val="auto"/>
        </w:rPr>
        <w:t>The reader is cautioned not to rely on these forward-looking statements. These forward-looking statements are based on current expectations of future events, including with respect to future market conditions, company performance and financial results, operational investments, business prospects, new strategies and growth initiatives, the competitive environment, and other events. If the underlying assumptions prove inaccurate or known or unknown risks or uncertainties materialize, actual results could vary materially from the expectations and projections of the Company.</w:t>
      </w:r>
    </w:p>
    <w:p>
      <w:pPr>
        <w:spacing w:after="0" w:line="190" w:lineRule="exact"/>
        <w:rPr>
          <w:sz w:val="20"/>
          <w:szCs w:val="20"/>
          <w:color w:val="auto"/>
        </w:rPr>
      </w:pPr>
    </w:p>
    <w:p>
      <w:pPr>
        <w:jc w:val="both"/>
        <w:spacing w:after="0" w:line="274" w:lineRule="auto"/>
        <w:rPr>
          <w:sz w:val="20"/>
          <w:szCs w:val="20"/>
          <w:color w:val="auto"/>
        </w:rPr>
      </w:pPr>
      <w:r>
        <w:rPr>
          <w:rFonts w:ascii="Arial" w:cs="Arial" w:eastAsia="Arial" w:hAnsi="Arial"/>
          <w:sz w:val="15"/>
          <w:szCs w:val="15"/>
          <w:color w:val="auto"/>
        </w:rPr>
        <w:t>Such risks and uncertainties include, but are not limited to: our ability to successfully develop, license, acquire and commercialize new products on a timely basis; the competition we face in the pharmaceutical industry from brand and generic drug product companies, and the impact of that competition on our ability to set prices; our ability to obtain exclusive marketing rights for our products; our ability to manage our growth through acquisitions and otherwise; our revenues are derived from the sales of a limited number of products, a substantial portion of which are through a limited number of customers; the continuing trend of consolidation of certain customer groups; our dependence on third-party suppliers and distributors for raw materials for our products and certain finished goods; our substantial amount of indebtedness and our ability to generate sufficient cash to service our indebtedness in the future, and the impact of interest rate fluctuations on such indebtedness; our ability to secure satisfactory terms when negotiating a refinancing or other new indebtedness; our dependence on third-party agreements for a portion of our product offerings; legal, regulatory and legislative efforts by our brand competitors to deter competition from our generic alternatives; risks related to federal regulation of arrangements between manufacturers of branded and generic products; our reliance on certain licenses to proprietary technologies from time to time; the significant amount of resources we expend on research and development; the risk of product liability and other claims against us by consumers and other third parties; risks related to changes in the regulatory environment, including U.S. federal and state laws related to healthcare fraud abuse and health information privacy and security and changes in such laws; changes to Food and Drug Administration product approval requirements; the impact of healthcare reform and changes in coverage and reimbursement levels by governmental authorities and other third-party payers; our potential expansion into additional international markets subjecting us to increased regulatory, economic, social and political uncertainties; our ability to identify, make and integrate acquisitions or investments in complementary businesses and products on advantageous terms; the impact of global economic, political or other catastrophic events; our ability to attract, hire and retain highly skilled personnel; our obligations under a tax receivable agreement may be significant; and the high concentration of ownership of our Class A Common Stock and the fact that we are controlled by the Amneal Group. The forward-looking statements contained herein are also subject generally to other risks and uncertainties that are described from time to time in the Company’s filings with the Securities and Exchange Commission, including under Item 1A, “Risk Factors” in the Company’s most recent Annual Report on Form 10-K and in its subsequent reports on Forms 10-Q and 8-K. Investors are cautioned not to place undue reliance on any such forward-looking statements, which speak only as of the date they are made. Forward-looking statements included herein speak only as of the date hereof and we undertake no obligation to revise or update such statements to reflect the occurrence of events or circumstances after the date hereof.</w:t>
      </w:r>
    </w:p>
    <w:p>
      <w:pPr>
        <w:spacing w:after="0" w:line="166"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Non-GAAP Financial Measures</w:t>
      </w:r>
    </w:p>
    <w:p>
      <w:pPr>
        <w:spacing w:after="0" w:line="211" w:lineRule="exact"/>
        <w:rPr>
          <w:sz w:val="20"/>
          <w:szCs w:val="20"/>
          <w:color w:val="auto"/>
        </w:rPr>
      </w:pPr>
    </w:p>
    <w:p>
      <w:pPr>
        <w:jc w:val="both"/>
        <w:ind w:right="20"/>
        <w:spacing w:after="0" w:line="262" w:lineRule="auto"/>
        <w:rPr>
          <w:sz w:val="20"/>
          <w:szCs w:val="20"/>
          <w:color w:val="auto"/>
        </w:rPr>
      </w:pPr>
      <w:r>
        <w:rPr>
          <w:rFonts w:ascii="Arial" w:cs="Arial" w:eastAsia="Arial" w:hAnsi="Arial"/>
          <w:sz w:val="16"/>
          <w:szCs w:val="16"/>
          <w:color w:val="auto"/>
        </w:rPr>
        <w:t>This release includes certain non-GAAP financial measures, including EBITDA, adjusted EBITDA, adjusted net income, adjusted diluted earnings per share, adjusted gross profit, adjusted gross margin, adjusted operating income, adjusted cost of goods sold, adjusted selling general and administrative expense, and adjusted research and development expense, which are intended as supplemental measures of the Company’s performance that are not required by or presented in accordance with GAAP. The calculation of non-GAAP adjusted diluted earnings per share assumes the conversion of all outstanding shares of class B Common Stock to shares of class A Common Stock under the if-converted method.</w:t>
      </w:r>
    </w:p>
    <w:p>
      <w:pPr>
        <w:spacing w:after="0" w:line="170" w:lineRule="exact"/>
        <w:rPr>
          <w:sz w:val="20"/>
          <w:szCs w:val="20"/>
          <w:color w:val="auto"/>
        </w:rPr>
      </w:pPr>
    </w:p>
    <w:p>
      <w:pPr>
        <w:jc w:val="both"/>
        <w:ind w:right="20"/>
        <w:spacing w:after="0" w:line="279" w:lineRule="auto"/>
        <w:rPr>
          <w:sz w:val="20"/>
          <w:szCs w:val="20"/>
          <w:color w:val="auto"/>
        </w:rPr>
      </w:pPr>
      <w:r>
        <w:rPr>
          <w:rFonts w:ascii="Arial" w:cs="Arial" w:eastAsia="Arial" w:hAnsi="Arial"/>
          <w:sz w:val="15"/>
          <w:szCs w:val="15"/>
          <w:color w:val="auto"/>
        </w:rPr>
        <w:t>Management uses these non-GAAP measures internally to evaluate and manage the Company’s operations and to better understand its business because they facilitate a comparative assessment of the Company’s operating performance relative to its performance based on results calculated under GAAP. These non-GAAP measures also isolate the effects of some items that vary from period to period without any correlation to core operating performance and eliminate certain charges that management believes do not reflect the Company’s operations and underlying operational performance. The compensation committee of the Company’s board of directors also uses certain of these measures to evaluate management’s performance and set its compensation. The Company believes that these non-GAAP measures also provide useful information to investors regarding certain financial and business trends relating to the Company’s financial condition and operating results facilitates an evaluation of the financial performance of the Company and its operations on a consistent basis. Providing this information therefore allows investors to make independent assessments of the Company’s financial performance, results of operations and trends while viewing the information through the eyes of management.</w:t>
      </w:r>
    </w:p>
    <w:p>
      <w:pPr>
        <w:spacing w:after="0" w:line="145" w:lineRule="exact"/>
        <w:rPr>
          <w:sz w:val="20"/>
          <w:szCs w:val="20"/>
          <w:color w:val="auto"/>
        </w:rPr>
      </w:pPr>
    </w:p>
    <w:p>
      <w:pPr>
        <w:jc w:val="both"/>
        <w:ind w:right="20"/>
        <w:spacing w:after="0" w:line="254" w:lineRule="auto"/>
        <w:rPr>
          <w:sz w:val="20"/>
          <w:szCs w:val="20"/>
          <w:color w:val="auto"/>
        </w:rPr>
      </w:pPr>
      <w:r>
        <w:rPr>
          <w:rFonts w:ascii="Arial" w:cs="Arial" w:eastAsia="Arial" w:hAnsi="Arial"/>
          <w:sz w:val="16"/>
          <w:szCs w:val="16"/>
          <w:color w:val="auto"/>
        </w:rPr>
        <w:t>As previously disclosed, beginning in the first quarter of 2022, we no longer exclude research and development milestone expenses related to license and collaboration agreements from our non-GAAP financial measures and our line item components, including adjusted research and development, adjusted EBITDA, adjusted operating income, adjusted net income and adjusted earnings per</w:t>
      </w:r>
    </w:p>
    <w:p>
      <w:pPr>
        <w:spacing w:after="0" w:line="200" w:lineRule="exact"/>
        <w:rPr>
          <w:sz w:val="20"/>
          <w:szCs w:val="20"/>
          <w:color w:val="auto"/>
        </w:rPr>
      </w:pP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3</w:t>
      </w:r>
    </w:p>
    <w:p>
      <w:pPr>
        <w:sectPr>
          <w:pgSz w:w="11900" w:h="16838" w:orient="portrait"/>
          <w:cols w:equalWidth="0" w:num="1">
            <w:col w:w="11260"/>
          </w:cols>
          <w:pgMar w:left="320" w:top="1057" w:right="319" w:bottom="1440" w:gutter="0" w:footer="0" w:header="0"/>
        </w:sectPr>
      </w:pPr>
    </w:p>
    <w:bookmarkStart w:id="6" w:name="page7"/>
    <w:bookmarkEnd w:id="6"/>
    <w:p>
      <w:pPr>
        <w:jc w:val="both"/>
        <w:spacing w:after="0" w:line="269" w:lineRule="auto"/>
        <w:rPr>
          <w:sz w:val="20"/>
          <w:szCs w:val="20"/>
          <w:color w:val="auto"/>
        </w:rPr>
      </w:pPr>
      <w:r>
        <w:rPr>
          <w:rFonts w:ascii="Arial" w:cs="Arial" w:eastAsia="Arial" w:hAnsi="Arial"/>
          <w:sz w:val="16"/>
          <w:szCs w:val="16"/>
          <w:color w:val="auto"/>
        </w:rPr>
        <w:t>share. Prior period adjusted results have been revised to reflect this change. Refer to our Form 8-K filed with the Securities and Exchange Commission on May 4, 2022 for a full reconciliation of previously reported non-GAAP results to revised non-GAAP results for prior periods.</w:t>
      </w:r>
    </w:p>
    <w:p>
      <w:pPr>
        <w:spacing w:after="0" w:line="187" w:lineRule="exact"/>
        <w:rPr>
          <w:sz w:val="20"/>
          <w:szCs w:val="20"/>
          <w:color w:val="auto"/>
        </w:rPr>
      </w:pPr>
    </w:p>
    <w:p>
      <w:pPr>
        <w:jc w:val="both"/>
        <w:spacing w:after="0" w:line="259" w:lineRule="auto"/>
        <w:rPr>
          <w:sz w:val="20"/>
          <w:szCs w:val="20"/>
          <w:color w:val="auto"/>
        </w:rPr>
      </w:pPr>
      <w:r>
        <w:rPr>
          <w:rFonts w:ascii="Arial" w:cs="Arial" w:eastAsia="Arial" w:hAnsi="Arial"/>
          <w:sz w:val="16"/>
          <w:szCs w:val="16"/>
          <w:color w:val="auto"/>
        </w:rPr>
        <w:t>These non-GAAP measures are subject to limitations. The non-GAAP measures presented in this release may not be comparable to similarly titled measures used by other companies because other companies may not calculate one or more in the same manner. Additionally, the non-GAAP performance measures exclude significant expenses and income that are required by GAAP to be recorded in the Company’s financial statements; do not reflect changes in, or cash requirements for, working capital needs; and do not reflect interest expense, or the requirements necessary to service interest or principal payments on debt. Further, our historical adjusted results are not intended to project our adjusted results of operations or financial position for any future period. To compensate for these limitations, management presents and considers these non-GAAP measures in conjunction with the Company’s GAAP results; no non-GAAP measure should be considered in isolation from or as alternatives to net income, diluted earnings per share, gross profit, gross margin, operating income, cost of goods sold, selling general and administrative expense, and research and development expense or any other measure determined in accordance with GAAP. Readers should review the reconciliations included below, and should not rely on any single financial measure to evaluate the Company’s business.</w:t>
      </w:r>
    </w:p>
    <w:p>
      <w:pPr>
        <w:spacing w:after="0" w:line="194" w:lineRule="exact"/>
        <w:rPr>
          <w:sz w:val="20"/>
          <w:szCs w:val="20"/>
          <w:color w:val="auto"/>
        </w:rPr>
      </w:pPr>
    </w:p>
    <w:p>
      <w:pPr>
        <w:spacing w:after="0"/>
        <w:rPr>
          <w:sz w:val="20"/>
          <w:szCs w:val="20"/>
          <w:color w:val="auto"/>
        </w:rPr>
      </w:pPr>
      <w:r>
        <w:rPr>
          <w:rFonts w:ascii="Arial" w:cs="Arial" w:eastAsia="Arial" w:hAnsi="Arial"/>
          <w:sz w:val="16"/>
          <w:szCs w:val="16"/>
          <w:color w:val="auto"/>
        </w:rPr>
        <w:t>A reconciliation of each historical non-GAAP measure to the most directly comparable GAAP measure is set forth below.</w:t>
      </w: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Contact</w:t>
      </w:r>
    </w:p>
    <w:p>
      <w:pPr>
        <w:spacing w:after="0" w:line="27" w:lineRule="exact"/>
        <w:rPr>
          <w:sz w:val="20"/>
          <w:szCs w:val="20"/>
          <w:color w:val="auto"/>
        </w:rPr>
      </w:pPr>
    </w:p>
    <w:p>
      <w:pPr>
        <w:spacing w:after="0"/>
        <w:rPr>
          <w:sz w:val="20"/>
          <w:szCs w:val="20"/>
          <w:color w:val="auto"/>
        </w:rPr>
      </w:pPr>
      <w:r>
        <w:rPr>
          <w:rFonts w:ascii="Arial" w:cs="Arial" w:eastAsia="Arial" w:hAnsi="Arial"/>
          <w:sz w:val="16"/>
          <w:szCs w:val="16"/>
          <w:color w:val="auto"/>
        </w:rPr>
        <w:t>Anthony DiMeo</w:t>
      </w:r>
    </w:p>
    <w:p>
      <w:pPr>
        <w:spacing w:after="0" w:line="12" w:lineRule="exact"/>
        <w:rPr>
          <w:sz w:val="20"/>
          <w:szCs w:val="20"/>
          <w:color w:val="auto"/>
        </w:rPr>
      </w:pPr>
    </w:p>
    <w:p>
      <w:pPr>
        <w:spacing w:after="0"/>
        <w:rPr>
          <w:sz w:val="20"/>
          <w:szCs w:val="20"/>
          <w:color w:val="auto"/>
        </w:rPr>
      </w:pPr>
      <w:r>
        <w:rPr>
          <w:rFonts w:ascii="Arial" w:cs="Arial" w:eastAsia="Arial" w:hAnsi="Arial"/>
          <w:sz w:val="16"/>
          <w:szCs w:val="16"/>
          <w:color w:val="auto"/>
        </w:rPr>
        <w:t>Head of Investor Relations</w:t>
      </w:r>
    </w:p>
    <w:p>
      <w:pPr>
        <w:spacing w:after="0" w:line="12" w:lineRule="exact"/>
        <w:rPr>
          <w:sz w:val="20"/>
          <w:szCs w:val="20"/>
          <w:color w:val="auto"/>
        </w:rPr>
      </w:pPr>
    </w:p>
    <w:p>
      <w:pPr>
        <w:spacing w:after="0"/>
        <w:rPr>
          <w:sz w:val="20"/>
          <w:szCs w:val="20"/>
          <w:color w:val="auto"/>
        </w:rPr>
      </w:pPr>
      <w:r>
        <w:rPr>
          <w:rFonts w:ascii="Arial" w:cs="Arial" w:eastAsia="Arial" w:hAnsi="Arial"/>
          <w:sz w:val="16"/>
          <w:szCs w:val="16"/>
          <w:color w:val="auto"/>
        </w:rPr>
        <w:t>anthony.dimeo@amneal.com</w:t>
      </w:r>
    </w:p>
    <w:p>
      <w:pPr>
        <w:spacing w:after="0" w:line="200" w:lineRule="exact"/>
        <w:rPr>
          <w:sz w:val="20"/>
          <w:szCs w:val="20"/>
          <w:color w:val="auto"/>
        </w:rPr>
      </w:pPr>
    </w:p>
    <w:p>
      <w:pPr>
        <w:spacing w:after="0" w:line="355"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4</w:t>
      </w:r>
    </w:p>
    <w:p>
      <w:pPr>
        <w:sectPr>
          <w:pgSz w:w="11900" w:h="16838" w:orient="portrait"/>
          <w:cols w:equalWidth="0" w:num="1">
            <w:col w:w="11240"/>
          </w:cols>
          <w:pgMar w:left="320" w:top="1044" w:right="339" w:bottom="1440" w:gutter="0" w:footer="0" w:header="0"/>
        </w:sectPr>
      </w:pPr>
    </w:p>
    <w:bookmarkStart w:id="7" w:name="page8"/>
    <w:bookmarkEnd w:id="7"/>
    <w:p>
      <w:pPr>
        <w:jc w:val="center"/>
        <w:ind w:right="20"/>
        <w:spacing w:after="0"/>
        <w:rPr>
          <w:sz w:val="20"/>
          <w:szCs w:val="20"/>
          <w:color w:val="auto"/>
        </w:rPr>
      </w:pPr>
      <w:r>
        <w:rPr>
          <w:rFonts w:ascii="Arial" w:cs="Arial" w:eastAsia="Arial" w:hAnsi="Arial"/>
          <w:sz w:val="16"/>
          <w:szCs w:val="16"/>
          <w:b w:val="1"/>
          <w:bCs w:val="1"/>
          <w:color w:val="auto"/>
        </w:rPr>
        <w:t>Amneal Pharmaceuticals,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6"/>
          <w:szCs w:val="16"/>
          <w:b w:val="1"/>
          <w:bCs w:val="1"/>
          <w:color w:val="auto"/>
        </w:rPr>
        <w:t>Consolidated Statements of Operations</w:t>
      </w:r>
    </w:p>
    <w:p>
      <w:pPr>
        <w:spacing w:after="0" w:line="7" w:lineRule="exact"/>
        <w:rPr>
          <w:sz w:val="20"/>
          <w:szCs w:val="20"/>
          <w:color w:val="auto"/>
        </w:rPr>
      </w:pPr>
    </w:p>
    <w:p>
      <w:pPr>
        <w:jc w:val="center"/>
        <w:ind w:right="20"/>
        <w:spacing w:after="0"/>
        <w:rPr>
          <w:sz w:val="20"/>
          <w:szCs w:val="20"/>
          <w:color w:val="auto"/>
        </w:rPr>
      </w:pPr>
      <w:r>
        <w:rPr>
          <w:rFonts w:ascii="Arial" w:cs="Arial" w:eastAsia="Arial" w:hAnsi="Arial"/>
          <w:sz w:val="13"/>
          <w:szCs w:val="13"/>
          <w:b w:val="1"/>
          <w:bCs w:val="1"/>
          <w:color w:val="auto"/>
        </w:rPr>
        <w:t>(Unaudited; In thousands, except per share amounts)</w:t>
      </w: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tbl>
      <w:tblPr>
        <w:tblLayout w:type="fixed"/>
        <w:tblInd w:w="0" w:type="dxa"/>
        <w:tblCellMar>
          <w:top w:w="0" w:type="dxa"/>
          <w:left w:w="0" w:type="dxa"/>
          <w:bottom w:w="0" w:type="dxa"/>
          <w:right w:w="0" w:type="dxa"/>
        </w:tblCellMar>
      </w:tblPr>
      <w:tr>
        <w:trPr>
          <w:trHeight w:val="172"/>
        </w:trPr>
        <w:tc>
          <w:tcPr>
            <w:tcW w:w="6300" w:type="dxa"/>
            <w:vAlign w:val="bottom"/>
          </w:tcPr>
          <w:p>
            <w:pPr>
              <w:spacing w:after="0"/>
              <w:rPr>
                <w:sz w:val="14"/>
                <w:szCs w:val="14"/>
                <w:color w:val="auto"/>
              </w:rPr>
            </w:pPr>
          </w:p>
        </w:tc>
        <w:tc>
          <w:tcPr>
            <w:tcW w:w="2440" w:type="dxa"/>
            <w:vAlign w:val="bottom"/>
            <w:gridSpan w:val="6"/>
            <w:vMerge w:val="restart"/>
          </w:tcPr>
          <w:p>
            <w:pPr>
              <w:ind w:left="60"/>
              <w:spacing w:after="0"/>
              <w:rPr>
                <w:sz w:val="20"/>
                <w:szCs w:val="20"/>
                <w:color w:val="auto"/>
              </w:rPr>
            </w:pPr>
            <w:r>
              <w:rPr>
                <w:rFonts w:ascii="Arial" w:cs="Arial" w:eastAsia="Arial" w:hAnsi="Arial"/>
                <w:sz w:val="15"/>
                <w:szCs w:val="15"/>
                <w:b w:val="1"/>
                <w:bCs w:val="1"/>
                <w:color w:val="auto"/>
                <w:w w:val="94"/>
              </w:rPr>
              <w:t>Three Months Ended December 31,</w:t>
            </w:r>
          </w:p>
        </w:tc>
        <w:tc>
          <w:tcPr>
            <w:tcW w:w="240" w:type="dxa"/>
            <w:vAlign w:val="bottom"/>
          </w:tcPr>
          <w:p>
            <w:pPr>
              <w:spacing w:after="0"/>
              <w:rPr>
                <w:sz w:val="14"/>
                <w:szCs w:val="14"/>
                <w:color w:val="auto"/>
              </w:rPr>
            </w:pPr>
          </w:p>
        </w:tc>
        <w:tc>
          <w:tcPr>
            <w:tcW w:w="1380" w:type="dxa"/>
            <w:vAlign w:val="bottom"/>
            <w:gridSpan w:val="3"/>
          </w:tcPr>
          <w:p>
            <w:pPr>
              <w:jc w:val="right"/>
              <w:ind w:right="7"/>
              <w:spacing w:after="0"/>
              <w:rPr>
                <w:sz w:val="20"/>
                <w:szCs w:val="20"/>
                <w:color w:val="auto"/>
              </w:rPr>
            </w:pPr>
            <w:r>
              <w:rPr>
                <w:rFonts w:ascii="Arial" w:cs="Arial" w:eastAsia="Arial" w:hAnsi="Arial"/>
                <w:sz w:val="15"/>
                <w:szCs w:val="15"/>
                <w:b w:val="1"/>
                <w:bCs w:val="1"/>
                <w:color w:val="auto"/>
              </w:rPr>
              <w:t>Year Ended</w:t>
            </w:r>
          </w:p>
        </w:tc>
        <w:tc>
          <w:tcPr>
            <w:tcW w:w="7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3"/>
        </w:trPr>
        <w:tc>
          <w:tcPr>
            <w:tcW w:w="6300" w:type="dxa"/>
            <w:vAlign w:val="bottom"/>
          </w:tcPr>
          <w:p>
            <w:pPr>
              <w:spacing w:after="0"/>
              <w:rPr>
                <w:sz w:val="16"/>
                <w:szCs w:val="16"/>
                <w:color w:val="auto"/>
              </w:rPr>
            </w:pPr>
          </w:p>
        </w:tc>
        <w:tc>
          <w:tcPr>
            <w:tcW w:w="2440" w:type="dxa"/>
            <w:vAlign w:val="bottom"/>
            <w:gridSpan w:val="6"/>
            <w:vMerge w:val="continue"/>
          </w:tcPr>
          <w:p>
            <w:pPr>
              <w:spacing w:after="0"/>
              <w:rPr>
                <w:sz w:val="16"/>
                <w:szCs w:val="16"/>
                <w:color w:val="auto"/>
              </w:rPr>
            </w:pPr>
          </w:p>
        </w:tc>
        <w:tc>
          <w:tcPr>
            <w:tcW w:w="240" w:type="dxa"/>
            <w:vAlign w:val="bottom"/>
          </w:tcPr>
          <w:p>
            <w:pPr>
              <w:spacing w:after="0"/>
              <w:rPr>
                <w:sz w:val="16"/>
                <w:szCs w:val="16"/>
                <w:color w:val="auto"/>
              </w:rPr>
            </w:pPr>
          </w:p>
        </w:tc>
        <w:tc>
          <w:tcPr>
            <w:tcW w:w="1380" w:type="dxa"/>
            <w:vAlign w:val="bottom"/>
            <w:gridSpan w:val="3"/>
          </w:tcPr>
          <w:p>
            <w:pPr>
              <w:jc w:val="right"/>
              <w:spacing w:after="0"/>
              <w:rPr>
                <w:sz w:val="20"/>
                <w:szCs w:val="20"/>
                <w:color w:val="auto"/>
              </w:rPr>
            </w:pPr>
            <w:r>
              <w:rPr>
                <w:rFonts w:ascii="Arial" w:cs="Arial" w:eastAsia="Arial" w:hAnsi="Arial"/>
                <w:sz w:val="15"/>
                <w:szCs w:val="15"/>
                <w:b w:val="1"/>
                <w:bCs w:val="1"/>
                <w:color w:val="auto"/>
              </w:rPr>
              <w:t>December 31,</w:t>
            </w:r>
          </w:p>
        </w:tc>
        <w:tc>
          <w:tcPr>
            <w:tcW w:w="7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8"/>
        </w:trPr>
        <w:tc>
          <w:tcPr>
            <w:tcW w:w="6300" w:type="dxa"/>
            <w:vAlign w:val="bottom"/>
            <w:tcBorders>
              <w:bottom w:val="single" w:sz="8" w:color="CCEEFF"/>
            </w:tcBorders>
          </w:tcPr>
          <w:p>
            <w:pPr>
              <w:spacing w:after="0"/>
              <w:rPr>
                <w:sz w:val="16"/>
                <w:szCs w:val="16"/>
                <w:color w:val="auto"/>
              </w:rPr>
            </w:pPr>
          </w:p>
        </w:tc>
        <w:tc>
          <w:tcPr>
            <w:tcW w:w="240" w:type="dxa"/>
            <w:vAlign w:val="bottom"/>
            <w:tcBorders>
              <w:top w:val="single" w:sz="8" w:color="auto"/>
              <w:bottom w:val="single" w:sz="8" w:color="auto"/>
            </w:tcBorders>
          </w:tcPr>
          <w:p>
            <w:pPr>
              <w:spacing w:after="0"/>
              <w:rPr>
                <w:sz w:val="16"/>
                <w:szCs w:val="16"/>
                <w:color w:val="auto"/>
              </w:rPr>
            </w:pPr>
          </w:p>
        </w:tc>
        <w:tc>
          <w:tcPr>
            <w:tcW w:w="880" w:type="dxa"/>
            <w:vAlign w:val="bottom"/>
            <w:tcBorders>
              <w:top w:val="single" w:sz="8" w:color="auto"/>
              <w:bottom w:val="single" w:sz="8" w:color="auto"/>
            </w:tcBorders>
          </w:tcPr>
          <w:p>
            <w:pPr>
              <w:jc w:val="right"/>
              <w:ind w:right="347"/>
              <w:spacing w:after="0"/>
              <w:rPr>
                <w:sz w:val="20"/>
                <w:szCs w:val="20"/>
                <w:color w:val="auto"/>
              </w:rPr>
            </w:pPr>
            <w:r>
              <w:rPr>
                <w:rFonts w:ascii="Arial" w:cs="Arial" w:eastAsia="Arial" w:hAnsi="Arial"/>
                <w:sz w:val="15"/>
                <w:szCs w:val="15"/>
                <w:b w:val="1"/>
                <w:bCs w:val="1"/>
                <w:color w:val="auto"/>
              </w:rPr>
              <w:t>2022</w:t>
            </w:r>
          </w:p>
        </w:tc>
        <w:tc>
          <w:tcPr>
            <w:tcW w:w="100" w:type="dxa"/>
            <w:vAlign w:val="bottom"/>
            <w:tcBorders>
              <w:top w:val="single" w:sz="8" w:color="auto"/>
              <w:bottom w:val="single" w:sz="8" w:color="CCEEFF"/>
            </w:tcBorders>
          </w:tcPr>
          <w:p>
            <w:pPr>
              <w:spacing w:after="0"/>
              <w:rPr>
                <w:sz w:val="16"/>
                <w:szCs w:val="16"/>
                <w:color w:val="auto"/>
              </w:rPr>
            </w:pPr>
          </w:p>
        </w:tc>
        <w:tc>
          <w:tcPr>
            <w:tcW w:w="240" w:type="dxa"/>
            <w:vAlign w:val="bottom"/>
            <w:tcBorders>
              <w:top w:val="single" w:sz="8" w:color="auto"/>
              <w:bottom w:val="single" w:sz="8" w:color="auto"/>
            </w:tcBorders>
          </w:tcPr>
          <w:p>
            <w:pPr>
              <w:spacing w:after="0"/>
              <w:rPr>
                <w:sz w:val="16"/>
                <w:szCs w:val="16"/>
                <w:color w:val="auto"/>
              </w:rPr>
            </w:pPr>
          </w:p>
        </w:tc>
        <w:tc>
          <w:tcPr>
            <w:tcW w:w="900" w:type="dxa"/>
            <w:vAlign w:val="bottom"/>
            <w:tcBorders>
              <w:top w:val="single" w:sz="8" w:color="auto"/>
              <w:bottom w:val="single" w:sz="8" w:color="auto"/>
            </w:tcBorders>
          </w:tcPr>
          <w:p>
            <w:pPr>
              <w:jc w:val="right"/>
              <w:ind w:right="367"/>
              <w:spacing w:after="0"/>
              <w:rPr>
                <w:sz w:val="20"/>
                <w:szCs w:val="20"/>
                <w:color w:val="auto"/>
              </w:rPr>
            </w:pPr>
            <w:r>
              <w:rPr>
                <w:rFonts w:ascii="Arial" w:cs="Arial" w:eastAsia="Arial" w:hAnsi="Arial"/>
                <w:sz w:val="15"/>
                <w:szCs w:val="15"/>
                <w:b w:val="1"/>
                <w:bCs w:val="1"/>
                <w:color w:val="auto"/>
              </w:rPr>
              <w:t>2021</w:t>
            </w:r>
          </w:p>
        </w:tc>
        <w:tc>
          <w:tcPr>
            <w:tcW w:w="80" w:type="dxa"/>
            <w:vAlign w:val="bottom"/>
            <w:tcBorders>
              <w:bottom w:val="single" w:sz="8" w:color="CCEEFF"/>
            </w:tcBorders>
          </w:tcPr>
          <w:p>
            <w:pPr>
              <w:spacing w:after="0"/>
              <w:rPr>
                <w:sz w:val="16"/>
                <w:szCs w:val="16"/>
                <w:color w:val="auto"/>
              </w:rPr>
            </w:pPr>
          </w:p>
        </w:tc>
        <w:tc>
          <w:tcPr>
            <w:tcW w:w="240" w:type="dxa"/>
            <w:vAlign w:val="bottom"/>
            <w:tcBorders>
              <w:top w:val="single" w:sz="8" w:color="auto"/>
              <w:bottom w:val="single" w:sz="8" w:color="auto"/>
            </w:tcBorders>
          </w:tcPr>
          <w:p>
            <w:pPr>
              <w:spacing w:after="0"/>
              <w:rPr>
                <w:sz w:val="16"/>
                <w:szCs w:val="16"/>
                <w:color w:val="auto"/>
              </w:rPr>
            </w:pPr>
          </w:p>
        </w:tc>
        <w:tc>
          <w:tcPr>
            <w:tcW w:w="900" w:type="dxa"/>
            <w:vAlign w:val="bottom"/>
            <w:tcBorders>
              <w:top w:val="single" w:sz="8" w:color="auto"/>
              <w:bottom w:val="single" w:sz="8" w:color="auto"/>
            </w:tcBorders>
          </w:tcPr>
          <w:p>
            <w:pPr>
              <w:jc w:val="right"/>
              <w:ind w:right="367"/>
              <w:spacing w:after="0"/>
              <w:rPr>
                <w:sz w:val="20"/>
                <w:szCs w:val="20"/>
                <w:color w:val="auto"/>
              </w:rPr>
            </w:pPr>
            <w:r>
              <w:rPr>
                <w:rFonts w:ascii="Arial" w:cs="Arial" w:eastAsia="Arial" w:hAnsi="Arial"/>
                <w:sz w:val="15"/>
                <w:szCs w:val="15"/>
                <w:b w:val="1"/>
                <w:bCs w:val="1"/>
                <w:color w:val="auto"/>
              </w:rPr>
              <w:t>2022</w:t>
            </w:r>
          </w:p>
        </w:tc>
        <w:tc>
          <w:tcPr>
            <w:tcW w:w="80" w:type="dxa"/>
            <w:vAlign w:val="bottom"/>
            <w:tcBorders>
              <w:top w:val="single" w:sz="8" w:color="auto"/>
              <w:bottom w:val="single" w:sz="8" w:color="CCEEFF"/>
            </w:tcBorders>
          </w:tcPr>
          <w:p>
            <w:pPr>
              <w:spacing w:after="0"/>
              <w:rPr>
                <w:sz w:val="16"/>
                <w:szCs w:val="16"/>
                <w:color w:val="auto"/>
              </w:rPr>
            </w:pPr>
          </w:p>
        </w:tc>
        <w:tc>
          <w:tcPr>
            <w:tcW w:w="400" w:type="dxa"/>
            <w:vAlign w:val="bottom"/>
            <w:tcBorders>
              <w:top w:val="single" w:sz="8" w:color="auto"/>
              <w:bottom w:val="single" w:sz="8" w:color="auto"/>
            </w:tcBorders>
          </w:tcPr>
          <w:p>
            <w:pPr>
              <w:spacing w:after="0"/>
              <w:rPr>
                <w:sz w:val="16"/>
                <w:szCs w:val="16"/>
                <w:color w:val="auto"/>
              </w:rPr>
            </w:pPr>
          </w:p>
        </w:tc>
        <w:tc>
          <w:tcPr>
            <w:tcW w:w="740" w:type="dxa"/>
            <w:vAlign w:val="bottom"/>
            <w:tcBorders>
              <w:top w:val="single" w:sz="8" w:color="auto"/>
              <w:bottom w:val="single" w:sz="8" w:color="auto"/>
            </w:tcBorders>
          </w:tcPr>
          <w:p>
            <w:pPr>
              <w:jc w:val="right"/>
              <w:ind w:right="367"/>
              <w:spacing w:after="0"/>
              <w:rPr>
                <w:sz w:val="20"/>
                <w:szCs w:val="20"/>
                <w:color w:val="auto"/>
              </w:rPr>
            </w:pPr>
            <w:r>
              <w:rPr>
                <w:rFonts w:ascii="Arial" w:cs="Arial" w:eastAsia="Arial" w:hAnsi="Arial"/>
                <w:sz w:val="15"/>
                <w:szCs w:val="15"/>
                <w:b w:val="1"/>
                <w:bCs w:val="1"/>
                <w:color w:val="auto"/>
                <w:w w:val="83"/>
              </w:rPr>
              <w:t>2021</w:t>
            </w:r>
          </w:p>
        </w:tc>
        <w:tc>
          <w:tcPr>
            <w:tcW w:w="0" w:type="dxa"/>
            <w:vAlign w:val="bottom"/>
          </w:tcPr>
          <w:p>
            <w:pPr>
              <w:spacing w:after="0"/>
              <w:rPr>
                <w:sz w:val="1"/>
                <w:szCs w:val="1"/>
                <w:color w:val="auto"/>
              </w:rPr>
            </w:pPr>
          </w:p>
        </w:tc>
      </w:tr>
      <w:tr>
        <w:trPr>
          <w:trHeight w:val="190"/>
        </w:trPr>
        <w:tc>
          <w:tcPr>
            <w:tcW w:w="6300" w:type="dxa"/>
            <w:vAlign w:val="bottom"/>
            <w:shd w:val="clear" w:color="auto" w:fill="CCEEFF"/>
          </w:tcPr>
          <w:p>
            <w:pPr>
              <w:ind w:left="20"/>
              <w:spacing w:after="0"/>
              <w:rPr>
                <w:sz w:val="20"/>
                <w:szCs w:val="20"/>
                <w:color w:val="auto"/>
              </w:rPr>
            </w:pPr>
            <w:r>
              <w:rPr>
                <w:rFonts w:ascii="Arial" w:cs="Arial" w:eastAsia="Arial" w:hAnsi="Arial"/>
                <w:sz w:val="15"/>
                <w:szCs w:val="15"/>
                <w:b w:val="1"/>
                <w:bCs w:val="1"/>
                <w:color w:val="auto"/>
              </w:rPr>
              <w:t>Net revenue</w:t>
            </w:r>
          </w:p>
        </w:tc>
        <w:tc>
          <w:tcPr>
            <w:tcW w:w="240" w:type="dxa"/>
            <w:vAlign w:val="bottom"/>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609,759</w:t>
            </w: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90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rPr>
              <w:t>536,896</w:t>
            </w:r>
          </w:p>
        </w:tc>
        <w:tc>
          <w:tcPr>
            <w:tcW w:w="80" w:type="dxa"/>
            <w:vAlign w:val="bottom"/>
            <w:shd w:val="clear" w:color="auto" w:fill="CCEEFF"/>
          </w:tcPr>
          <w:p>
            <w:pPr>
              <w:spacing w:after="0"/>
              <w:rPr>
                <w:sz w:val="16"/>
                <w:szCs w:val="16"/>
                <w:color w:val="auto"/>
              </w:rPr>
            </w:pPr>
          </w:p>
        </w:tc>
        <w:tc>
          <w:tcPr>
            <w:tcW w:w="240" w:type="dxa"/>
            <w:vAlign w:val="bottom"/>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90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rPr>
              <w:t>2,212,304</w:t>
            </w:r>
          </w:p>
        </w:tc>
        <w:tc>
          <w:tcPr>
            <w:tcW w:w="80" w:type="dxa"/>
            <w:vAlign w:val="bottom"/>
            <w:shd w:val="clear" w:color="auto" w:fill="CCEEFF"/>
          </w:tcPr>
          <w:p>
            <w:pPr>
              <w:spacing w:after="0"/>
              <w:rPr>
                <w:sz w:val="16"/>
                <w:szCs w:val="16"/>
                <w:color w:val="auto"/>
              </w:rPr>
            </w:pPr>
          </w:p>
        </w:tc>
        <w:tc>
          <w:tcPr>
            <w:tcW w:w="400" w:type="dxa"/>
            <w:vAlign w:val="bottom"/>
            <w:shd w:val="clear" w:color="auto" w:fill="CCEEFF"/>
          </w:tcPr>
          <w:p>
            <w:pPr>
              <w:jc w:val="right"/>
              <w:ind w:right="247"/>
              <w:spacing w:after="0"/>
              <w:rPr>
                <w:sz w:val="20"/>
                <w:szCs w:val="20"/>
                <w:color w:val="auto"/>
              </w:rPr>
            </w:pPr>
            <w:r>
              <w:rPr>
                <w:rFonts w:ascii="Arial" w:cs="Arial" w:eastAsia="Arial" w:hAnsi="Arial"/>
                <w:sz w:val="15"/>
                <w:szCs w:val="15"/>
                <w:color w:val="auto"/>
                <w:w w:val="71"/>
              </w:rPr>
              <w:t>$</w:t>
            </w:r>
          </w:p>
        </w:tc>
        <w:tc>
          <w:tcPr>
            <w:tcW w:w="74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w w:val="95"/>
              </w:rPr>
              <w:t>2,093,669</w:t>
            </w:r>
          </w:p>
        </w:tc>
        <w:tc>
          <w:tcPr>
            <w:tcW w:w="0" w:type="dxa"/>
            <w:vAlign w:val="bottom"/>
          </w:tcPr>
          <w:p>
            <w:pPr>
              <w:spacing w:after="0"/>
              <w:rPr>
                <w:sz w:val="1"/>
                <w:szCs w:val="1"/>
                <w:color w:val="auto"/>
              </w:rPr>
            </w:pPr>
          </w:p>
        </w:tc>
      </w:tr>
      <w:tr>
        <w:trPr>
          <w:trHeight w:val="193"/>
        </w:trPr>
        <w:tc>
          <w:tcPr>
            <w:tcW w:w="6300" w:type="dxa"/>
            <w:vAlign w:val="bottom"/>
          </w:tcPr>
          <w:p>
            <w:pPr>
              <w:ind w:left="20"/>
              <w:spacing w:after="0"/>
              <w:rPr>
                <w:sz w:val="20"/>
                <w:szCs w:val="20"/>
                <w:color w:val="auto"/>
              </w:rPr>
            </w:pPr>
            <w:r>
              <w:rPr>
                <w:rFonts w:ascii="Arial" w:cs="Arial" w:eastAsia="Arial" w:hAnsi="Arial"/>
                <w:sz w:val="15"/>
                <w:szCs w:val="15"/>
                <w:color w:val="auto"/>
              </w:rPr>
              <w:t>Cost of goods sold</w:t>
            </w:r>
          </w:p>
        </w:tc>
        <w:tc>
          <w:tcPr>
            <w:tcW w:w="24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5"/>
                <w:szCs w:val="15"/>
                <w:color w:val="auto"/>
              </w:rPr>
              <w:t>389,046</w:t>
            </w: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jc w:val="right"/>
              <w:ind w:right="7"/>
              <w:spacing w:after="0"/>
              <w:rPr>
                <w:sz w:val="20"/>
                <w:szCs w:val="20"/>
                <w:color w:val="auto"/>
              </w:rPr>
            </w:pPr>
            <w:r>
              <w:rPr>
                <w:rFonts w:ascii="Arial" w:cs="Arial" w:eastAsia="Arial" w:hAnsi="Arial"/>
                <w:sz w:val="15"/>
                <w:szCs w:val="15"/>
                <w:color w:val="auto"/>
              </w:rPr>
              <w:t>348,490</w:t>
            </w: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jc w:val="right"/>
              <w:ind w:right="7"/>
              <w:spacing w:after="0"/>
              <w:rPr>
                <w:sz w:val="20"/>
                <w:szCs w:val="20"/>
                <w:color w:val="auto"/>
              </w:rPr>
            </w:pPr>
            <w:r>
              <w:rPr>
                <w:rFonts w:ascii="Arial" w:cs="Arial" w:eastAsia="Arial" w:hAnsi="Arial"/>
                <w:sz w:val="15"/>
                <w:szCs w:val="15"/>
                <w:color w:val="auto"/>
              </w:rPr>
              <w:t>1,416,485</w:t>
            </w:r>
          </w:p>
        </w:tc>
        <w:tc>
          <w:tcPr>
            <w:tcW w:w="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740" w:type="dxa"/>
            <w:vAlign w:val="bottom"/>
          </w:tcPr>
          <w:p>
            <w:pPr>
              <w:jc w:val="right"/>
              <w:ind w:right="7"/>
              <w:spacing w:after="0"/>
              <w:rPr>
                <w:sz w:val="20"/>
                <w:szCs w:val="20"/>
                <w:color w:val="auto"/>
              </w:rPr>
            </w:pPr>
            <w:r>
              <w:rPr>
                <w:rFonts w:ascii="Arial" w:cs="Arial" w:eastAsia="Arial" w:hAnsi="Arial"/>
                <w:sz w:val="15"/>
                <w:szCs w:val="15"/>
                <w:color w:val="auto"/>
                <w:w w:val="95"/>
              </w:rPr>
              <w:t>1,302,004</w:t>
            </w:r>
          </w:p>
        </w:tc>
        <w:tc>
          <w:tcPr>
            <w:tcW w:w="0" w:type="dxa"/>
            <w:vAlign w:val="bottom"/>
          </w:tcPr>
          <w:p>
            <w:pPr>
              <w:spacing w:after="0"/>
              <w:rPr>
                <w:sz w:val="1"/>
                <w:szCs w:val="1"/>
                <w:color w:val="auto"/>
              </w:rPr>
            </w:pPr>
          </w:p>
        </w:tc>
      </w:tr>
      <w:tr>
        <w:trPr>
          <w:trHeight w:val="198"/>
        </w:trPr>
        <w:tc>
          <w:tcPr>
            <w:tcW w:w="6300" w:type="dxa"/>
            <w:vAlign w:val="bottom"/>
            <w:shd w:val="clear" w:color="auto" w:fill="CCEEFF"/>
          </w:tcPr>
          <w:p>
            <w:pPr>
              <w:ind w:left="20"/>
              <w:spacing w:after="0"/>
              <w:rPr>
                <w:sz w:val="20"/>
                <w:szCs w:val="20"/>
                <w:color w:val="auto"/>
              </w:rPr>
            </w:pPr>
            <w:r>
              <w:rPr>
                <w:rFonts w:ascii="Arial" w:cs="Arial" w:eastAsia="Arial" w:hAnsi="Arial"/>
                <w:sz w:val="15"/>
                <w:szCs w:val="15"/>
                <w:color w:val="auto"/>
              </w:rPr>
              <w:t>Cost of goods sold impairment charges</w:t>
            </w:r>
          </w:p>
        </w:tc>
        <w:tc>
          <w:tcPr>
            <w:tcW w:w="240" w:type="dxa"/>
            <w:vAlign w:val="bottom"/>
            <w:tcBorders>
              <w:bottom w:val="single" w:sz="8" w:color="auto"/>
            </w:tcBorders>
            <w:shd w:val="clear" w:color="auto" w:fill="CCEEFF"/>
          </w:tcPr>
          <w:p>
            <w:pPr>
              <w:spacing w:after="0"/>
              <w:rPr>
                <w:sz w:val="17"/>
                <w:szCs w:val="17"/>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5,325</w:t>
            </w:r>
          </w:p>
        </w:tc>
        <w:tc>
          <w:tcPr>
            <w:tcW w:w="100" w:type="dxa"/>
            <w:vAlign w:val="bottom"/>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right"/>
              <w:ind w:right="7"/>
              <w:spacing w:after="0"/>
              <w:rPr>
                <w:sz w:val="20"/>
                <w:szCs w:val="20"/>
                <w:color w:val="auto"/>
              </w:rPr>
            </w:pPr>
            <w:r>
              <w:rPr>
                <w:rFonts w:ascii="Arial" w:cs="Arial" w:eastAsia="Arial" w:hAnsi="Arial"/>
                <w:sz w:val="15"/>
                <w:szCs w:val="15"/>
                <w:color w:val="auto"/>
              </w:rPr>
              <w:t>22,004</w:t>
            </w:r>
          </w:p>
        </w:tc>
        <w:tc>
          <w:tcPr>
            <w:tcW w:w="80" w:type="dxa"/>
            <w:vAlign w:val="bottom"/>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right"/>
              <w:ind w:right="7"/>
              <w:spacing w:after="0"/>
              <w:rPr>
                <w:sz w:val="20"/>
                <w:szCs w:val="20"/>
                <w:color w:val="auto"/>
              </w:rPr>
            </w:pPr>
            <w:r>
              <w:rPr>
                <w:rFonts w:ascii="Arial" w:cs="Arial" w:eastAsia="Arial" w:hAnsi="Arial"/>
                <w:sz w:val="15"/>
                <w:szCs w:val="15"/>
                <w:color w:val="auto"/>
              </w:rPr>
              <w:t>11,111</w:t>
            </w:r>
          </w:p>
        </w:tc>
        <w:tc>
          <w:tcPr>
            <w:tcW w:w="80" w:type="dxa"/>
            <w:vAlign w:val="bottom"/>
            <w:shd w:val="clear" w:color="auto" w:fill="CCEEFF"/>
          </w:tcPr>
          <w:p>
            <w:pPr>
              <w:spacing w:after="0"/>
              <w:rPr>
                <w:sz w:val="17"/>
                <w:szCs w:val="17"/>
                <w:color w:val="auto"/>
              </w:rPr>
            </w:pPr>
          </w:p>
        </w:tc>
        <w:tc>
          <w:tcPr>
            <w:tcW w:w="400" w:type="dxa"/>
            <w:vAlign w:val="bottom"/>
            <w:tcBorders>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jc w:val="right"/>
              <w:ind w:right="7"/>
              <w:spacing w:after="0"/>
              <w:rPr>
                <w:sz w:val="20"/>
                <w:szCs w:val="20"/>
                <w:color w:val="auto"/>
              </w:rPr>
            </w:pPr>
            <w:r>
              <w:rPr>
                <w:rFonts w:ascii="Arial" w:cs="Arial" w:eastAsia="Arial" w:hAnsi="Arial"/>
                <w:sz w:val="15"/>
                <w:szCs w:val="15"/>
                <w:color w:val="auto"/>
              </w:rPr>
              <w:t>22,692</w:t>
            </w:r>
          </w:p>
        </w:tc>
        <w:tc>
          <w:tcPr>
            <w:tcW w:w="0" w:type="dxa"/>
            <w:vAlign w:val="bottom"/>
          </w:tcPr>
          <w:p>
            <w:pPr>
              <w:spacing w:after="0"/>
              <w:rPr>
                <w:sz w:val="1"/>
                <w:szCs w:val="1"/>
                <w:color w:val="auto"/>
              </w:rPr>
            </w:pPr>
          </w:p>
        </w:tc>
      </w:tr>
      <w:tr>
        <w:trPr>
          <w:trHeight w:val="185"/>
        </w:trPr>
        <w:tc>
          <w:tcPr>
            <w:tcW w:w="6300" w:type="dxa"/>
            <w:vAlign w:val="bottom"/>
            <w:tcBorders>
              <w:bottom w:val="single" w:sz="8" w:color="CCEEFF"/>
            </w:tcBorders>
          </w:tcPr>
          <w:p>
            <w:pPr>
              <w:ind w:left="400"/>
              <w:spacing w:after="0" w:line="171" w:lineRule="exact"/>
              <w:rPr>
                <w:sz w:val="20"/>
                <w:szCs w:val="20"/>
                <w:color w:val="auto"/>
              </w:rPr>
            </w:pPr>
            <w:r>
              <w:rPr>
                <w:rFonts w:ascii="Arial" w:cs="Arial" w:eastAsia="Arial" w:hAnsi="Arial"/>
                <w:sz w:val="15"/>
                <w:szCs w:val="15"/>
                <w:b w:val="1"/>
                <w:bCs w:val="1"/>
                <w:color w:val="auto"/>
              </w:rPr>
              <w:t>Gross profit</w:t>
            </w:r>
          </w:p>
        </w:tc>
        <w:tc>
          <w:tcPr>
            <w:tcW w:w="2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215,388</w:t>
            </w:r>
          </w:p>
        </w:tc>
        <w:tc>
          <w:tcPr>
            <w:tcW w:w="10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7"/>
              <w:spacing w:after="0"/>
              <w:rPr>
                <w:sz w:val="20"/>
                <w:szCs w:val="20"/>
                <w:color w:val="auto"/>
              </w:rPr>
            </w:pPr>
            <w:r>
              <w:rPr>
                <w:rFonts w:ascii="Arial" w:cs="Arial" w:eastAsia="Arial" w:hAnsi="Arial"/>
                <w:sz w:val="15"/>
                <w:szCs w:val="15"/>
                <w:color w:val="auto"/>
              </w:rPr>
              <w:t>166,402</w:t>
            </w:r>
          </w:p>
        </w:tc>
        <w:tc>
          <w:tcPr>
            <w:tcW w:w="8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7"/>
              <w:spacing w:after="0"/>
              <w:rPr>
                <w:sz w:val="20"/>
                <w:szCs w:val="20"/>
                <w:color w:val="auto"/>
              </w:rPr>
            </w:pPr>
            <w:r>
              <w:rPr>
                <w:rFonts w:ascii="Arial" w:cs="Arial" w:eastAsia="Arial" w:hAnsi="Arial"/>
                <w:sz w:val="15"/>
                <w:szCs w:val="15"/>
                <w:color w:val="auto"/>
              </w:rPr>
              <w:t>784,708</w:t>
            </w:r>
          </w:p>
        </w:tc>
        <w:tc>
          <w:tcPr>
            <w:tcW w:w="80" w:type="dxa"/>
            <w:vAlign w:val="bottom"/>
            <w:tcBorders>
              <w:bottom w:val="single" w:sz="8" w:color="CCEEFF"/>
            </w:tcBorders>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right"/>
              <w:ind w:right="7"/>
              <w:spacing w:after="0"/>
              <w:rPr>
                <w:sz w:val="20"/>
                <w:szCs w:val="20"/>
                <w:color w:val="auto"/>
              </w:rPr>
            </w:pPr>
            <w:r>
              <w:rPr>
                <w:rFonts w:ascii="Arial" w:cs="Arial" w:eastAsia="Arial" w:hAnsi="Arial"/>
                <w:sz w:val="15"/>
                <w:szCs w:val="15"/>
                <w:color w:val="auto"/>
              </w:rPr>
              <w:t>768,973</w:t>
            </w:r>
          </w:p>
        </w:tc>
        <w:tc>
          <w:tcPr>
            <w:tcW w:w="0" w:type="dxa"/>
            <w:vAlign w:val="bottom"/>
          </w:tcPr>
          <w:p>
            <w:pPr>
              <w:spacing w:after="0"/>
              <w:rPr>
                <w:sz w:val="1"/>
                <w:szCs w:val="1"/>
                <w:color w:val="auto"/>
              </w:rPr>
            </w:pPr>
          </w:p>
        </w:tc>
      </w:tr>
      <w:tr>
        <w:trPr>
          <w:trHeight w:val="190"/>
        </w:trPr>
        <w:tc>
          <w:tcPr>
            <w:tcW w:w="6300" w:type="dxa"/>
            <w:vAlign w:val="bottom"/>
            <w:shd w:val="clear" w:color="auto" w:fill="CCEEFF"/>
          </w:tcPr>
          <w:p>
            <w:pPr>
              <w:ind w:left="20"/>
              <w:spacing w:after="0"/>
              <w:rPr>
                <w:sz w:val="20"/>
                <w:szCs w:val="20"/>
                <w:color w:val="auto"/>
              </w:rPr>
            </w:pPr>
            <w:r>
              <w:rPr>
                <w:rFonts w:ascii="Arial" w:cs="Arial" w:eastAsia="Arial" w:hAnsi="Arial"/>
                <w:sz w:val="15"/>
                <w:szCs w:val="15"/>
                <w:color w:val="auto"/>
              </w:rPr>
              <w:t>Selling, general and administrative</w:t>
            </w:r>
          </w:p>
        </w:tc>
        <w:tc>
          <w:tcPr>
            <w:tcW w:w="240" w:type="dxa"/>
            <w:vAlign w:val="bottom"/>
            <w:shd w:val="clear" w:color="auto" w:fill="CCEEFF"/>
          </w:tcPr>
          <w:p>
            <w:pPr>
              <w:spacing w:after="0"/>
              <w:rPr>
                <w:sz w:val="16"/>
                <w:szCs w:val="16"/>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102,158</w:t>
            </w:r>
          </w:p>
        </w:tc>
        <w:tc>
          <w:tcPr>
            <w:tcW w:w="10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0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rPr>
              <w:t>97,224</w:t>
            </w:r>
          </w:p>
        </w:tc>
        <w:tc>
          <w:tcPr>
            <w:tcW w:w="8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90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rPr>
              <w:t>399,700</w:t>
            </w:r>
          </w:p>
        </w:tc>
        <w:tc>
          <w:tcPr>
            <w:tcW w:w="8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74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rPr>
              <w:t>365,504</w:t>
            </w:r>
          </w:p>
        </w:tc>
        <w:tc>
          <w:tcPr>
            <w:tcW w:w="0" w:type="dxa"/>
            <w:vAlign w:val="bottom"/>
          </w:tcPr>
          <w:p>
            <w:pPr>
              <w:spacing w:after="0"/>
              <w:rPr>
                <w:sz w:val="1"/>
                <w:szCs w:val="1"/>
                <w:color w:val="auto"/>
              </w:rPr>
            </w:pPr>
          </w:p>
        </w:tc>
      </w:tr>
      <w:tr>
        <w:trPr>
          <w:trHeight w:val="193"/>
        </w:trPr>
        <w:tc>
          <w:tcPr>
            <w:tcW w:w="6300" w:type="dxa"/>
            <w:vAlign w:val="bottom"/>
          </w:tcPr>
          <w:p>
            <w:pPr>
              <w:ind w:left="20"/>
              <w:spacing w:after="0"/>
              <w:rPr>
                <w:sz w:val="20"/>
                <w:szCs w:val="20"/>
                <w:color w:val="auto"/>
              </w:rPr>
            </w:pPr>
            <w:r>
              <w:rPr>
                <w:rFonts w:ascii="Arial" w:cs="Arial" w:eastAsia="Arial" w:hAnsi="Arial"/>
                <w:sz w:val="15"/>
                <w:szCs w:val="15"/>
                <w:color w:val="auto"/>
              </w:rPr>
              <w:t>Research and development</w:t>
            </w:r>
          </w:p>
        </w:tc>
        <w:tc>
          <w:tcPr>
            <w:tcW w:w="24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5"/>
                <w:szCs w:val="15"/>
                <w:color w:val="auto"/>
              </w:rPr>
              <w:t>41,907</w:t>
            </w: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jc w:val="right"/>
              <w:ind w:right="7"/>
              <w:spacing w:after="0"/>
              <w:rPr>
                <w:sz w:val="20"/>
                <w:szCs w:val="20"/>
                <w:color w:val="auto"/>
              </w:rPr>
            </w:pPr>
            <w:r>
              <w:rPr>
                <w:rFonts w:ascii="Arial" w:cs="Arial" w:eastAsia="Arial" w:hAnsi="Arial"/>
                <w:sz w:val="15"/>
                <w:szCs w:val="15"/>
                <w:color w:val="auto"/>
              </w:rPr>
              <w:t>51,874</w:t>
            </w: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jc w:val="right"/>
              <w:ind w:right="7"/>
              <w:spacing w:after="0"/>
              <w:rPr>
                <w:sz w:val="20"/>
                <w:szCs w:val="20"/>
                <w:color w:val="auto"/>
              </w:rPr>
            </w:pPr>
            <w:r>
              <w:rPr>
                <w:rFonts w:ascii="Arial" w:cs="Arial" w:eastAsia="Arial" w:hAnsi="Arial"/>
                <w:sz w:val="15"/>
                <w:szCs w:val="15"/>
                <w:color w:val="auto"/>
              </w:rPr>
              <w:t>195,688</w:t>
            </w:r>
          </w:p>
        </w:tc>
        <w:tc>
          <w:tcPr>
            <w:tcW w:w="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740" w:type="dxa"/>
            <w:vAlign w:val="bottom"/>
          </w:tcPr>
          <w:p>
            <w:pPr>
              <w:jc w:val="right"/>
              <w:ind w:right="7"/>
              <w:spacing w:after="0"/>
              <w:rPr>
                <w:sz w:val="20"/>
                <w:szCs w:val="20"/>
                <w:color w:val="auto"/>
              </w:rPr>
            </w:pPr>
            <w:r>
              <w:rPr>
                <w:rFonts w:ascii="Arial" w:cs="Arial" w:eastAsia="Arial" w:hAnsi="Arial"/>
                <w:sz w:val="15"/>
                <w:szCs w:val="15"/>
                <w:color w:val="auto"/>
              </w:rPr>
              <w:t>201,847</w:t>
            </w:r>
          </w:p>
        </w:tc>
        <w:tc>
          <w:tcPr>
            <w:tcW w:w="0" w:type="dxa"/>
            <w:vAlign w:val="bottom"/>
          </w:tcPr>
          <w:p>
            <w:pPr>
              <w:spacing w:after="0"/>
              <w:rPr>
                <w:sz w:val="1"/>
                <w:szCs w:val="1"/>
                <w:color w:val="auto"/>
              </w:rPr>
            </w:pPr>
          </w:p>
        </w:tc>
      </w:tr>
      <w:tr>
        <w:trPr>
          <w:trHeight w:val="198"/>
        </w:trPr>
        <w:tc>
          <w:tcPr>
            <w:tcW w:w="6300" w:type="dxa"/>
            <w:vAlign w:val="bottom"/>
            <w:shd w:val="clear" w:color="auto" w:fill="CCEEFF"/>
          </w:tcPr>
          <w:p>
            <w:pPr>
              <w:ind w:left="20"/>
              <w:spacing w:after="0"/>
              <w:rPr>
                <w:sz w:val="20"/>
                <w:szCs w:val="20"/>
                <w:color w:val="auto"/>
              </w:rPr>
            </w:pPr>
            <w:r>
              <w:rPr>
                <w:rFonts w:ascii="Arial" w:cs="Arial" w:eastAsia="Arial" w:hAnsi="Arial"/>
                <w:sz w:val="15"/>
                <w:szCs w:val="15"/>
                <w:color w:val="auto"/>
              </w:rPr>
              <w:t>In-process research and development impairment charges</w:t>
            </w:r>
          </w:p>
        </w:tc>
        <w:tc>
          <w:tcPr>
            <w:tcW w:w="240" w:type="dxa"/>
            <w:vAlign w:val="bottom"/>
            <w:shd w:val="clear" w:color="auto" w:fill="CCEEFF"/>
          </w:tcPr>
          <w:p>
            <w:pPr>
              <w:spacing w:after="0"/>
              <w:rPr>
                <w:sz w:val="17"/>
                <w:szCs w:val="17"/>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12,970</w:t>
            </w:r>
          </w:p>
        </w:tc>
        <w:tc>
          <w:tcPr>
            <w:tcW w:w="1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80" w:type="dxa"/>
            <w:vAlign w:val="bottom"/>
            <w:gridSpan w:val="2"/>
            <w:shd w:val="clear" w:color="auto" w:fill="CCEEFF"/>
          </w:tcPr>
          <w:p>
            <w:pPr>
              <w:jc w:val="right"/>
              <w:ind w:right="160"/>
              <w:spacing w:after="0"/>
              <w:rPr>
                <w:sz w:val="20"/>
                <w:szCs w:val="20"/>
                <w:color w:val="auto"/>
              </w:rPr>
            </w:pPr>
            <w:r>
              <w:rPr>
                <w:rFonts w:ascii="Arial" w:cs="Arial" w:eastAsia="Arial" w:hAnsi="Arial"/>
                <w:sz w:val="15"/>
                <w:szCs w:val="15"/>
                <w:color w:val="auto"/>
              </w:rPr>
              <w:t>—</w:t>
            </w:r>
          </w:p>
        </w:tc>
        <w:tc>
          <w:tcPr>
            <w:tcW w:w="240" w:type="dxa"/>
            <w:vAlign w:val="bottom"/>
            <w:shd w:val="clear" w:color="auto" w:fill="CCEEFF"/>
          </w:tcPr>
          <w:p>
            <w:pPr>
              <w:spacing w:after="0"/>
              <w:rPr>
                <w:sz w:val="17"/>
                <w:szCs w:val="17"/>
                <w:color w:val="auto"/>
              </w:rPr>
            </w:pPr>
          </w:p>
        </w:tc>
        <w:tc>
          <w:tcPr>
            <w:tcW w:w="90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rPr>
              <w:t>12,970</w:t>
            </w:r>
          </w:p>
        </w:tc>
        <w:tc>
          <w:tcPr>
            <w:tcW w:w="8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74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rPr>
              <w:t>710</w:t>
            </w:r>
          </w:p>
        </w:tc>
        <w:tc>
          <w:tcPr>
            <w:tcW w:w="0" w:type="dxa"/>
            <w:vAlign w:val="bottom"/>
          </w:tcPr>
          <w:p>
            <w:pPr>
              <w:spacing w:after="0"/>
              <w:rPr>
                <w:sz w:val="1"/>
                <w:szCs w:val="1"/>
                <w:color w:val="auto"/>
              </w:rPr>
            </w:pPr>
          </w:p>
        </w:tc>
      </w:tr>
      <w:tr>
        <w:trPr>
          <w:trHeight w:val="193"/>
        </w:trPr>
        <w:tc>
          <w:tcPr>
            <w:tcW w:w="6300" w:type="dxa"/>
            <w:vAlign w:val="bottom"/>
          </w:tcPr>
          <w:p>
            <w:pPr>
              <w:ind w:left="20"/>
              <w:spacing w:after="0"/>
              <w:rPr>
                <w:sz w:val="20"/>
                <w:szCs w:val="20"/>
                <w:color w:val="auto"/>
              </w:rPr>
            </w:pPr>
            <w:r>
              <w:rPr>
                <w:rFonts w:ascii="Arial" w:cs="Arial" w:eastAsia="Arial" w:hAnsi="Arial"/>
                <w:sz w:val="15"/>
                <w:szCs w:val="15"/>
                <w:color w:val="auto"/>
              </w:rPr>
              <w:t>Intellectual property legal development expenses</w:t>
            </w:r>
          </w:p>
        </w:tc>
        <w:tc>
          <w:tcPr>
            <w:tcW w:w="24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5"/>
                <w:szCs w:val="15"/>
                <w:color w:val="auto"/>
              </w:rPr>
              <w:t>1,362</w:t>
            </w: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jc w:val="right"/>
              <w:ind w:right="7"/>
              <w:spacing w:after="0"/>
              <w:rPr>
                <w:sz w:val="20"/>
                <w:szCs w:val="20"/>
                <w:color w:val="auto"/>
              </w:rPr>
            </w:pPr>
            <w:r>
              <w:rPr>
                <w:rFonts w:ascii="Arial" w:cs="Arial" w:eastAsia="Arial" w:hAnsi="Arial"/>
                <w:sz w:val="15"/>
                <w:szCs w:val="15"/>
                <w:color w:val="auto"/>
              </w:rPr>
              <w:t>1,142</w:t>
            </w: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jc w:val="right"/>
              <w:ind w:right="7"/>
              <w:spacing w:after="0"/>
              <w:rPr>
                <w:sz w:val="20"/>
                <w:szCs w:val="20"/>
                <w:color w:val="auto"/>
              </w:rPr>
            </w:pPr>
            <w:r>
              <w:rPr>
                <w:rFonts w:ascii="Arial" w:cs="Arial" w:eastAsia="Arial" w:hAnsi="Arial"/>
                <w:sz w:val="15"/>
                <w:szCs w:val="15"/>
                <w:color w:val="auto"/>
              </w:rPr>
              <w:t>4,358</w:t>
            </w:r>
          </w:p>
        </w:tc>
        <w:tc>
          <w:tcPr>
            <w:tcW w:w="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740" w:type="dxa"/>
            <w:vAlign w:val="bottom"/>
          </w:tcPr>
          <w:p>
            <w:pPr>
              <w:jc w:val="right"/>
              <w:ind w:right="7"/>
              <w:spacing w:after="0"/>
              <w:rPr>
                <w:sz w:val="20"/>
                <w:szCs w:val="20"/>
                <w:color w:val="auto"/>
              </w:rPr>
            </w:pPr>
            <w:r>
              <w:rPr>
                <w:rFonts w:ascii="Arial" w:cs="Arial" w:eastAsia="Arial" w:hAnsi="Arial"/>
                <w:sz w:val="15"/>
                <w:szCs w:val="15"/>
                <w:color w:val="auto"/>
              </w:rPr>
              <w:t>7,716</w:t>
            </w:r>
          </w:p>
        </w:tc>
        <w:tc>
          <w:tcPr>
            <w:tcW w:w="0" w:type="dxa"/>
            <w:vAlign w:val="bottom"/>
          </w:tcPr>
          <w:p>
            <w:pPr>
              <w:spacing w:after="0"/>
              <w:rPr>
                <w:sz w:val="1"/>
                <w:szCs w:val="1"/>
                <w:color w:val="auto"/>
              </w:rPr>
            </w:pPr>
          </w:p>
        </w:tc>
      </w:tr>
      <w:tr>
        <w:trPr>
          <w:trHeight w:val="198"/>
        </w:trPr>
        <w:tc>
          <w:tcPr>
            <w:tcW w:w="6300" w:type="dxa"/>
            <w:vAlign w:val="bottom"/>
            <w:shd w:val="clear" w:color="auto" w:fill="CCEEFF"/>
          </w:tcPr>
          <w:p>
            <w:pPr>
              <w:ind w:left="20"/>
              <w:spacing w:after="0"/>
              <w:rPr>
                <w:sz w:val="20"/>
                <w:szCs w:val="20"/>
                <w:color w:val="auto"/>
              </w:rPr>
            </w:pPr>
            <w:r>
              <w:rPr>
                <w:rFonts w:ascii="Arial" w:cs="Arial" w:eastAsia="Arial" w:hAnsi="Arial"/>
                <w:sz w:val="15"/>
                <w:szCs w:val="15"/>
                <w:color w:val="auto"/>
              </w:rPr>
              <w:t>Acquisition, transaction-related and integration expenses</w:t>
            </w:r>
          </w:p>
        </w:tc>
        <w:tc>
          <w:tcPr>
            <w:tcW w:w="240" w:type="dxa"/>
            <w:vAlign w:val="bottom"/>
            <w:shd w:val="clear" w:color="auto" w:fill="CCEEFF"/>
          </w:tcPr>
          <w:p>
            <w:pPr>
              <w:spacing w:after="0"/>
              <w:rPr>
                <w:sz w:val="17"/>
                <w:szCs w:val="17"/>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w:t>
            </w:r>
          </w:p>
        </w:tc>
        <w:tc>
          <w:tcPr>
            <w:tcW w:w="1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0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rPr>
              <w:t>836</w:t>
            </w: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0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rPr>
              <w:t>709</w:t>
            </w:r>
          </w:p>
        </w:tc>
        <w:tc>
          <w:tcPr>
            <w:tcW w:w="8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74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rPr>
              <w:t>8,055</w:t>
            </w:r>
          </w:p>
        </w:tc>
        <w:tc>
          <w:tcPr>
            <w:tcW w:w="0" w:type="dxa"/>
            <w:vAlign w:val="bottom"/>
          </w:tcPr>
          <w:p>
            <w:pPr>
              <w:spacing w:after="0"/>
              <w:rPr>
                <w:sz w:val="1"/>
                <w:szCs w:val="1"/>
                <w:color w:val="auto"/>
              </w:rPr>
            </w:pPr>
          </w:p>
        </w:tc>
      </w:tr>
      <w:tr>
        <w:trPr>
          <w:trHeight w:val="193"/>
        </w:trPr>
        <w:tc>
          <w:tcPr>
            <w:tcW w:w="6300" w:type="dxa"/>
            <w:vAlign w:val="bottom"/>
          </w:tcPr>
          <w:p>
            <w:pPr>
              <w:ind w:left="20"/>
              <w:spacing w:after="0"/>
              <w:rPr>
                <w:sz w:val="20"/>
                <w:szCs w:val="20"/>
                <w:color w:val="auto"/>
              </w:rPr>
            </w:pPr>
            <w:r>
              <w:rPr>
                <w:rFonts w:ascii="Arial" w:cs="Arial" w:eastAsia="Arial" w:hAnsi="Arial"/>
                <w:sz w:val="15"/>
                <w:szCs w:val="15"/>
                <w:color w:val="auto"/>
              </w:rPr>
              <w:t>Restructuring and other charges</w:t>
            </w:r>
          </w:p>
        </w:tc>
        <w:tc>
          <w:tcPr>
            <w:tcW w:w="24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5"/>
                <w:szCs w:val="15"/>
                <w:color w:val="auto"/>
              </w:rPr>
              <w:t>109</w:t>
            </w: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jc w:val="right"/>
              <w:ind w:right="7"/>
              <w:spacing w:after="0"/>
              <w:rPr>
                <w:sz w:val="20"/>
                <w:szCs w:val="20"/>
                <w:color w:val="auto"/>
              </w:rPr>
            </w:pPr>
            <w:r>
              <w:rPr>
                <w:rFonts w:ascii="Arial" w:cs="Arial" w:eastAsia="Arial" w:hAnsi="Arial"/>
                <w:sz w:val="15"/>
                <w:szCs w:val="15"/>
                <w:color w:val="auto"/>
              </w:rPr>
              <w:t>1,069</w:t>
            </w: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jc w:val="right"/>
              <w:ind w:right="7"/>
              <w:spacing w:after="0"/>
              <w:rPr>
                <w:sz w:val="20"/>
                <w:szCs w:val="20"/>
                <w:color w:val="auto"/>
              </w:rPr>
            </w:pPr>
            <w:r>
              <w:rPr>
                <w:rFonts w:ascii="Arial" w:cs="Arial" w:eastAsia="Arial" w:hAnsi="Arial"/>
                <w:sz w:val="15"/>
                <w:szCs w:val="15"/>
                <w:color w:val="auto"/>
              </w:rPr>
              <w:t>1,421</w:t>
            </w:r>
          </w:p>
        </w:tc>
        <w:tc>
          <w:tcPr>
            <w:tcW w:w="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740" w:type="dxa"/>
            <w:vAlign w:val="bottom"/>
          </w:tcPr>
          <w:p>
            <w:pPr>
              <w:jc w:val="right"/>
              <w:ind w:right="7"/>
              <w:spacing w:after="0"/>
              <w:rPr>
                <w:sz w:val="20"/>
                <w:szCs w:val="20"/>
                <w:color w:val="auto"/>
              </w:rPr>
            </w:pPr>
            <w:r>
              <w:rPr>
                <w:rFonts w:ascii="Arial" w:cs="Arial" w:eastAsia="Arial" w:hAnsi="Arial"/>
                <w:sz w:val="15"/>
                <w:szCs w:val="15"/>
                <w:color w:val="auto"/>
              </w:rPr>
              <w:t>1,857</w:t>
            </w:r>
          </w:p>
        </w:tc>
        <w:tc>
          <w:tcPr>
            <w:tcW w:w="0" w:type="dxa"/>
            <w:vAlign w:val="bottom"/>
          </w:tcPr>
          <w:p>
            <w:pPr>
              <w:spacing w:after="0"/>
              <w:rPr>
                <w:sz w:val="1"/>
                <w:szCs w:val="1"/>
                <w:color w:val="auto"/>
              </w:rPr>
            </w:pPr>
          </w:p>
        </w:tc>
      </w:tr>
      <w:tr>
        <w:trPr>
          <w:trHeight w:val="198"/>
        </w:trPr>
        <w:tc>
          <w:tcPr>
            <w:tcW w:w="6300" w:type="dxa"/>
            <w:vAlign w:val="bottom"/>
            <w:shd w:val="clear" w:color="auto" w:fill="CCEEFF"/>
          </w:tcPr>
          <w:p>
            <w:pPr>
              <w:ind w:left="20"/>
              <w:spacing w:after="0"/>
              <w:rPr>
                <w:sz w:val="20"/>
                <w:szCs w:val="20"/>
                <w:color w:val="auto"/>
              </w:rPr>
            </w:pPr>
            <w:r>
              <w:rPr>
                <w:rFonts w:ascii="Arial" w:cs="Arial" w:eastAsia="Arial" w:hAnsi="Arial"/>
                <w:sz w:val="15"/>
                <w:szCs w:val="15"/>
                <w:color w:val="auto"/>
              </w:rPr>
              <w:t>Change in fair value of contingent consideration</w:t>
            </w:r>
          </w:p>
        </w:tc>
        <w:tc>
          <w:tcPr>
            <w:tcW w:w="240" w:type="dxa"/>
            <w:vAlign w:val="bottom"/>
            <w:shd w:val="clear" w:color="auto" w:fill="CCEEFF"/>
          </w:tcPr>
          <w:p>
            <w:pPr>
              <w:spacing w:after="0"/>
              <w:rPr>
                <w:sz w:val="17"/>
                <w:szCs w:val="17"/>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2,226</w:t>
            </w:r>
          </w:p>
        </w:tc>
        <w:tc>
          <w:tcPr>
            <w:tcW w:w="1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(100)</w:t>
            </w: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0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rPr>
              <w:t>731</w:t>
            </w:r>
          </w:p>
        </w:tc>
        <w:tc>
          <w:tcPr>
            <w:tcW w:w="8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74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rPr>
              <w:t>200</w:t>
            </w:r>
          </w:p>
        </w:tc>
        <w:tc>
          <w:tcPr>
            <w:tcW w:w="0" w:type="dxa"/>
            <w:vAlign w:val="bottom"/>
          </w:tcPr>
          <w:p>
            <w:pPr>
              <w:spacing w:after="0"/>
              <w:rPr>
                <w:sz w:val="1"/>
                <w:szCs w:val="1"/>
                <w:color w:val="auto"/>
              </w:rPr>
            </w:pPr>
          </w:p>
        </w:tc>
      </w:tr>
      <w:tr>
        <w:trPr>
          <w:trHeight w:val="193"/>
        </w:trPr>
        <w:tc>
          <w:tcPr>
            <w:tcW w:w="6300" w:type="dxa"/>
            <w:vAlign w:val="bottom"/>
          </w:tcPr>
          <w:p>
            <w:pPr>
              <w:ind w:left="20"/>
              <w:spacing w:after="0"/>
              <w:rPr>
                <w:sz w:val="20"/>
                <w:szCs w:val="20"/>
                <w:color w:val="auto"/>
              </w:rPr>
            </w:pPr>
            <w:r>
              <w:rPr>
                <w:rFonts w:ascii="Arial" w:cs="Arial" w:eastAsia="Arial" w:hAnsi="Arial"/>
                <w:sz w:val="15"/>
                <w:szCs w:val="15"/>
                <w:color w:val="auto"/>
              </w:rPr>
              <w:t>(Insurance recoveries) charges for property losses and associated expenses, net</w:t>
            </w:r>
          </w:p>
        </w:tc>
        <w:tc>
          <w:tcPr>
            <w:tcW w:w="240" w:type="dxa"/>
            <w:vAlign w:val="bottom"/>
          </w:tcPr>
          <w:p>
            <w:pPr>
              <w:spacing w:after="0"/>
              <w:rPr>
                <w:sz w:val="16"/>
                <w:szCs w:val="16"/>
                <w:color w:val="auto"/>
              </w:rPr>
            </w:pPr>
          </w:p>
        </w:tc>
        <w:tc>
          <w:tcPr>
            <w:tcW w:w="980" w:type="dxa"/>
            <w:vAlign w:val="bottom"/>
            <w:gridSpan w:val="2"/>
          </w:tcPr>
          <w:p>
            <w:pPr>
              <w:jc w:val="right"/>
              <w:ind w:right="160"/>
              <w:spacing w:after="0"/>
              <w:rPr>
                <w:sz w:val="20"/>
                <w:szCs w:val="20"/>
                <w:color w:val="auto"/>
              </w:rPr>
            </w:pPr>
            <w:r>
              <w:rPr>
                <w:rFonts w:ascii="Arial" w:cs="Arial" w:eastAsia="Arial" w:hAnsi="Arial"/>
                <w:sz w:val="15"/>
                <w:szCs w:val="15"/>
                <w:color w:val="auto"/>
              </w:rPr>
              <w:t>—</w:t>
            </w:r>
          </w:p>
        </w:tc>
        <w:tc>
          <w:tcPr>
            <w:tcW w:w="24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5"/>
                <w:szCs w:val="15"/>
                <w:color w:val="auto"/>
              </w:rPr>
              <w:t>(2,818)</w:t>
            </w: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5"/>
                <w:szCs w:val="15"/>
                <w:color w:val="auto"/>
              </w:rPr>
              <w:t>(1,911)</w:t>
            </w:r>
          </w:p>
        </w:tc>
        <w:tc>
          <w:tcPr>
            <w:tcW w:w="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740" w:type="dxa"/>
            <w:vAlign w:val="bottom"/>
          </w:tcPr>
          <w:p>
            <w:pPr>
              <w:jc w:val="right"/>
              <w:ind w:right="7"/>
              <w:spacing w:after="0"/>
              <w:rPr>
                <w:sz w:val="20"/>
                <w:szCs w:val="20"/>
                <w:color w:val="auto"/>
              </w:rPr>
            </w:pPr>
            <w:r>
              <w:rPr>
                <w:rFonts w:ascii="Arial" w:cs="Arial" w:eastAsia="Arial" w:hAnsi="Arial"/>
                <w:sz w:val="15"/>
                <w:szCs w:val="15"/>
                <w:color w:val="auto"/>
              </w:rPr>
              <w:t>5,368</w:t>
            </w:r>
          </w:p>
        </w:tc>
        <w:tc>
          <w:tcPr>
            <w:tcW w:w="0" w:type="dxa"/>
            <w:vAlign w:val="bottom"/>
          </w:tcPr>
          <w:p>
            <w:pPr>
              <w:spacing w:after="0"/>
              <w:rPr>
                <w:sz w:val="1"/>
                <w:szCs w:val="1"/>
                <w:color w:val="auto"/>
              </w:rPr>
            </w:pPr>
          </w:p>
        </w:tc>
      </w:tr>
      <w:tr>
        <w:trPr>
          <w:trHeight w:val="198"/>
        </w:trPr>
        <w:tc>
          <w:tcPr>
            <w:tcW w:w="6300" w:type="dxa"/>
            <w:vAlign w:val="bottom"/>
            <w:shd w:val="clear" w:color="auto" w:fill="CCEEFF"/>
          </w:tcPr>
          <w:p>
            <w:pPr>
              <w:ind w:left="20"/>
              <w:spacing w:after="0"/>
              <w:rPr>
                <w:sz w:val="20"/>
                <w:szCs w:val="20"/>
                <w:color w:val="auto"/>
              </w:rPr>
            </w:pPr>
            <w:r>
              <w:rPr>
                <w:rFonts w:ascii="Arial" w:cs="Arial" w:eastAsia="Arial" w:hAnsi="Arial"/>
                <w:sz w:val="15"/>
                <w:szCs w:val="15"/>
                <w:color w:val="auto"/>
              </w:rPr>
              <w:t>Charges related to legal matters, net</w:t>
            </w:r>
          </w:p>
        </w:tc>
        <w:tc>
          <w:tcPr>
            <w:tcW w:w="240" w:type="dxa"/>
            <w:vAlign w:val="bottom"/>
            <w:shd w:val="clear" w:color="auto" w:fill="CCEEFF"/>
          </w:tcPr>
          <w:p>
            <w:pPr>
              <w:spacing w:after="0"/>
              <w:rPr>
                <w:sz w:val="17"/>
                <w:szCs w:val="17"/>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20,094</w:t>
            </w:r>
          </w:p>
        </w:tc>
        <w:tc>
          <w:tcPr>
            <w:tcW w:w="1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0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rPr>
              <w:t>6,000</w:t>
            </w: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0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rPr>
              <w:t>269,930</w:t>
            </w:r>
          </w:p>
        </w:tc>
        <w:tc>
          <w:tcPr>
            <w:tcW w:w="8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74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rPr>
              <w:t>25,000</w:t>
            </w:r>
          </w:p>
        </w:tc>
        <w:tc>
          <w:tcPr>
            <w:tcW w:w="0" w:type="dxa"/>
            <w:vAlign w:val="bottom"/>
          </w:tcPr>
          <w:p>
            <w:pPr>
              <w:spacing w:after="0"/>
              <w:rPr>
                <w:sz w:val="1"/>
                <w:szCs w:val="1"/>
                <w:color w:val="auto"/>
              </w:rPr>
            </w:pPr>
          </w:p>
        </w:tc>
      </w:tr>
      <w:tr>
        <w:trPr>
          <w:trHeight w:val="193"/>
        </w:trPr>
        <w:tc>
          <w:tcPr>
            <w:tcW w:w="6300" w:type="dxa"/>
            <w:vAlign w:val="bottom"/>
          </w:tcPr>
          <w:p>
            <w:pPr>
              <w:ind w:left="20"/>
              <w:spacing w:after="0"/>
              <w:rPr>
                <w:sz w:val="20"/>
                <w:szCs w:val="20"/>
                <w:color w:val="auto"/>
              </w:rPr>
            </w:pPr>
            <w:r>
              <w:rPr>
                <w:rFonts w:ascii="Arial" w:cs="Arial" w:eastAsia="Arial" w:hAnsi="Arial"/>
                <w:sz w:val="15"/>
                <w:szCs w:val="15"/>
                <w:color w:val="auto"/>
              </w:rPr>
              <w:t>Other operating income</w:t>
            </w:r>
          </w:p>
        </w:tc>
        <w:tc>
          <w:tcPr>
            <w:tcW w:w="24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5"/>
                <w:szCs w:val="15"/>
                <w:color w:val="auto"/>
              </w:rPr>
              <w:t>(1,465)</w:t>
            </w: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80" w:type="dxa"/>
            <w:vAlign w:val="bottom"/>
            <w:gridSpan w:val="2"/>
          </w:tcPr>
          <w:p>
            <w:pPr>
              <w:jc w:val="right"/>
              <w:ind w:right="160"/>
              <w:spacing w:after="0"/>
              <w:rPr>
                <w:sz w:val="20"/>
                <w:szCs w:val="20"/>
                <w:color w:val="auto"/>
              </w:rPr>
            </w:pPr>
            <w:r>
              <w:rPr>
                <w:rFonts w:ascii="Arial" w:cs="Arial" w:eastAsia="Arial" w:hAnsi="Arial"/>
                <w:sz w:val="15"/>
                <w:szCs w:val="15"/>
                <w:color w:val="auto"/>
              </w:rPr>
              <w:t>—</w:t>
            </w:r>
          </w:p>
        </w:tc>
        <w:tc>
          <w:tcPr>
            <w:tcW w:w="24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5"/>
                <w:szCs w:val="15"/>
                <w:color w:val="auto"/>
              </w:rPr>
              <w:t>(3,960)</w:t>
            </w:r>
          </w:p>
        </w:tc>
        <w:tc>
          <w:tcPr>
            <w:tcW w:w="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740" w:type="dxa"/>
            <w:vAlign w:val="bottom"/>
          </w:tcPr>
          <w:p>
            <w:pPr>
              <w:jc w:val="right"/>
              <w:ind w:right="7"/>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90"/>
        </w:trPr>
        <w:tc>
          <w:tcPr>
            <w:tcW w:w="6300" w:type="dxa"/>
            <w:vAlign w:val="bottom"/>
            <w:tcBorders>
              <w:top w:val="single" w:sz="8" w:color="CCEEFF"/>
            </w:tcBorders>
            <w:shd w:val="clear" w:color="auto" w:fill="CCEEFF"/>
          </w:tcPr>
          <w:p>
            <w:pPr>
              <w:ind w:left="400"/>
              <w:spacing w:after="0"/>
              <w:rPr>
                <w:sz w:val="20"/>
                <w:szCs w:val="20"/>
                <w:color w:val="auto"/>
              </w:rPr>
            </w:pPr>
            <w:r>
              <w:rPr>
                <w:rFonts w:ascii="Arial" w:cs="Arial" w:eastAsia="Arial" w:hAnsi="Arial"/>
                <w:sz w:val="15"/>
                <w:szCs w:val="15"/>
                <w:b w:val="1"/>
                <w:bCs w:val="1"/>
                <w:color w:val="auto"/>
              </w:rPr>
              <w:t>Operating (loss) income</w:t>
            </w:r>
          </w:p>
        </w:tc>
        <w:tc>
          <w:tcPr>
            <w:tcW w:w="240" w:type="dxa"/>
            <w:vAlign w:val="bottom"/>
            <w:tcBorders>
              <w:top w:val="single" w:sz="8" w:color="auto"/>
              <w:bottom w:val="single" w:sz="8" w:color="auto"/>
            </w:tcBorders>
            <w:shd w:val="clear" w:color="auto" w:fill="CCEEFF"/>
          </w:tcPr>
          <w:p>
            <w:pPr>
              <w:spacing w:after="0"/>
              <w:rPr>
                <w:sz w:val="16"/>
                <w:szCs w:val="16"/>
                <w:color w:val="auto"/>
              </w:rPr>
            </w:pP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36,032</w:t>
            </w:r>
          </w:p>
        </w:tc>
        <w:tc>
          <w:tcPr>
            <w:tcW w:w="100" w:type="dxa"/>
            <w:vAlign w:val="bottom"/>
            <w:tcBorders>
              <w:top w:val="single" w:sz="8" w:color="CCEEFF"/>
            </w:tcBorders>
            <w:shd w:val="clear" w:color="auto" w:fill="CCEEFF"/>
          </w:tcPr>
          <w:p>
            <w:pPr>
              <w:spacing w:after="0"/>
              <w:rPr>
                <w:sz w:val="16"/>
                <w:szCs w:val="16"/>
                <w:color w:val="auto"/>
              </w:rPr>
            </w:pPr>
          </w:p>
        </w:tc>
        <w:tc>
          <w:tcPr>
            <w:tcW w:w="240" w:type="dxa"/>
            <w:vAlign w:val="bottom"/>
            <w:tcBorders>
              <w:top w:val="single" w:sz="8" w:color="auto"/>
              <w:bottom w:val="single" w:sz="8" w:color="auto"/>
            </w:tcBorders>
            <w:shd w:val="clear" w:color="auto" w:fill="CCEEFF"/>
          </w:tcPr>
          <w:p>
            <w:pPr>
              <w:spacing w:after="0"/>
              <w:rPr>
                <w:sz w:val="16"/>
                <w:szCs w:val="16"/>
                <w:color w:val="auto"/>
              </w:rPr>
            </w:pPr>
          </w:p>
        </w:tc>
        <w:tc>
          <w:tcPr>
            <w:tcW w:w="900" w:type="dxa"/>
            <w:vAlign w:val="bottom"/>
            <w:tcBorders>
              <w:top w:val="single" w:sz="8" w:color="auto"/>
              <w:bottom w:val="single" w:sz="8" w:color="auto"/>
            </w:tcBorders>
            <w:shd w:val="clear" w:color="auto" w:fill="CCEEFF"/>
          </w:tcPr>
          <w:p>
            <w:pPr>
              <w:jc w:val="right"/>
              <w:ind w:right="7"/>
              <w:spacing w:after="0"/>
              <w:rPr>
                <w:sz w:val="20"/>
                <w:szCs w:val="20"/>
                <w:color w:val="auto"/>
              </w:rPr>
            </w:pPr>
            <w:r>
              <w:rPr>
                <w:rFonts w:ascii="Arial" w:cs="Arial" w:eastAsia="Arial" w:hAnsi="Arial"/>
                <w:sz w:val="15"/>
                <w:szCs w:val="15"/>
                <w:color w:val="auto"/>
              </w:rPr>
              <w:t>11,175</w:t>
            </w:r>
          </w:p>
        </w:tc>
        <w:tc>
          <w:tcPr>
            <w:tcW w:w="80" w:type="dxa"/>
            <w:vAlign w:val="bottom"/>
            <w:tcBorders>
              <w:top w:val="single" w:sz="8" w:color="CCEEFF"/>
            </w:tcBorders>
            <w:shd w:val="clear" w:color="auto" w:fill="CCEEFF"/>
          </w:tcPr>
          <w:p>
            <w:pPr>
              <w:spacing w:after="0"/>
              <w:rPr>
                <w:sz w:val="16"/>
                <w:szCs w:val="16"/>
                <w:color w:val="auto"/>
              </w:rPr>
            </w:pPr>
          </w:p>
        </w:tc>
        <w:tc>
          <w:tcPr>
            <w:tcW w:w="240" w:type="dxa"/>
            <w:vAlign w:val="bottom"/>
            <w:tcBorders>
              <w:top w:val="single" w:sz="8" w:color="auto"/>
              <w:bottom w:val="single" w:sz="8" w:color="auto"/>
            </w:tcBorders>
            <w:shd w:val="clear" w:color="auto" w:fill="CCEEFF"/>
          </w:tcPr>
          <w:p>
            <w:pPr>
              <w:spacing w:after="0"/>
              <w:rPr>
                <w:sz w:val="16"/>
                <w:szCs w:val="16"/>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(94,928)</w:t>
            </w:r>
          </w:p>
        </w:tc>
        <w:tc>
          <w:tcPr>
            <w:tcW w:w="80" w:type="dxa"/>
            <w:vAlign w:val="bottom"/>
            <w:tcBorders>
              <w:top w:val="single" w:sz="8" w:color="CCEEFF"/>
            </w:tcBorders>
            <w:shd w:val="clear" w:color="auto" w:fill="CCEEFF"/>
          </w:tcPr>
          <w:p>
            <w:pPr>
              <w:spacing w:after="0"/>
              <w:rPr>
                <w:sz w:val="16"/>
                <w:szCs w:val="16"/>
                <w:color w:val="auto"/>
              </w:rPr>
            </w:pPr>
          </w:p>
        </w:tc>
        <w:tc>
          <w:tcPr>
            <w:tcW w:w="400" w:type="dxa"/>
            <w:vAlign w:val="bottom"/>
            <w:tcBorders>
              <w:top w:val="single" w:sz="8" w:color="auto"/>
              <w:bottom w:val="single" w:sz="8" w:color="auto"/>
            </w:tcBorders>
            <w:shd w:val="clear" w:color="auto" w:fill="CCEEFF"/>
          </w:tcPr>
          <w:p>
            <w:pPr>
              <w:spacing w:after="0"/>
              <w:rPr>
                <w:sz w:val="16"/>
                <w:szCs w:val="16"/>
                <w:color w:val="auto"/>
              </w:rPr>
            </w:pPr>
          </w:p>
        </w:tc>
        <w:tc>
          <w:tcPr>
            <w:tcW w:w="740" w:type="dxa"/>
            <w:vAlign w:val="bottom"/>
            <w:tcBorders>
              <w:top w:val="single" w:sz="8" w:color="auto"/>
              <w:bottom w:val="single" w:sz="8" w:color="auto"/>
            </w:tcBorders>
            <w:shd w:val="clear" w:color="auto" w:fill="CCEEFF"/>
          </w:tcPr>
          <w:p>
            <w:pPr>
              <w:jc w:val="right"/>
              <w:ind w:right="7"/>
              <w:spacing w:after="0"/>
              <w:rPr>
                <w:sz w:val="20"/>
                <w:szCs w:val="20"/>
                <w:color w:val="auto"/>
              </w:rPr>
            </w:pPr>
            <w:r>
              <w:rPr>
                <w:rFonts w:ascii="Arial" w:cs="Arial" w:eastAsia="Arial" w:hAnsi="Arial"/>
                <w:sz w:val="15"/>
                <w:szCs w:val="15"/>
                <w:color w:val="auto"/>
              </w:rPr>
              <w:t>152,716</w:t>
            </w:r>
          </w:p>
        </w:tc>
        <w:tc>
          <w:tcPr>
            <w:tcW w:w="0" w:type="dxa"/>
            <w:vAlign w:val="bottom"/>
          </w:tcPr>
          <w:p>
            <w:pPr>
              <w:spacing w:after="0"/>
              <w:rPr>
                <w:sz w:val="1"/>
                <w:szCs w:val="1"/>
                <w:color w:val="auto"/>
              </w:rPr>
            </w:pPr>
          </w:p>
        </w:tc>
      </w:tr>
      <w:tr>
        <w:trPr>
          <w:trHeight w:val="173"/>
        </w:trPr>
        <w:tc>
          <w:tcPr>
            <w:tcW w:w="6300" w:type="dxa"/>
            <w:vAlign w:val="bottom"/>
          </w:tcPr>
          <w:p>
            <w:pPr>
              <w:ind w:left="20"/>
              <w:spacing w:after="0" w:line="171" w:lineRule="exact"/>
              <w:rPr>
                <w:sz w:val="20"/>
                <w:szCs w:val="20"/>
                <w:color w:val="auto"/>
              </w:rPr>
            </w:pPr>
            <w:r>
              <w:rPr>
                <w:rFonts w:ascii="Arial" w:cs="Arial" w:eastAsia="Arial" w:hAnsi="Arial"/>
                <w:sz w:val="15"/>
                <w:szCs w:val="15"/>
                <w:color w:val="auto"/>
              </w:rPr>
              <w:t>Other (expense) income:</w:t>
            </w:r>
          </w:p>
        </w:tc>
        <w:tc>
          <w:tcPr>
            <w:tcW w:w="24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98"/>
        </w:trPr>
        <w:tc>
          <w:tcPr>
            <w:tcW w:w="6300" w:type="dxa"/>
            <w:vAlign w:val="bottom"/>
            <w:shd w:val="clear" w:color="auto" w:fill="CCEEFF"/>
          </w:tcPr>
          <w:p>
            <w:pPr>
              <w:ind w:left="200"/>
              <w:spacing w:after="0"/>
              <w:rPr>
                <w:sz w:val="20"/>
                <w:szCs w:val="20"/>
                <w:color w:val="auto"/>
              </w:rPr>
            </w:pPr>
            <w:r>
              <w:rPr>
                <w:rFonts w:ascii="Arial" w:cs="Arial" w:eastAsia="Arial" w:hAnsi="Arial"/>
                <w:sz w:val="15"/>
                <w:szCs w:val="15"/>
                <w:color w:val="auto"/>
              </w:rPr>
              <w:t>Interest expense, net</w:t>
            </w:r>
          </w:p>
        </w:tc>
        <w:tc>
          <w:tcPr>
            <w:tcW w:w="240" w:type="dxa"/>
            <w:vAlign w:val="bottom"/>
            <w:shd w:val="clear" w:color="auto" w:fill="CCEEFF"/>
          </w:tcPr>
          <w:p>
            <w:pPr>
              <w:spacing w:after="0"/>
              <w:rPr>
                <w:sz w:val="17"/>
                <w:szCs w:val="17"/>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(47,028)</w:t>
            </w:r>
          </w:p>
        </w:tc>
        <w:tc>
          <w:tcPr>
            <w:tcW w:w="1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(33,957)</w:t>
            </w: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(158,377)</w:t>
            </w:r>
          </w:p>
        </w:tc>
        <w:tc>
          <w:tcPr>
            <w:tcW w:w="8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(136,325)</w:t>
            </w:r>
          </w:p>
        </w:tc>
        <w:tc>
          <w:tcPr>
            <w:tcW w:w="0" w:type="dxa"/>
            <w:vAlign w:val="bottom"/>
          </w:tcPr>
          <w:p>
            <w:pPr>
              <w:spacing w:after="0"/>
              <w:rPr>
                <w:sz w:val="1"/>
                <w:szCs w:val="1"/>
                <w:color w:val="auto"/>
              </w:rPr>
            </w:pPr>
          </w:p>
        </w:tc>
      </w:tr>
      <w:tr>
        <w:trPr>
          <w:trHeight w:val="193"/>
        </w:trPr>
        <w:tc>
          <w:tcPr>
            <w:tcW w:w="6300" w:type="dxa"/>
            <w:vAlign w:val="bottom"/>
          </w:tcPr>
          <w:p>
            <w:pPr>
              <w:ind w:left="200"/>
              <w:spacing w:after="0"/>
              <w:rPr>
                <w:sz w:val="20"/>
                <w:szCs w:val="20"/>
                <w:color w:val="auto"/>
              </w:rPr>
            </w:pPr>
            <w:r>
              <w:rPr>
                <w:rFonts w:ascii="Arial" w:cs="Arial" w:eastAsia="Arial" w:hAnsi="Arial"/>
                <w:sz w:val="15"/>
                <w:szCs w:val="15"/>
                <w:color w:val="auto"/>
              </w:rPr>
              <w:t>Foreign currency exchange gain (loss), net</w:t>
            </w:r>
          </w:p>
        </w:tc>
        <w:tc>
          <w:tcPr>
            <w:tcW w:w="24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5"/>
                <w:szCs w:val="15"/>
                <w:color w:val="auto"/>
              </w:rPr>
              <w:t>569</w:t>
            </w: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5"/>
                <w:szCs w:val="15"/>
                <w:color w:val="auto"/>
              </w:rPr>
              <w:t>(170)</w:t>
            </w: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5"/>
                <w:szCs w:val="15"/>
                <w:color w:val="auto"/>
              </w:rPr>
              <w:t>(12,364)</w:t>
            </w:r>
          </w:p>
        </w:tc>
        <w:tc>
          <w:tcPr>
            <w:tcW w:w="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Arial" w:cs="Arial" w:eastAsia="Arial" w:hAnsi="Arial"/>
                <w:sz w:val="15"/>
                <w:szCs w:val="15"/>
                <w:color w:val="auto"/>
              </w:rPr>
              <w:t>(355)</w:t>
            </w:r>
          </w:p>
        </w:tc>
        <w:tc>
          <w:tcPr>
            <w:tcW w:w="0" w:type="dxa"/>
            <w:vAlign w:val="bottom"/>
          </w:tcPr>
          <w:p>
            <w:pPr>
              <w:spacing w:after="0"/>
              <w:rPr>
                <w:sz w:val="1"/>
                <w:szCs w:val="1"/>
                <w:color w:val="auto"/>
              </w:rPr>
            </w:pPr>
          </w:p>
        </w:tc>
      </w:tr>
      <w:tr>
        <w:trPr>
          <w:trHeight w:val="198"/>
        </w:trPr>
        <w:tc>
          <w:tcPr>
            <w:tcW w:w="6300" w:type="dxa"/>
            <w:vAlign w:val="bottom"/>
            <w:shd w:val="clear" w:color="auto" w:fill="CCEEFF"/>
          </w:tcPr>
          <w:p>
            <w:pPr>
              <w:ind w:left="200"/>
              <w:spacing w:after="0"/>
              <w:rPr>
                <w:sz w:val="20"/>
                <w:szCs w:val="20"/>
                <w:color w:val="auto"/>
              </w:rPr>
            </w:pPr>
            <w:r>
              <w:rPr>
                <w:rFonts w:ascii="Arial" w:cs="Arial" w:eastAsia="Arial" w:hAnsi="Arial"/>
                <w:sz w:val="15"/>
                <w:szCs w:val="15"/>
                <w:color w:val="auto"/>
              </w:rPr>
              <w:t>Loss on refinancing - revolving credit facility</w:t>
            </w:r>
          </w:p>
        </w:tc>
        <w:tc>
          <w:tcPr>
            <w:tcW w:w="240" w:type="dxa"/>
            <w:vAlign w:val="bottom"/>
            <w:shd w:val="clear" w:color="auto" w:fill="CCEEFF"/>
          </w:tcPr>
          <w:p>
            <w:pPr>
              <w:spacing w:after="0"/>
              <w:rPr>
                <w:sz w:val="17"/>
                <w:szCs w:val="17"/>
                <w:color w:val="auto"/>
              </w:rPr>
            </w:pPr>
          </w:p>
        </w:tc>
        <w:tc>
          <w:tcPr>
            <w:tcW w:w="980" w:type="dxa"/>
            <w:vAlign w:val="bottom"/>
            <w:gridSpan w:val="2"/>
            <w:shd w:val="clear" w:color="auto" w:fill="CCEEFF"/>
          </w:tcPr>
          <w:p>
            <w:pPr>
              <w:jc w:val="right"/>
              <w:ind w:right="160"/>
              <w:spacing w:after="0"/>
              <w:rPr>
                <w:sz w:val="20"/>
                <w:szCs w:val="20"/>
                <w:color w:val="auto"/>
              </w:rPr>
            </w:pPr>
            <w:r>
              <w:rPr>
                <w:rFonts w:ascii="Arial" w:cs="Arial" w:eastAsia="Arial" w:hAnsi="Arial"/>
                <w:sz w:val="15"/>
                <w:szCs w:val="15"/>
                <w:color w:val="auto"/>
              </w:rPr>
              <w:t>—</w:t>
            </w:r>
          </w:p>
        </w:tc>
        <w:tc>
          <w:tcPr>
            <w:tcW w:w="240" w:type="dxa"/>
            <w:vAlign w:val="bottom"/>
            <w:shd w:val="clear" w:color="auto" w:fill="CCEEFF"/>
          </w:tcPr>
          <w:p>
            <w:pPr>
              <w:spacing w:after="0"/>
              <w:rPr>
                <w:sz w:val="17"/>
                <w:szCs w:val="17"/>
                <w:color w:val="auto"/>
              </w:rPr>
            </w:pPr>
          </w:p>
        </w:tc>
        <w:tc>
          <w:tcPr>
            <w:tcW w:w="980" w:type="dxa"/>
            <w:vAlign w:val="bottom"/>
            <w:gridSpan w:val="2"/>
            <w:shd w:val="clear" w:color="auto" w:fill="CCEEFF"/>
          </w:tcPr>
          <w:p>
            <w:pPr>
              <w:jc w:val="right"/>
              <w:ind w:right="160"/>
              <w:spacing w:after="0"/>
              <w:rPr>
                <w:sz w:val="20"/>
                <w:szCs w:val="20"/>
                <w:color w:val="auto"/>
              </w:rPr>
            </w:pPr>
            <w:r>
              <w:rPr>
                <w:rFonts w:ascii="Arial" w:cs="Arial" w:eastAsia="Arial" w:hAnsi="Arial"/>
                <w:sz w:val="15"/>
                <w:szCs w:val="15"/>
                <w:color w:val="auto"/>
              </w:rPr>
              <w:t>—</w:t>
            </w:r>
          </w:p>
        </w:tc>
        <w:tc>
          <w:tcPr>
            <w:tcW w:w="240" w:type="dxa"/>
            <w:vAlign w:val="bottom"/>
            <w:shd w:val="clear" w:color="auto" w:fill="CCEEFF"/>
          </w:tcPr>
          <w:p>
            <w:pPr>
              <w:spacing w:after="0"/>
              <w:rPr>
                <w:sz w:val="17"/>
                <w:szCs w:val="17"/>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(291)</w:t>
            </w:r>
          </w:p>
        </w:tc>
        <w:tc>
          <w:tcPr>
            <w:tcW w:w="8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74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93"/>
        </w:trPr>
        <w:tc>
          <w:tcPr>
            <w:tcW w:w="6300" w:type="dxa"/>
            <w:vAlign w:val="bottom"/>
            <w:tcBorders>
              <w:bottom w:val="single" w:sz="8" w:color="CCEEFF"/>
            </w:tcBorders>
          </w:tcPr>
          <w:p>
            <w:pPr>
              <w:ind w:left="200"/>
              <w:spacing w:after="0"/>
              <w:rPr>
                <w:sz w:val="20"/>
                <w:szCs w:val="20"/>
                <w:color w:val="auto"/>
              </w:rPr>
            </w:pPr>
            <w:r>
              <w:rPr>
                <w:rFonts w:ascii="Arial" w:cs="Arial" w:eastAsia="Arial" w:hAnsi="Arial"/>
                <w:sz w:val="15"/>
                <w:szCs w:val="15"/>
                <w:color w:val="auto"/>
              </w:rPr>
              <w:t>Other income, net</w:t>
            </w:r>
          </w:p>
        </w:tc>
        <w:tc>
          <w:tcPr>
            <w:tcW w:w="2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2,772</w:t>
            </w:r>
          </w:p>
        </w:tc>
        <w:tc>
          <w:tcPr>
            <w:tcW w:w="10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7"/>
              <w:spacing w:after="0"/>
              <w:rPr>
                <w:sz w:val="20"/>
                <w:szCs w:val="20"/>
                <w:color w:val="auto"/>
              </w:rPr>
            </w:pPr>
            <w:r>
              <w:rPr>
                <w:rFonts w:ascii="Arial" w:cs="Arial" w:eastAsia="Arial" w:hAnsi="Arial"/>
                <w:sz w:val="15"/>
                <w:szCs w:val="15"/>
                <w:color w:val="auto"/>
              </w:rPr>
              <w:t>6,633</w:t>
            </w:r>
          </w:p>
        </w:tc>
        <w:tc>
          <w:tcPr>
            <w:tcW w:w="8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7"/>
              <w:spacing w:after="0"/>
              <w:rPr>
                <w:sz w:val="20"/>
                <w:szCs w:val="20"/>
                <w:color w:val="auto"/>
              </w:rPr>
            </w:pPr>
            <w:r>
              <w:rPr>
                <w:rFonts w:ascii="Arial" w:cs="Arial" w:eastAsia="Arial" w:hAnsi="Arial"/>
                <w:sz w:val="15"/>
                <w:szCs w:val="15"/>
                <w:color w:val="auto"/>
              </w:rPr>
              <w:t>17,833</w:t>
            </w:r>
          </w:p>
        </w:tc>
        <w:tc>
          <w:tcPr>
            <w:tcW w:w="80" w:type="dxa"/>
            <w:vAlign w:val="bottom"/>
            <w:tcBorders>
              <w:bottom w:val="single" w:sz="8" w:color="CCEEFF"/>
            </w:tcBorders>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right"/>
              <w:ind w:right="7"/>
              <w:spacing w:after="0"/>
              <w:rPr>
                <w:sz w:val="20"/>
                <w:szCs w:val="20"/>
                <w:color w:val="auto"/>
              </w:rPr>
            </w:pPr>
            <w:r>
              <w:rPr>
                <w:rFonts w:ascii="Arial" w:cs="Arial" w:eastAsia="Arial" w:hAnsi="Arial"/>
                <w:sz w:val="15"/>
                <w:szCs w:val="15"/>
                <w:color w:val="auto"/>
              </w:rPr>
              <w:t>15,330</w:t>
            </w:r>
          </w:p>
        </w:tc>
        <w:tc>
          <w:tcPr>
            <w:tcW w:w="0" w:type="dxa"/>
            <w:vAlign w:val="bottom"/>
          </w:tcPr>
          <w:p>
            <w:pPr>
              <w:spacing w:after="0"/>
              <w:rPr>
                <w:sz w:val="1"/>
                <w:szCs w:val="1"/>
                <w:color w:val="auto"/>
              </w:rPr>
            </w:pPr>
          </w:p>
        </w:tc>
      </w:tr>
      <w:tr>
        <w:trPr>
          <w:trHeight w:val="190"/>
        </w:trPr>
        <w:tc>
          <w:tcPr>
            <w:tcW w:w="6300" w:type="dxa"/>
            <w:vAlign w:val="bottom"/>
            <w:shd w:val="clear" w:color="auto" w:fill="CCEEFF"/>
          </w:tcPr>
          <w:p>
            <w:pPr>
              <w:ind w:left="20"/>
              <w:spacing w:after="0"/>
              <w:rPr>
                <w:sz w:val="20"/>
                <w:szCs w:val="20"/>
                <w:color w:val="auto"/>
              </w:rPr>
            </w:pPr>
            <w:r>
              <w:rPr>
                <w:rFonts w:ascii="Arial" w:cs="Arial" w:eastAsia="Arial" w:hAnsi="Arial"/>
                <w:sz w:val="15"/>
                <w:szCs w:val="15"/>
                <w:b w:val="1"/>
                <w:bCs w:val="1"/>
                <w:color w:val="auto"/>
              </w:rPr>
              <w:t>Total other expense, net</w:t>
            </w:r>
          </w:p>
        </w:tc>
        <w:tc>
          <w:tcPr>
            <w:tcW w:w="240" w:type="dxa"/>
            <w:vAlign w:val="bottom"/>
            <w:tcBorders>
              <w:bottom w:val="single" w:sz="8" w:color="auto"/>
            </w:tcBorders>
            <w:shd w:val="clear" w:color="auto" w:fill="CCEEFF"/>
          </w:tcPr>
          <w:p>
            <w:pPr>
              <w:spacing w:after="0"/>
              <w:rPr>
                <w:sz w:val="16"/>
                <w:szCs w:val="16"/>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(43,687)</w:t>
            </w:r>
          </w:p>
        </w:tc>
        <w:tc>
          <w:tcPr>
            <w:tcW w:w="100" w:type="dxa"/>
            <w:vAlign w:val="bottom"/>
            <w:shd w:val="clear" w:color="auto" w:fill="CCEEFF"/>
          </w:tcPr>
          <w:p>
            <w:pPr>
              <w:spacing w:after="0"/>
              <w:rPr>
                <w:sz w:val="16"/>
                <w:szCs w:val="16"/>
                <w:color w:val="auto"/>
              </w:rPr>
            </w:pPr>
          </w:p>
        </w:tc>
        <w:tc>
          <w:tcPr>
            <w:tcW w:w="240" w:type="dxa"/>
            <w:vAlign w:val="bottom"/>
            <w:tcBorders>
              <w:bottom w:val="single" w:sz="8" w:color="auto"/>
            </w:tcBorders>
            <w:shd w:val="clear" w:color="auto" w:fill="CCEEFF"/>
          </w:tcPr>
          <w:p>
            <w:pPr>
              <w:spacing w:after="0"/>
              <w:rPr>
                <w:sz w:val="16"/>
                <w:szCs w:val="16"/>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(27,494)</w:t>
            </w:r>
          </w:p>
        </w:tc>
        <w:tc>
          <w:tcPr>
            <w:tcW w:w="80" w:type="dxa"/>
            <w:vAlign w:val="bottom"/>
            <w:shd w:val="clear" w:color="auto" w:fill="CCEEFF"/>
          </w:tcPr>
          <w:p>
            <w:pPr>
              <w:spacing w:after="0"/>
              <w:rPr>
                <w:sz w:val="16"/>
                <w:szCs w:val="16"/>
                <w:color w:val="auto"/>
              </w:rPr>
            </w:pPr>
          </w:p>
        </w:tc>
        <w:tc>
          <w:tcPr>
            <w:tcW w:w="240" w:type="dxa"/>
            <w:vAlign w:val="bottom"/>
            <w:tcBorders>
              <w:bottom w:val="single" w:sz="8" w:color="auto"/>
            </w:tcBorders>
            <w:shd w:val="clear" w:color="auto" w:fill="CCEEFF"/>
          </w:tcPr>
          <w:p>
            <w:pPr>
              <w:spacing w:after="0"/>
              <w:rPr>
                <w:sz w:val="16"/>
                <w:szCs w:val="16"/>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(153,199)</w:t>
            </w:r>
          </w:p>
        </w:tc>
        <w:tc>
          <w:tcPr>
            <w:tcW w:w="80" w:type="dxa"/>
            <w:vAlign w:val="bottom"/>
            <w:shd w:val="clear" w:color="auto" w:fill="CCEEFF"/>
          </w:tcPr>
          <w:p>
            <w:pPr>
              <w:spacing w:after="0"/>
              <w:rPr>
                <w:sz w:val="16"/>
                <w:szCs w:val="16"/>
                <w:color w:val="auto"/>
              </w:rPr>
            </w:pPr>
          </w:p>
        </w:tc>
        <w:tc>
          <w:tcPr>
            <w:tcW w:w="400" w:type="dxa"/>
            <w:vAlign w:val="bottom"/>
            <w:tcBorders>
              <w:bottom w:val="single" w:sz="8" w:color="auto"/>
            </w:tcBorders>
            <w:shd w:val="clear" w:color="auto" w:fill="CCEEFF"/>
          </w:tcPr>
          <w:p>
            <w:pPr>
              <w:spacing w:after="0"/>
              <w:rPr>
                <w:sz w:val="16"/>
                <w:szCs w:val="16"/>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(121,350)</w:t>
            </w:r>
          </w:p>
        </w:tc>
        <w:tc>
          <w:tcPr>
            <w:tcW w:w="0" w:type="dxa"/>
            <w:vAlign w:val="bottom"/>
          </w:tcPr>
          <w:p>
            <w:pPr>
              <w:spacing w:after="0"/>
              <w:rPr>
                <w:sz w:val="1"/>
                <w:szCs w:val="1"/>
                <w:color w:val="auto"/>
              </w:rPr>
            </w:pPr>
          </w:p>
        </w:tc>
      </w:tr>
      <w:tr>
        <w:trPr>
          <w:trHeight w:val="185"/>
        </w:trPr>
        <w:tc>
          <w:tcPr>
            <w:tcW w:w="6300" w:type="dxa"/>
            <w:vAlign w:val="bottom"/>
          </w:tcPr>
          <w:p>
            <w:pPr>
              <w:ind w:left="20"/>
              <w:spacing w:after="0" w:line="171" w:lineRule="exact"/>
              <w:rPr>
                <w:sz w:val="20"/>
                <w:szCs w:val="20"/>
                <w:color w:val="auto"/>
              </w:rPr>
            </w:pPr>
            <w:r>
              <w:rPr>
                <w:rFonts w:ascii="Arial" w:cs="Arial" w:eastAsia="Arial" w:hAnsi="Arial"/>
                <w:sz w:val="15"/>
                <w:szCs w:val="15"/>
                <w:color w:val="auto"/>
              </w:rPr>
              <w:t>(Loss) income before income taxes</w:t>
            </w:r>
          </w:p>
        </w:tc>
        <w:tc>
          <w:tcPr>
            <w:tcW w:w="24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5"/>
                <w:szCs w:val="15"/>
                <w:color w:val="auto"/>
              </w:rPr>
              <w:t>(7,655)</w:t>
            </w: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5"/>
                <w:szCs w:val="15"/>
                <w:color w:val="auto"/>
              </w:rPr>
              <w:t>(16,319)</w:t>
            </w: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5"/>
                <w:szCs w:val="15"/>
                <w:color w:val="auto"/>
              </w:rPr>
              <w:t>(248,127)</w:t>
            </w:r>
          </w:p>
        </w:tc>
        <w:tc>
          <w:tcPr>
            <w:tcW w:w="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740" w:type="dxa"/>
            <w:vAlign w:val="bottom"/>
          </w:tcPr>
          <w:p>
            <w:pPr>
              <w:jc w:val="right"/>
              <w:ind w:right="7"/>
              <w:spacing w:after="0"/>
              <w:rPr>
                <w:sz w:val="20"/>
                <w:szCs w:val="20"/>
                <w:color w:val="auto"/>
              </w:rPr>
            </w:pPr>
            <w:r>
              <w:rPr>
                <w:rFonts w:ascii="Arial" w:cs="Arial" w:eastAsia="Arial" w:hAnsi="Arial"/>
                <w:sz w:val="15"/>
                <w:szCs w:val="15"/>
                <w:color w:val="auto"/>
              </w:rPr>
              <w:t>31,366</w:t>
            </w:r>
          </w:p>
        </w:tc>
        <w:tc>
          <w:tcPr>
            <w:tcW w:w="0" w:type="dxa"/>
            <w:vAlign w:val="bottom"/>
          </w:tcPr>
          <w:p>
            <w:pPr>
              <w:spacing w:after="0"/>
              <w:rPr>
                <w:sz w:val="1"/>
                <w:szCs w:val="1"/>
                <w:color w:val="auto"/>
              </w:rPr>
            </w:pPr>
          </w:p>
        </w:tc>
      </w:tr>
      <w:tr>
        <w:trPr>
          <w:trHeight w:val="198"/>
        </w:trPr>
        <w:tc>
          <w:tcPr>
            <w:tcW w:w="6300" w:type="dxa"/>
            <w:vAlign w:val="bottom"/>
            <w:shd w:val="clear" w:color="auto" w:fill="CCEEFF"/>
          </w:tcPr>
          <w:p>
            <w:pPr>
              <w:ind w:left="20"/>
              <w:spacing w:after="0"/>
              <w:rPr>
                <w:sz w:val="20"/>
                <w:szCs w:val="20"/>
                <w:color w:val="auto"/>
              </w:rPr>
            </w:pPr>
            <w:r>
              <w:rPr>
                <w:rFonts w:ascii="Arial" w:cs="Arial" w:eastAsia="Arial" w:hAnsi="Arial"/>
                <w:sz w:val="15"/>
                <w:szCs w:val="15"/>
                <w:color w:val="auto"/>
              </w:rPr>
              <w:t>(Benefit from) provision for income taxes</w:t>
            </w:r>
          </w:p>
        </w:tc>
        <w:tc>
          <w:tcPr>
            <w:tcW w:w="240" w:type="dxa"/>
            <w:vAlign w:val="bottom"/>
            <w:tcBorders>
              <w:bottom w:val="single" w:sz="8" w:color="auto"/>
            </w:tcBorders>
            <w:shd w:val="clear" w:color="auto" w:fill="CCEEFF"/>
          </w:tcPr>
          <w:p>
            <w:pPr>
              <w:spacing w:after="0"/>
              <w:rPr>
                <w:sz w:val="17"/>
                <w:szCs w:val="17"/>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(1,797)</w:t>
            </w:r>
          </w:p>
        </w:tc>
        <w:tc>
          <w:tcPr>
            <w:tcW w:w="100" w:type="dxa"/>
            <w:vAlign w:val="bottom"/>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right"/>
              <w:ind w:right="7"/>
              <w:spacing w:after="0"/>
              <w:rPr>
                <w:sz w:val="20"/>
                <w:szCs w:val="20"/>
                <w:color w:val="auto"/>
              </w:rPr>
            </w:pPr>
            <w:r>
              <w:rPr>
                <w:rFonts w:ascii="Arial" w:cs="Arial" w:eastAsia="Arial" w:hAnsi="Arial"/>
                <w:sz w:val="15"/>
                <w:szCs w:val="15"/>
                <w:color w:val="auto"/>
              </w:rPr>
              <w:t>4,140</w:t>
            </w:r>
          </w:p>
        </w:tc>
        <w:tc>
          <w:tcPr>
            <w:tcW w:w="80" w:type="dxa"/>
            <w:vAlign w:val="bottom"/>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right"/>
              <w:ind w:right="7"/>
              <w:spacing w:after="0"/>
              <w:rPr>
                <w:sz w:val="20"/>
                <w:szCs w:val="20"/>
                <w:color w:val="auto"/>
              </w:rPr>
            </w:pPr>
            <w:r>
              <w:rPr>
                <w:rFonts w:ascii="Arial" w:cs="Arial" w:eastAsia="Arial" w:hAnsi="Arial"/>
                <w:sz w:val="15"/>
                <w:szCs w:val="15"/>
                <w:color w:val="auto"/>
              </w:rPr>
              <w:t>6,662</w:t>
            </w:r>
          </w:p>
        </w:tc>
        <w:tc>
          <w:tcPr>
            <w:tcW w:w="80" w:type="dxa"/>
            <w:vAlign w:val="bottom"/>
            <w:shd w:val="clear" w:color="auto" w:fill="CCEEFF"/>
          </w:tcPr>
          <w:p>
            <w:pPr>
              <w:spacing w:after="0"/>
              <w:rPr>
                <w:sz w:val="17"/>
                <w:szCs w:val="17"/>
                <w:color w:val="auto"/>
              </w:rPr>
            </w:pPr>
          </w:p>
        </w:tc>
        <w:tc>
          <w:tcPr>
            <w:tcW w:w="400" w:type="dxa"/>
            <w:vAlign w:val="bottom"/>
            <w:tcBorders>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jc w:val="right"/>
              <w:ind w:right="7"/>
              <w:spacing w:after="0"/>
              <w:rPr>
                <w:sz w:val="20"/>
                <w:szCs w:val="20"/>
                <w:color w:val="auto"/>
              </w:rPr>
            </w:pPr>
            <w:r>
              <w:rPr>
                <w:rFonts w:ascii="Arial" w:cs="Arial" w:eastAsia="Arial" w:hAnsi="Arial"/>
                <w:sz w:val="15"/>
                <w:szCs w:val="15"/>
                <w:color w:val="auto"/>
              </w:rPr>
              <w:t>11,196</w:t>
            </w:r>
          </w:p>
        </w:tc>
        <w:tc>
          <w:tcPr>
            <w:tcW w:w="0" w:type="dxa"/>
            <w:vAlign w:val="bottom"/>
          </w:tcPr>
          <w:p>
            <w:pPr>
              <w:spacing w:after="0"/>
              <w:rPr>
                <w:sz w:val="1"/>
                <w:szCs w:val="1"/>
                <w:color w:val="auto"/>
              </w:rPr>
            </w:pPr>
          </w:p>
        </w:tc>
      </w:tr>
      <w:tr>
        <w:trPr>
          <w:trHeight w:val="185"/>
        </w:trPr>
        <w:tc>
          <w:tcPr>
            <w:tcW w:w="6300" w:type="dxa"/>
            <w:vAlign w:val="bottom"/>
          </w:tcPr>
          <w:p>
            <w:pPr>
              <w:ind w:left="20"/>
              <w:spacing w:after="0" w:line="171" w:lineRule="exact"/>
              <w:rPr>
                <w:sz w:val="20"/>
                <w:szCs w:val="20"/>
                <w:color w:val="auto"/>
              </w:rPr>
            </w:pPr>
            <w:r>
              <w:rPr>
                <w:rFonts w:ascii="Arial" w:cs="Arial" w:eastAsia="Arial" w:hAnsi="Arial"/>
                <w:sz w:val="15"/>
                <w:szCs w:val="15"/>
                <w:b w:val="1"/>
                <w:bCs w:val="1"/>
                <w:color w:val="auto"/>
              </w:rPr>
              <w:t>Net (loss) income</w:t>
            </w:r>
          </w:p>
        </w:tc>
        <w:tc>
          <w:tcPr>
            <w:tcW w:w="24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5"/>
                <w:szCs w:val="15"/>
                <w:color w:val="auto"/>
              </w:rPr>
              <w:t>(5,858)</w:t>
            </w: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5"/>
                <w:szCs w:val="15"/>
                <w:color w:val="auto"/>
              </w:rPr>
              <w:t>(20,459)</w:t>
            </w: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5"/>
                <w:szCs w:val="15"/>
                <w:color w:val="auto"/>
              </w:rPr>
              <w:t>(254,789)</w:t>
            </w:r>
          </w:p>
        </w:tc>
        <w:tc>
          <w:tcPr>
            <w:tcW w:w="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740" w:type="dxa"/>
            <w:vAlign w:val="bottom"/>
          </w:tcPr>
          <w:p>
            <w:pPr>
              <w:jc w:val="right"/>
              <w:ind w:right="7"/>
              <w:spacing w:after="0"/>
              <w:rPr>
                <w:sz w:val="20"/>
                <w:szCs w:val="20"/>
                <w:color w:val="auto"/>
              </w:rPr>
            </w:pPr>
            <w:r>
              <w:rPr>
                <w:rFonts w:ascii="Arial" w:cs="Arial" w:eastAsia="Arial" w:hAnsi="Arial"/>
                <w:sz w:val="15"/>
                <w:szCs w:val="15"/>
                <w:color w:val="auto"/>
              </w:rPr>
              <w:t>20,170</w:t>
            </w:r>
          </w:p>
        </w:tc>
        <w:tc>
          <w:tcPr>
            <w:tcW w:w="0" w:type="dxa"/>
            <w:vAlign w:val="bottom"/>
          </w:tcPr>
          <w:p>
            <w:pPr>
              <w:spacing w:after="0"/>
              <w:rPr>
                <w:sz w:val="1"/>
                <w:szCs w:val="1"/>
                <w:color w:val="auto"/>
              </w:rPr>
            </w:pPr>
          </w:p>
        </w:tc>
      </w:tr>
      <w:tr>
        <w:trPr>
          <w:trHeight w:val="198"/>
        </w:trPr>
        <w:tc>
          <w:tcPr>
            <w:tcW w:w="6300" w:type="dxa"/>
            <w:vAlign w:val="bottom"/>
            <w:shd w:val="clear" w:color="auto" w:fill="CCEEFF"/>
          </w:tcPr>
          <w:p>
            <w:pPr>
              <w:ind w:left="20"/>
              <w:spacing w:after="0"/>
              <w:rPr>
                <w:sz w:val="20"/>
                <w:szCs w:val="20"/>
                <w:color w:val="auto"/>
              </w:rPr>
            </w:pPr>
            <w:r>
              <w:rPr>
                <w:rFonts w:ascii="Arial" w:cs="Arial" w:eastAsia="Arial" w:hAnsi="Arial"/>
                <w:sz w:val="15"/>
                <w:szCs w:val="15"/>
                <w:color w:val="auto"/>
              </w:rPr>
              <w:t>Less: Net loss (income) attributable to non-controlling interests</w:t>
            </w:r>
          </w:p>
        </w:tc>
        <w:tc>
          <w:tcPr>
            <w:tcW w:w="240" w:type="dxa"/>
            <w:vAlign w:val="bottom"/>
            <w:tcBorders>
              <w:bottom w:val="single" w:sz="8" w:color="auto"/>
            </w:tcBorders>
            <w:shd w:val="clear" w:color="auto" w:fill="CCEEFF"/>
          </w:tcPr>
          <w:p>
            <w:pPr>
              <w:spacing w:after="0"/>
              <w:rPr>
                <w:sz w:val="17"/>
                <w:szCs w:val="17"/>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1,525</w:t>
            </w:r>
          </w:p>
        </w:tc>
        <w:tc>
          <w:tcPr>
            <w:tcW w:w="100" w:type="dxa"/>
            <w:vAlign w:val="bottom"/>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right"/>
              <w:ind w:right="7"/>
              <w:spacing w:after="0"/>
              <w:rPr>
                <w:sz w:val="20"/>
                <w:szCs w:val="20"/>
                <w:color w:val="auto"/>
              </w:rPr>
            </w:pPr>
            <w:r>
              <w:rPr>
                <w:rFonts w:ascii="Arial" w:cs="Arial" w:eastAsia="Arial" w:hAnsi="Arial"/>
                <w:sz w:val="15"/>
                <w:szCs w:val="15"/>
                <w:color w:val="auto"/>
              </w:rPr>
              <w:t>14,082</w:t>
            </w:r>
          </w:p>
        </w:tc>
        <w:tc>
          <w:tcPr>
            <w:tcW w:w="80" w:type="dxa"/>
            <w:vAlign w:val="bottom"/>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spacing w:after="0"/>
              <w:rPr>
                <w:sz w:val="17"/>
                <w:szCs w:val="17"/>
                <w:color w:val="auto"/>
              </w:rPr>
            </w:pPr>
          </w:p>
        </w:tc>
        <w:tc>
          <w:tcPr>
            <w:tcW w:w="900" w:type="dxa"/>
            <w:vAlign w:val="bottom"/>
            <w:tcBorders>
              <w:bottom w:val="single" w:sz="8" w:color="auto"/>
            </w:tcBorders>
            <w:shd w:val="clear" w:color="auto" w:fill="CCEEFF"/>
          </w:tcPr>
          <w:p>
            <w:pPr>
              <w:jc w:val="right"/>
              <w:ind w:right="7"/>
              <w:spacing w:after="0"/>
              <w:rPr>
                <w:sz w:val="20"/>
                <w:szCs w:val="20"/>
                <w:color w:val="auto"/>
              </w:rPr>
            </w:pPr>
            <w:r>
              <w:rPr>
                <w:rFonts w:ascii="Arial" w:cs="Arial" w:eastAsia="Arial" w:hAnsi="Arial"/>
                <w:sz w:val="15"/>
                <w:szCs w:val="15"/>
                <w:color w:val="auto"/>
              </w:rPr>
              <w:t>125,241</w:t>
            </w:r>
          </w:p>
        </w:tc>
        <w:tc>
          <w:tcPr>
            <w:tcW w:w="80" w:type="dxa"/>
            <w:vAlign w:val="bottom"/>
            <w:shd w:val="clear" w:color="auto" w:fill="CCEEFF"/>
          </w:tcPr>
          <w:p>
            <w:pPr>
              <w:spacing w:after="0"/>
              <w:rPr>
                <w:sz w:val="17"/>
                <w:szCs w:val="17"/>
                <w:color w:val="auto"/>
              </w:rPr>
            </w:pPr>
          </w:p>
        </w:tc>
        <w:tc>
          <w:tcPr>
            <w:tcW w:w="400" w:type="dxa"/>
            <w:vAlign w:val="bottom"/>
            <w:tcBorders>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(9,546)</w:t>
            </w:r>
          </w:p>
        </w:tc>
        <w:tc>
          <w:tcPr>
            <w:tcW w:w="0" w:type="dxa"/>
            <w:vAlign w:val="bottom"/>
          </w:tcPr>
          <w:p>
            <w:pPr>
              <w:spacing w:after="0"/>
              <w:rPr>
                <w:sz w:val="1"/>
                <w:szCs w:val="1"/>
                <w:color w:val="auto"/>
              </w:rPr>
            </w:pPr>
          </w:p>
        </w:tc>
      </w:tr>
      <w:tr>
        <w:trPr>
          <w:trHeight w:val="139"/>
        </w:trPr>
        <w:tc>
          <w:tcPr>
            <w:tcW w:w="6300" w:type="dxa"/>
            <w:vAlign w:val="bottom"/>
          </w:tcPr>
          <w:p>
            <w:pPr>
              <w:ind w:left="20"/>
              <w:spacing w:after="0" w:line="139" w:lineRule="exact"/>
              <w:rPr>
                <w:sz w:val="20"/>
                <w:szCs w:val="20"/>
                <w:color w:val="auto"/>
              </w:rPr>
            </w:pPr>
            <w:r>
              <w:rPr>
                <w:rFonts w:ascii="Arial" w:cs="Arial" w:eastAsia="Arial" w:hAnsi="Arial"/>
                <w:sz w:val="15"/>
                <w:szCs w:val="15"/>
                <w:b w:val="1"/>
                <w:bCs w:val="1"/>
                <w:color w:val="auto"/>
                <w:w w:val="88"/>
              </w:rPr>
              <w:t>Net (loss) income attributable to Amneal Pharmaceuticals, Inc. before accretion of redeemable non-</w:t>
            </w:r>
          </w:p>
        </w:tc>
        <w:tc>
          <w:tcPr>
            <w:tcW w:w="240" w:type="dxa"/>
            <w:vAlign w:val="bottom"/>
          </w:tcPr>
          <w:p>
            <w:pPr>
              <w:spacing w:after="0"/>
              <w:rPr>
                <w:sz w:val="12"/>
                <w:szCs w:val="12"/>
                <w:color w:val="auto"/>
              </w:rPr>
            </w:pPr>
          </w:p>
        </w:tc>
        <w:tc>
          <w:tcPr>
            <w:tcW w:w="880" w:type="dxa"/>
            <w:vAlign w:val="bottom"/>
          </w:tcPr>
          <w:p>
            <w:pPr>
              <w:jc w:val="right"/>
              <w:spacing w:after="0" w:line="139" w:lineRule="exact"/>
              <w:rPr>
                <w:sz w:val="20"/>
                <w:szCs w:val="20"/>
                <w:color w:val="auto"/>
              </w:rPr>
            </w:pPr>
            <w:r>
              <w:rPr>
                <w:rFonts w:ascii="Arial" w:cs="Arial" w:eastAsia="Arial" w:hAnsi="Arial"/>
                <w:sz w:val="15"/>
                <w:szCs w:val="15"/>
                <w:color w:val="auto"/>
              </w:rPr>
              <w:t>(4,333)</w:t>
            </w:r>
          </w:p>
        </w:tc>
        <w:tc>
          <w:tcPr>
            <w:tcW w:w="1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00" w:type="dxa"/>
            <w:vAlign w:val="bottom"/>
          </w:tcPr>
          <w:p>
            <w:pPr>
              <w:jc w:val="right"/>
              <w:spacing w:after="0" w:line="139" w:lineRule="exact"/>
              <w:rPr>
                <w:sz w:val="20"/>
                <w:szCs w:val="20"/>
                <w:color w:val="auto"/>
              </w:rPr>
            </w:pPr>
            <w:r>
              <w:rPr>
                <w:rFonts w:ascii="Arial" w:cs="Arial" w:eastAsia="Arial" w:hAnsi="Arial"/>
                <w:sz w:val="15"/>
                <w:szCs w:val="15"/>
                <w:color w:val="auto"/>
              </w:rPr>
              <w:t>(6,377)</w:t>
            </w: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00" w:type="dxa"/>
            <w:vAlign w:val="bottom"/>
          </w:tcPr>
          <w:p>
            <w:pPr>
              <w:jc w:val="right"/>
              <w:spacing w:after="0" w:line="139" w:lineRule="exact"/>
              <w:rPr>
                <w:sz w:val="20"/>
                <w:szCs w:val="20"/>
                <w:color w:val="auto"/>
              </w:rPr>
            </w:pPr>
            <w:r>
              <w:rPr>
                <w:rFonts w:ascii="Arial" w:cs="Arial" w:eastAsia="Arial" w:hAnsi="Arial"/>
                <w:sz w:val="15"/>
                <w:szCs w:val="15"/>
                <w:color w:val="auto"/>
              </w:rPr>
              <w:t>(129,548)</w:t>
            </w:r>
          </w:p>
        </w:tc>
        <w:tc>
          <w:tcPr>
            <w:tcW w:w="8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740" w:type="dxa"/>
            <w:vAlign w:val="bottom"/>
          </w:tcPr>
          <w:p>
            <w:pPr>
              <w:jc w:val="right"/>
              <w:ind w:right="7"/>
              <w:spacing w:after="0" w:line="139" w:lineRule="exact"/>
              <w:rPr>
                <w:sz w:val="20"/>
                <w:szCs w:val="20"/>
                <w:color w:val="auto"/>
              </w:rPr>
            </w:pPr>
            <w:r>
              <w:rPr>
                <w:rFonts w:ascii="Arial" w:cs="Arial" w:eastAsia="Arial" w:hAnsi="Arial"/>
                <w:sz w:val="15"/>
                <w:szCs w:val="15"/>
                <w:color w:val="auto"/>
              </w:rPr>
              <w:t>10,624</w:t>
            </w:r>
          </w:p>
        </w:tc>
        <w:tc>
          <w:tcPr>
            <w:tcW w:w="0" w:type="dxa"/>
            <w:vAlign w:val="bottom"/>
          </w:tcPr>
          <w:p>
            <w:pPr>
              <w:spacing w:after="0"/>
              <w:rPr>
                <w:sz w:val="1"/>
                <w:szCs w:val="1"/>
                <w:color w:val="auto"/>
              </w:rPr>
            </w:pPr>
          </w:p>
        </w:tc>
      </w:tr>
      <w:tr>
        <w:trPr>
          <w:trHeight w:val="183"/>
        </w:trPr>
        <w:tc>
          <w:tcPr>
            <w:tcW w:w="6300" w:type="dxa"/>
            <w:vAlign w:val="bottom"/>
          </w:tcPr>
          <w:p>
            <w:pPr>
              <w:ind w:left="20"/>
              <w:spacing w:after="0"/>
              <w:rPr>
                <w:sz w:val="20"/>
                <w:szCs w:val="20"/>
                <w:color w:val="auto"/>
              </w:rPr>
            </w:pPr>
            <w:r>
              <w:rPr>
                <w:rFonts w:ascii="Arial" w:cs="Arial" w:eastAsia="Arial" w:hAnsi="Arial"/>
                <w:sz w:val="15"/>
                <w:szCs w:val="15"/>
                <w:b w:val="1"/>
                <w:bCs w:val="1"/>
                <w:color w:val="auto"/>
              </w:rPr>
              <w:t>controlling interest</w:t>
            </w:r>
          </w:p>
        </w:tc>
        <w:tc>
          <w:tcPr>
            <w:tcW w:w="24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96"/>
        </w:trPr>
        <w:tc>
          <w:tcPr>
            <w:tcW w:w="6300" w:type="dxa"/>
            <w:vAlign w:val="bottom"/>
            <w:shd w:val="clear" w:color="auto" w:fill="CCEEFF"/>
          </w:tcPr>
          <w:p>
            <w:pPr>
              <w:ind w:left="20"/>
              <w:spacing w:after="0"/>
              <w:rPr>
                <w:sz w:val="20"/>
                <w:szCs w:val="20"/>
                <w:color w:val="auto"/>
              </w:rPr>
            </w:pPr>
            <w:r>
              <w:rPr>
                <w:rFonts w:ascii="Arial" w:cs="Arial" w:eastAsia="Arial" w:hAnsi="Arial"/>
                <w:sz w:val="15"/>
                <w:szCs w:val="15"/>
                <w:color w:val="auto"/>
              </w:rPr>
              <w:t>Accretion of redeemable non-controlling interest</w:t>
            </w:r>
          </w:p>
        </w:tc>
        <w:tc>
          <w:tcPr>
            <w:tcW w:w="240" w:type="dxa"/>
            <w:vAlign w:val="bottom"/>
            <w:shd w:val="clear" w:color="auto" w:fill="CCEEFF"/>
          </w:tcPr>
          <w:p>
            <w:pPr>
              <w:spacing w:after="0"/>
              <w:rPr>
                <w:sz w:val="17"/>
                <w:szCs w:val="17"/>
                <w:color w:val="auto"/>
              </w:rPr>
            </w:pPr>
          </w:p>
        </w:tc>
        <w:tc>
          <w:tcPr>
            <w:tcW w:w="980" w:type="dxa"/>
            <w:vAlign w:val="bottom"/>
            <w:gridSpan w:val="2"/>
            <w:shd w:val="clear" w:color="auto" w:fill="CCEEFF"/>
          </w:tcPr>
          <w:p>
            <w:pPr>
              <w:jc w:val="right"/>
              <w:ind w:right="160"/>
              <w:spacing w:after="0"/>
              <w:rPr>
                <w:sz w:val="20"/>
                <w:szCs w:val="20"/>
                <w:color w:val="auto"/>
              </w:rPr>
            </w:pPr>
            <w:r>
              <w:rPr>
                <w:rFonts w:ascii="Arial" w:cs="Arial" w:eastAsia="Arial" w:hAnsi="Arial"/>
                <w:sz w:val="15"/>
                <w:szCs w:val="15"/>
                <w:color w:val="auto"/>
              </w:rPr>
              <w:t>—</w:t>
            </w:r>
          </w:p>
        </w:tc>
        <w:tc>
          <w:tcPr>
            <w:tcW w:w="240" w:type="dxa"/>
            <w:vAlign w:val="bottom"/>
            <w:shd w:val="clear" w:color="auto" w:fill="CCEEFF"/>
          </w:tcPr>
          <w:p>
            <w:pPr>
              <w:spacing w:after="0"/>
              <w:rPr>
                <w:sz w:val="17"/>
                <w:szCs w:val="17"/>
                <w:color w:val="auto"/>
              </w:rPr>
            </w:pPr>
          </w:p>
        </w:tc>
        <w:tc>
          <w:tcPr>
            <w:tcW w:w="980" w:type="dxa"/>
            <w:vAlign w:val="bottom"/>
            <w:gridSpan w:val="2"/>
            <w:shd w:val="clear" w:color="auto" w:fill="CCEEFF"/>
          </w:tcPr>
          <w:p>
            <w:pPr>
              <w:jc w:val="right"/>
              <w:ind w:right="160"/>
              <w:spacing w:after="0"/>
              <w:rPr>
                <w:sz w:val="20"/>
                <w:szCs w:val="20"/>
                <w:color w:val="auto"/>
              </w:rPr>
            </w:pPr>
            <w:r>
              <w:rPr>
                <w:rFonts w:ascii="Arial" w:cs="Arial" w:eastAsia="Arial" w:hAnsi="Arial"/>
                <w:sz w:val="15"/>
                <w:szCs w:val="15"/>
                <w:color w:val="auto"/>
              </w:rPr>
              <w:t>—</w:t>
            </w:r>
          </w:p>
        </w:tc>
        <w:tc>
          <w:tcPr>
            <w:tcW w:w="240" w:type="dxa"/>
            <w:vAlign w:val="bottom"/>
            <w:shd w:val="clear" w:color="auto" w:fill="CCEEFF"/>
          </w:tcPr>
          <w:p>
            <w:pPr>
              <w:spacing w:after="0"/>
              <w:rPr>
                <w:sz w:val="17"/>
                <w:szCs w:val="17"/>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(438)</w:t>
            </w:r>
          </w:p>
        </w:tc>
        <w:tc>
          <w:tcPr>
            <w:tcW w:w="8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74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85"/>
        </w:trPr>
        <w:tc>
          <w:tcPr>
            <w:tcW w:w="6300" w:type="dxa"/>
            <w:vAlign w:val="bottom"/>
          </w:tcPr>
          <w:p>
            <w:pPr>
              <w:ind w:left="20"/>
              <w:spacing w:after="0" w:line="171" w:lineRule="exact"/>
              <w:rPr>
                <w:sz w:val="20"/>
                <w:szCs w:val="20"/>
                <w:color w:val="auto"/>
              </w:rPr>
            </w:pPr>
            <w:r>
              <w:rPr>
                <w:rFonts w:ascii="Arial" w:cs="Arial" w:eastAsia="Arial" w:hAnsi="Arial"/>
                <w:sz w:val="15"/>
                <w:szCs w:val="15"/>
                <w:b w:val="1"/>
                <w:bCs w:val="1"/>
                <w:color w:val="auto"/>
              </w:rPr>
              <w:t>Net (loss) income attributable to Amneal Pharmaceuticals, Inc.</w:t>
            </w:r>
          </w:p>
        </w:tc>
        <w:tc>
          <w:tcPr>
            <w:tcW w:w="240" w:type="dxa"/>
            <w:vAlign w:val="bottom"/>
            <w:tcBorders>
              <w:top w:val="single" w:sz="8" w:color="auto"/>
              <w:bottom w:val="single" w:sz="8" w:color="auto"/>
            </w:tcBorders>
          </w:tcPr>
          <w:p>
            <w:pPr>
              <w:jc w:val="right"/>
              <w:ind w:right="87"/>
              <w:spacing w:after="0"/>
              <w:rPr>
                <w:sz w:val="20"/>
                <w:szCs w:val="20"/>
                <w:color w:val="auto"/>
              </w:rPr>
            </w:pPr>
            <w:r>
              <w:rPr>
                <w:rFonts w:ascii="Arial" w:cs="Arial" w:eastAsia="Arial" w:hAnsi="Arial"/>
                <w:sz w:val="15"/>
                <w:szCs w:val="15"/>
                <w:color w:val="auto"/>
                <w:w w:val="71"/>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rPr>
              <w:t>(4,333)</w:t>
            </w:r>
          </w:p>
        </w:tc>
        <w:tc>
          <w:tcPr>
            <w:tcW w:w="100" w:type="dxa"/>
            <w:vAlign w:val="bottom"/>
          </w:tcPr>
          <w:p>
            <w:pPr>
              <w:spacing w:after="0"/>
              <w:rPr>
                <w:sz w:val="16"/>
                <w:szCs w:val="16"/>
                <w:color w:val="auto"/>
              </w:rPr>
            </w:pPr>
          </w:p>
        </w:tc>
        <w:tc>
          <w:tcPr>
            <w:tcW w:w="240" w:type="dxa"/>
            <w:vAlign w:val="bottom"/>
            <w:tcBorders>
              <w:top w:val="single" w:sz="8" w:color="auto"/>
              <w:bottom w:val="single" w:sz="8" w:color="auto"/>
            </w:tcBorders>
          </w:tcPr>
          <w:p>
            <w:pPr>
              <w:jc w:val="right"/>
              <w:ind w:right="87"/>
              <w:spacing w:after="0"/>
              <w:rPr>
                <w:sz w:val="20"/>
                <w:szCs w:val="20"/>
                <w:color w:val="auto"/>
              </w:rPr>
            </w:pPr>
            <w:r>
              <w:rPr>
                <w:rFonts w:ascii="Arial" w:cs="Arial" w:eastAsia="Arial" w:hAnsi="Arial"/>
                <w:sz w:val="15"/>
                <w:szCs w:val="15"/>
                <w:color w:val="auto"/>
                <w:w w:val="71"/>
              </w:rPr>
              <w:t>$</w:t>
            </w: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rPr>
              <w:t>(6,377)</w:t>
            </w:r>
          </w:p>
        </w:tc>
        <w:tc>
          <w:tcPr>
            <w:tcW w:w="80" w:type="dxa"/>
            <w:vAlign w:val="bottom"/>
          </w:tcPr>
          <w:p>
            <w:pPr>
              <w:spacing w:after="0"/>
              <w:rPr>
                <w:sz w:val="16"/>
                <w:szCs w:val="16"/>
                <w:color w:val="auto"/>
              </w:rPr>
            </w:pPr>
          </w:p>
        </w:tc>
        <w:tc>
          <w:tcPr>
            <w:tcW w:w="240" w:type="dxa"/>
            <w:vAlign w:val="bottom"/>
            <w:tcBorders>
              <w:top w:val="single" w:sz="8" w:color="auto"/>
              <w:bottom w:val="single" w:sz="8" w:color="auto"/>
            </w:tcBorders>
          </w:tcPr>
          <w:p>
            <w:pPr>
              <w:jc w:val="right"/>
              <w:ind w:right="87"/>
              <w:spacing w:after="0"/>
              <w:rPr>
                <w:sz w:val="20"/>
                <w:szCs w:val="20"/>
                <w:color w:val="auto"/>
              </w:rPr>
            </w:pPr>
            <w:r>
              <w:rPr>
                <w:rFonts w:ascii="Arial" w:cs="Arial" w:eastAsia="Arial" w:hAnsi="Arial"/>
                <w:sz w:val="15"/>
                <w:szCs w:val="15"/>
                <w:color w:val="auto"/>
                <w:w w:val="71"/>
              </w:rPr>
              <w:t>$</w:t>
            </w: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rPr>
              <w:t>(129,986)</w:t>
            </w:r>
          </w:p>
        </w:tc>
        <w:tc>
          <w:tcPr>
            <w:tcW w:w="80" w:type="dxa"/>
            <w:vAlign w:val="bottom"/>
          </w:tcPr>
          <w:p>
            <w:pPr>
              <w:spacing w:after="0"/>
              <w:rPr>
                <w:sz w:val="16"/>
                <w:szCs w:val="16"/>
                <w:color w:val="auto"/>
              </w:rPr>
            </w:pPr>
          </w:p>
        </w:tc>
        <w:tc>
          <w:tcPr>
            <w:tcW w:w="400" w:type="dxa"/>
            <w:vAlign w:val="bottom"/>
            <w:tcBorders>
              <w:top w:val="single" w:sz="8" w:color="auto"/>
              <w:bottom w:val="single" w:sz="8" w:color="auto"/>
            </w:tcBorders>
          </w:tcPr>
          <w:p>
            <w:pPr>
              <w:jc w:val="right"/>
              <w:ind w:right="247"/>
              <w:spacing w:after="0"/>
              <w:rPr>
                <w:sz w:val="20"/>
                <w:szCs w:val="20"/>
                <w:color w:val="auto"/>
              </w:rPr>
            </w:pPr>
            <w:r>
              <w:rPr>
                <w:rFonts w:ascii="Arial" w:cs="Arial" w:eastAsia="Arial" w:hAnsi="Arial"/>
                <w:sz w:val="15"/>
                <w:szCs w:val="15"/>
                <w:color w:val="auto"/>
                <w:w w:val="71"/>
              </w:rPr>
              <w:t>$</w:t>
            </w:r>
          </w:p>
        </w:tc>
        <w:tc>
          <w:tcPr>
            <w:tcW w:w="740" w:type="dxa"/>
            <w:vAlign w:val="bottom"/>
            <w:tcBorders>
              <w:top w:val="single" w:sz="8" w:color="auto"/>
              <w:bottom w:val="single" w:sz="8" w:color="auto"/>
            </w:tcBorders>
          </w:tcPr>
          <w:p>
            <w:pPr>
              <w:jc w:val="right"/>
              <w:ind w:right="7"/>
              <w:spacing w:after="0"/>
              <w:rPr>
                <w:sz w:val="20"/>
                <w:szCs w:val="20"/>
                <w:color w:val="auto"/>
              </w:rPr>
            </w:pPr>
            <w:r>
              <w:rPr>
                <w:rFonts w:ascii="Arial" w:cs="Arial" w:eastAsia="Arial" w:hAnsi="Arial"/>
                <w:sz w:val="15"/>
                <w:szCs w:val="15"/>
                <w:color w:val="auto"/>
              </w:rPr>
              <w:t>10,624</w:t>
            </w:r>
          </w:p>
        </w:tc>
        <w:tc>
          <w:tcPr>
            <w:tcW w:w="0" w:type="dxa"/>
            <w:vAlign w:val="bottom"/>
          </w:tcPr>
          <w:p>
            <w:pPr>
              <w:spacing w:after="0"/>
              <w:rPr>
                <w:sz w:val="1"/>
                <w:szCs w:val="1"/>
                <w:color w:val="auto"/>
              </w:rPr>
            </w:pPr>
          </w:p>
        </w:tc>
      </w:tr>
      <w:tr>
        <w:trPr>
          <w:trHeight w:val="20"/>
        </w:trPr>
        <w:tc>
          <w:tcPr>
            <w:tcW w:w="630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46"/>
        </w:trPr>
        <w:tc>
          <w:tcPr>
            <w:tcW w:w="63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8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90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90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400" w:type="dxa"/>
            <w:vAlign w:val="bottom"/>
            <w:shd w:val="clear" w:color="auto" w:fill="CCEEFF"/>
          </w:tcPr>
          <w:p>
            <w:pPr>
              <w:spacing w:after="0"/>
              <w:rPr>
                <w:sz w:val="24"/>
                <w:szCs w:val="24"/>
                <w:color w:val="auto"/>
              </w:rPr>
            </w:pPr>
          </w:p>
        </w:tc>
        <w:tc>
          <w:tcPr>
            <w:tcW w:w="7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147"/>
        </w:trPr>
        <w:tc>
          <w:tcPr>
            <w:tcW w:w="6300" w:type="dxa"/>
            <w:vAlign w:val="bottom"/>
          </w:tcPr>
          <w:p>
            <w:pPr>
              <w:ind w:left="20"/>
              <w:spacing w:after="0" w:line="147" w:lineRule="exact"/>
              <w:rPr>
                <w:sz w:val="20"/>
                <w:szCs w:val="20"/>
                <w:color w:val="auto"/>
              </w:rPr>
            </w:pPr>
            <w:r>
              <w:rPr>
                <w:rFonts w:ascii="Arial" w:cs="Arial" w:eastAsia="Arial" w:hAnsi="Arial"/>
                <w:sz w:val="15"/>
                <w:szCs w:val="15"/>
                <w:b w:val="1"/>
                <w:bCs w:val="1"/>
                <w:color w:val="auto"/>
                <w:w w:val="95"/>
              </w:rPr>
              <w:t>Net (loss) income per share attributable to Amneal Pharmaceuticals, Inc.'s Class A common</w:t>
            </w:r>
          </w:p>
        </w:tc>
        <w:tc>
          <w:tcPr>
            <w:tcW w:w="2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3"/>
        </w:trPr>
        <w:tc>
          <w:tcPr>
            <w:tcW w:w="6300" w:type="dxa"/>
            <w:vAlign w:val="bottom"/>
          </w:tcPr>
          <w:p>
            <w:pPr>
              <w:ind w:left="20"/>
              <w:spacing w:after="0"/>
              <w:rPr>
                <w:sz w:val="20"/>
                <w:szCs w:val="20"/>
                <w:color w:val="auto"/>
              </w:rPr>
            </w:pPr>
            <w:r>
              <w:rPr>
                <w:rFonts w:ascii="Arial" w:cs="Arial" w:eastAsia="Arial" w:hAnsi="Arial"/>
                <w:sz w:val="15"/>
                <w:szCs w:val="15"/>
                <w:b w:val="1"/>
                <w:bCs w:val="1"/>
                <w:color w:val="auto"/>
              </w:rPr>
              <w:t>stockholders:</w:t>
            </w:r>
          </w:p>
        </w:tc>
        <w:tc>
          <w:tcPr>
            <w:tcW w:w="2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1"/>
        </w:trPr>
        <w:tc>
          <w:tcPr>
            <w:tcW w:w="630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5"/>
                <w:szCs w:val="15"/>
                <w:color w:val="auto"/>
              </w:rPr>
              <w:t>Basic</w:t>
            </w:r>
          </w:p>
        </w:tc>
        <w:tc>
          <w:tcPr>
            <w:tcW w:w="240" w:type="dxa"/>
            <w:vAlign w:val="bottom"/>
            <w:tcBorders>
              <w:bottom w:val="single" w:sz="8" w:color="auto"/>
            </w:tcBorders>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(0.03)</w:t>
            </w:r>
          </w:p>
        </w:tc>
        <w:tc>
          <w:tcPr>
            <w:tcW w:w="100" w:type="dxa"/>
            <w:vAlign w:val="bottom"/>
            <w:tcBorders>
              <w:bottom w:val="single" w:sz="8" w:color="CCEEFF"/>
            </w:tcBorders>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(0.04)</w:t>
            </w:r>
          </w:p>
        </w:tc>
        <w:tc>
          <w:tcPr>
            <w:tcW w:w="80" w:type="dxa"/>
            <w:vAlign w:val="bottom"/>
            <w:tcBorders>
              <w:bottom w:val="single" w:sz="8" w:color="CCEEFF"/>
            </w:tcBorders>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(0.86)</w:t>
            </w:r>
          </w:p>
        </w:tc>
        <w:tc>
          <w:tcPr>
            <w:tcW w:w="80" w:type="dxa"/>
            <w:vAlign w:val="bottom"/>
            <w:tcBorders>
              <w:bottom w:val="single" w:sz="8" w:color="CCEEFF"/>
            </w:tcBorders>
            <w:shd w:val="clear" w:color="auto" w:fill="CCEEFF"/>
          </w:tcPr>
          <w:p>
            <w:pPr>
              <w:spacing w:after="0"/>
              <w:rPr>
                <w:sz w:val="18"/>
                <w:szCs w:val="18"/>
                <w:color w:val="auto"/>
              </w:rPr>
            </w:pPr>
          </w:p>
        </w:tc>
        <w:tc>
          <w:tcPr>
            <w:tcW w:w="400" w:type="dxa"/>
            <w:vAlign w:val="bottom"/>
            <w:tcBorders>
              <w:bottom w:val="single" w:sz="8" w:color="auto"/>
            </w:tcBorders>
            <w:shd w:val="clear" w:color="auto" w:fill="CCEEFF"/>
          </w:tcPr>
          <w:p>
            <w:pPr>
              <w:jc w:val="right"/>
              <w:ind w:right="247"/>
              <w:spacing w:after="0"/>
              <w:rPr>
                <w:sz w:val="20"/>
                <w:szCs w:val="20"/>
                <w:color w:val="auto"/>
              </w:rPr>
            </w:pPr>
            <w:r>
              <w:rPr>
                <w:rFonts w:ascii="Arial" w:cs="Arial" w:eastAsia="Arial" w:hAnsi="Arial"/>
                <w:sz w:val="15"/>
                <w:szCs w:val="15"/>
                <w:color w:val="auto"/>
                <w:w w:val="71"/>
              </w:rPr>
              <w:t>$</w:t>
            </w:r>
          </w:p>
        </w:tc>
        <w:tc>
          <w:tcPr>
            <w:tcW w:w="740" w:type="dxa"/>
            <w:vAlign w:val="bottom"/>
            <w:tcBorders>
              <w:bottom w:val="single" w:sz="8" w:color="auto"/>
            </w:tcBorders>
            <w:shd w:val="clear" w:color="auto" w:fill="CCEEFF"/>
          </w:tcPr>
          <w:p>
            <w:pPr>
              <w:jc w:val="right"/>
              <w:ind w:right="7"/>
              <w:spacing w:after="0"/>
              <w:rPr>
                <w:sz w:val="20"/>
                <w:szCs w:val="20"/>
                <w:color w:val="auto"/>
              </w:rPr>
            </w:pPr>
            <w:r>
              <w:rPr>
                <w:rFonts w:ascii="Arial" w:cs="Arial" w:eastAsia="Arial" w:hAnsi="Arial"/>
                <w:sz w:val="15"/>
                <w:szCs w:val="15"/>
                <w:color w:val="auto"/>
              </w:rPr>
              <w:t>0.07</w:t>
            </w:r>
          </w:p>
        </w:tc>
        <w:tc>
          <w:tcPr>
            <w:tcW w:w="0" w:type="dxa"/>
            <w:vAlign w:val="bottom"/>
          </w:tcPr>
          <w:p>
            <w:pPr>
              <w:spacing w:after="0"/>
              <w:rPr>
                <w:sz w:val="1"/>
                <w:szCs w:val="1"/>
                <w:color w:val="auto"/>
              </w:rPr>
            </w:pPr>
          </w:p>
        </w:tc>
      </w:tr>
      <w:tr>
        <w:trPr>
          <w:trHeight w:val="20"/>
        </w:trPr>
        <w:tc>
          <w:tcPr>
            <w:tcW w:w="6300" w:type="dxa"/>
            <w:vAlign w:val="bottom"/>
            <w:tcBorders>
              <w:top w:val="single" w:sz="8" w:color="CCEEFF"/>
              <w:bottom w:val="single" w:sz="8" w:color="CCEEFF"/>
            </w:tcBorders>
            <w:vMerge w:val="restart"/>
          </w:tcPr>
          <w:p>
            <w:pPr>
              <w:ind w:left="200"/>
              <w:spacing w:after="0"/>
              <w:rPr>
                <w:sz w:val="20"/>
                <w:szCs w:val="20"/>
                <w:color w:val="auto"/>
              </w:rPr>
            </w:pPr>
            <w:r>
              <w:rPr>
                <w:rFonts w:ascii="Arial" w:cs="Arial" w:eastAsia="Arial" w:hAnsi="Arial"/>
                <w:sz w:val="15"/>
                <w:szCs w:val="15"/>
                <w:color w:val="auto"/>
              </w:rPr>
              <w:t>Diluted</w:t>
            </w: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5"/>
        </w:trPr>
        <w:tc>
          <w:tcPr>
            <w:tcW w:w="6300" w:type="dxa"/>
            <w:vAlign w:val="bottom"/>
            <w:vMerge w:val="continue"/>
          </w:tcPr>
          <w:p>
            <w:pPr>
              <w:spacing w:after="0"/>
              <w:rPr>
                <w:sz w:val="14"/>
                <w:szCs w:val="14"/>
                <w:color w:val="auto"/>
              </w:rPr>
            </w:pPr>
          </w:p>
        </w:tc>
        <w:tc>
          <w:tcPr>
            <w:tcW w:w="240" w:type="dxa"/>
            <w:vAlign w:val="bottom"/>
            <w:tcBorders>
              <w:bottom w:val="single" w:sz="8" w:color="auto"/>
            </w:tcBorders>
          </w:tcPr>
          <w:p>
            <w:pPr>
              <w:jc w:val="right"/>
              <w:ind w:right="87"/>
              <w:spacing w:after="0" w:line="165" w:lineRule="exact"/>
              <w:rPr>
                <w:sz w:val="20"/>
                <w:szCs w:val="20"/>
                <w:color w:val="auto"/>
              </w:rPr>
            </w:pPr>
            <w:r>
              <w:rPr>
                <w:rFonts w:ascii="Arial" w:cs="Arial" w:eastAsia="Arial" w:hAnsi="Arial"/>
                <w:sz w:val="15"/>
                <w:szCs w:val="15"/>
                <w:color w:val="auto"/>
                <w:w w:val="71"/>
              </w:rPr>
              <w:t>$</w:t>
            </w:r>
          </w:p>
        </w:tc>
        <w:tc>
          <w:tcPr>
            <w:tcW w:w="880" w:type="dxa"/>
            <w:vAlign w:val="bottom"/>
            <w:tcBorders>
              <w:bottom w:val="single" w:sz="8" w:color="auto"/>
            </w:tcBorders>
          </w:tcPr>
          <w:p>
            <w:pPr>
              <w:jc w:val="right"/>
              <w:spacing w:after="0" w:line="165" w:lineRule="exact"/>
              <w:rPr>
                <w:sz w:val="20"/>
                <w:szCs w:val="20"/>
                <w:color w:val="auto"/>
              </w:rPr>
            </w:pPr>
            <w:r>
              <w:rPr>
                <w:rFonts w:ascii="Arial" w:cs="Arial" w:eastAsia="Arial" w:hAnsi="Arial"/>
                <w:sz w:val="15"/>
                <w:szCs w:val="15"/>
                <w:color w:val="auto"/>
              </w:rPr>
              <w:t>(0.03)</w:t>
            </w:r>
          </w:p>
        </w:tc>
        <w:tc>
          <w:tcPr>
            <w:tcW w:w="100" w:type="dxa"/>
            <w:vAlign w:val="bottom"/>
          </w:tcPr>
          <w:p>
            <w:pPr>
              <w:spacing w:after="0"/>
              <w:rPr>
                <w:sz w:val="14"/>
                <w:szCs w:val="14"/>
                <w:color w:val="auto"/>
              </w:rPr>
            </w:pPr>
          </w:p>
        </w:tc>
        <w:tc>
          <w:tcPr>
            <w:tcW w:w="240" w:type="dxa"/>
            <w:vAlign w:val="bottom"/>
            <w:tcBorders>
              <w:bottom w:val="single" w:sz="8" w:color="auto"/>
            </w:tcBorders>
          </w:tcPr>
          <w:p>
            <w:pPr>
              <w:jc w:val="right"/>
              <w:ind w:right="87"/>
              <w:spacing w:after="0" w:line="165" w:lineRule="exact"/>
              <w:rPr>
                <w:sz w:val="20"/>
                <w:szCs w:val="20"/>
                <w:color w:val="auto"/>
              </w:rPr>
            </w:pPr>
            <w:r>
              <w:rPr>
                <w:rFonts w:ascii="Arial" w:cs="Arial" w:eastAsia="Arial" w:hAnsi="Arial"/>
                <w:sz w:val="15"/>
                <w:szCs w:val="15"/>
                <w:color w:val="auto"/>
                <w:w w:val="71"/>
              </w:rPr>
              <w:t>$</w:t>
            </w:r>
          </w:p>
        </w:tc>
        <w:tc>
          <w:tcPr>
            <w:tcW w:w="900" w:type="dxa"/>
            <w:vAlign w:val="bottom"/>
            <w:tcBorders>
              <w:bottom w:val="single" w:sz="8" w:color="auto"/>
            </w:tcBorders>
          </w:tcPr>
          <w:p>
            <w:pPr>
              <w:jc w:val="right"/>
              <w:spacing w:after="0" w:line="165" w:lineRule="exact"/>
              <w:rPr>
                <w:sz w:val="20"/>
                <w:szCs w:val="20"/>
                <w:color w:val="auto"/>
              </w:rPr>
            </w:pPr>
            <w:r>
              <w:rPr>
                <w:rFonts w:ascii="Arial" w:cs="Arial" w:eastAsia="Arial" w:hAnsi="Arial"/>
                <w:sz w:val="15"/>
                <w:szCs w:val="15"/>
                <w:color w:val="auto"/>
              </w:rPr>
              <w:t>(0.04)</w:t>
            </w:r>
          </w:p>
        </w:tc>
        <w:tc>
          <w:tcPr>
            <w:tcW w:w="80" w:type="dxa"/>
            <w:vAlign w:val="bottom"/>
          </w:tcPr>
          <w:p>
            <w:pPr>
              <w:spacing w:after="0"/>
              <w:rPr>
                <w:sz w:val="14"/>
                <w:szCs w:val="14"/>
                <w:color w:val="auto"/>
              </w:rPr>
            </w:pPr>
          </w:p>
        </w:tc>
        <w:tc>
          <w:tcPr>
            <w:tcW w:w="240" w:type="dxa"/>
            <w:vAlign w:val="bottom"/>
            <w:tcBorders>
              <w:bottom w:val="single" w:sz="8" w:color="auto"/>
            </w:tcBorders>
          </w:tcPr>
          <w:p>
            <w:pPr>
              <w:jc w:val="right"/>
              <w:ind w:right="87"/>
              <w:spacing w:after="0" w:line="165" w:lineRule="exact"/>
              <w:rPr>
                <w:sz w:val="20"/>
                <w:szCs w:val="20"/>
                <w:color w:val="auto"/>
              </w:rPr>
            </w:pPr>
            <w:r>
              <w:rPr>
                <w:rFonts w:ascii="Arial" w:cs="Arial" w:eastAsia="Arial" w:hAnsi="Arial"/>
                <w:sz w:val="15"/>
                <w:szCs w:val="15"/>
                <w:color w:val="auto"/>
                <w:w w:val="71"/>
              </w:rPr>
              <w:t>$</w:t>
            </w:r>
          </w:p>
        </w:tc>
        <w:tc>
          <w:tcPr>
            <w:tcW w:w="900" w:type="dxa"/>
            <w:vAlign w:val="bottom"/>
            <w:tcBorders>
              <w:bottom w:val="single" w:sz="8" w:color="auto"/>
            </w:tcBorders>
          </w:tcPr>
          <w:p>
            <w:pPr>
              <w:jc w:val="right"/>
              <w:spacing w:after="0" w:line="165" w:lineRule="exact"/>
              <w:rPr>
                <w:sz w:val="20"/>
                <w:szCs w:val="20"/>
                <w:color w:val="auto"/>
              </w:rPr>
            </w:pPr>
            <w:r>
              <w:rPr>
                <w:rFonts w:ascii="Arial" w:cs="Arial" w:eastAsia="Arial" w:hAnsi="Arial"/>
                <w:sz w:val="15"/>
                <w:szCs w:val="15"/>
                <w:color w:val="auto"/>
              </w:rPr>
              <w:t>(0.86)</w:t>
            </w:r>
          </w:p>
        </w:tc>
        <w:tc>
          <w:tcPr>
            <w:tcW w:w="80" w:type="dxa"/>
            <w:vAlign w:val="bottom"/>
          </w:tcPr>
          <w:p>
            <w:pPr>
              <w:spacing w:after="0"/>
              <w:rPr>
                <w:sz w:val="14"/>
                <w:szCs w:val="14"/>
                <w:color w:val="auto"/>
              </w:rPr>
            </w:pPr>
          </w:p>
        </w:tc>
        <w:tc>
          <w:tcPr>
            <w:tcW w:w="400" w:type="dxa"/>
            <w:vAlign w:val="bottom"/>
            <w:tcBorders>
              <w:bottom w:val="single" w:sz="8" w:color="auto"/>
            </w:tcBorders>
          </w:tcPr>
          <w:p>
            <w:pPr>
              <w:jc w:val="right"/>
              <w:ind w:right="247"/>
              <w:spacing w:after="0" w:line="165" w:lineRule="exact"/>
              <w:rPr>
                <w:sz w:val="20"/>
                <w:szCs w:val="20"/>
                <w:color w:val="auto"/>
              </w:rPr>
            </w:pPr>
            <w:r>
              <w:rPr>
                <w:rFonts w:ascii="Arial" w:cs="Arial" w:eastAsia="Arial" w:hAnsi="Arial"/>
                <w:sz w:val="15"/>
                <w:szCs w:val="15"/>
                <w:color w:val="auto"/>
                <w:w w:val="71"/>
              </w:rPr>
              <w:t>$</w:t>
            </w:r>
          </w:p>
        </w:tc>
        <w:tc>
          <w:tcPr>
            <w:tcW w:w="740" w:type="dxa"/>
            <w:vAlign w:val="bottom"/>
            <w:tcBorders>
              <w:bottom w:val="single" w:sz="8" w:color="auto"/>
            </w:tcBorders>
          </w:tcPr>
          <w:p>
            <w:pPr>
              <w:jc w:val="right"/>
              <w:ind w:right="7"/>
              <w:spacing w:after="0" w:line="165" w:lineRule="exact"/>
              <w:rPr>
                <w:sz w:val="20"/>
                <w:szCs w:val="20"/>
                <w:color w:val="auto"/>
              </w:rPr>
            </w:pPr>
            <w:r>
              <w:rPr>
                <w:rFonts w:ascii="Arial" w:cs="Arial" w:eastAsia="Arial" w:hAnsi="Arial"/>
                <w:sz w:val="15"/>
                <w:szCs w:val="15"/>
                <w:color w:val="auto"/>
              </w:rPr>
              <w:t>0.07</w:t>
            </w:r>
          </w:p>
        </w:tc>
        <w:tc>
          <w:tcPr>
            <w:tcW w:w="0" w:type="dxa"/>
            <w:vAlign w:val="bottom"/>
          </w:tcPr>
          <w:p>
            <w:pPr>
              <w:spacing w:after="0"/>
              <w:rPr>
                <w:sz w:val="1"/>
                <w:szCs w:val="1"/>
                <w:color w:val="auto"/>
              </w:rPr>
            </w:pPr>
          </w:p>
        </w:tc>
      </w:tr>
      <w:tr>
        <w:trPr>
          <w:trHeight w:val="20"/>
        </w:trPr>
        <w:tc>
          <w:tcPr>
            <w:tcW w:w="630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3"/>
        </w:trPr>
        <w:tc>
          <w:tcPr>
            <w:tcW w:w="6300" w:type="dxa"/>
            <w:vAlign w:val="bottom"/>
            <w:shd w:val="clear" w:color="auto" w:fill="CCEEFF"/>
          </w:tcPr>
          <w:p>
            <w:pPr>
              <w:ind w:left="20"/>
              <w:spacing w:after="0" w:line="163" w:lineRule="exact"/>
              <w:rPr>
                <w:sz w:val="20"/>
                <w:szCs w:val="20"/>
                <w:color w:val="auto"/>
              </w:rPr>
            </w:pPr>
            <w:r>
              <w:rPr>
                <w:rFonts w:ascii="Arial" w:cs="Arial" w:eastAsia="Arial" w:hAnsi="Arial"/>
                <w:sz w:val="15"/>
                <w:szCs w:val="15"/>
                <w:color w:val="auto"/>
              </w:rPr>
              <w:t>Weighted-average common shares outstanding:</w:t>
            </w:r>
          </w:p>
        </w:tc>
        <w:tc>
          <w:tcPr>
            <w:tcW w:w="240" w:type="dxa"/>
            <w:vAlign w:val="bottom"/>
            <w:shd w:val="clear" w:color="auto" w:fill="CCEEFF"/>
          </w:tcPr>
          <w:p>
            <w:pPr>
              <w:spacing w:after="0"/>
              <w:rPr>
                <w:sz w:val="14"/>
                <w:szCs w:val="14"/>
                <w:color w:val="auto"/>
              </w:rPr>
            </w:pPr>
          </w:p>
        </w:tc>
        <w:tc>
          <w:tcPr>
            <w:tcW w:w="8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9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9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7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3"/>
        </w:trPr>
        <w:tc>
          <w:tcPr>
            <w:tcW w:w="6300" w:type="dxa"/>
            <w:vAlign w:val="bottom"/>
          </w:tcPr>
          <w:p>
            <w:pPr>
              <w:ind w:left="200"/>
              <w:spacing w:after="0"/>
              <w:rPr>
                <w:sz w:val="20"/>
                <w:szCs w:val="20"/>
                <w:color w:val="auto"/>
              </w:rPr>
            </w:pPr>
            <w:r>
              <w:rPr>
                <w:rFonts w:ascii="Arial" w:cs="Arial" w:eastAsia="Arial" w:hAnsi="Arial"/>
                <w:sz w:val="15"/>
                <w:szCs w:val="15"/>
                <w:color w:val="auto"/>
              </w:rPr>
              <w:t>Basic</w:t>
            </w:r>
          </w:p>
        </w:tc>
        <w:tc>
          <w:tcPr>
            <w:tcW w:w="24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5"/>
                <w:szCs w:val="15"/>
                <w:color w:val="auto"/>
              </w:rPr>
              <w:t>151,476</w:t>
            </w: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jc w:val="right"/>
              <w:ind w:right="7"/>
              <w:spacing w:after="0"/>
              <w:rPr>
                <w:sz w:val="20"/>
                <w:szCs w:val="20"/>
                <w:color w:val="auto"/>
              </w:rPr>
            </w:pPr>
            <w:r>
              <w:rPr>
                <w:rFonts w:ascii="Arial" w:cs="Arial" w:eastAsia="Arial" w:hAnsi="Arial"/>
                <w:sz w:val="15"/>
                <w:szCs w:val="15"/>
                <w:color w:val="auto"/>
              </w:rPr>
              <w:t>149,369</w:t>
            </w: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jc w:val="right"/>
              <w:ind w:right="7"/>
              <w:spacing w:after="0"/>
              <w:rPr>
                <w:sz w:val="20"/>
                <w:szCs w:val="20"/>
                <w:color w:val="auto"/>
              </w:rPr>
            </w:pPr>
            <w:r>
              <w:rPr>
                <w:rFonts w:ascii="Arial" w:cs="Arial" w:eastAsia="Arial" w:hAnsi="Arial"/>
                <w:sz w:val="15"/>
                <w:szCs w:val="15"/>
                <w:color w:val="auto"/>
              </w:rPr>
              <w:t>150,944</w:t>
            </w:r>
          </w:p>
        </w:tc>
        <w:tc>
          <w:tcPr>
            <w:tcW w:w="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740" w:type="dxa"/>
            <w:vAlign w:val="bottom"/>
          </w:tcPr>
          <w:p>
            <w:pPr>
              <w:jc w:val="right"/>
              <w:ind w:right="7"/>
              <w:spacing w:after="0"/>
              <w:rPr>
                <w:sz w:val="20"/>
                <w:szCs w:val="20"/>
                <w:color w:val="auto"/>
              </w:rPr>
            </w:pPr>
            <w:r>
              <w:rPr>
                <w:rFonts w:ascii="Arial" w:cs="Arial" w:eastAsia="Arial" w:hAnsi="Arial"/>
                <w:sz w:val="15"/>
                <w:szCs w:val="15"/>
                <w:color w:val="auto"/>
              </w:rPr>
              <w:t>148,922</w:t>
            </w:r>
          </w:p>
        </w:tc>
        <w:tc>
          <w:tcPr>
            <w:tcW w:w="0" w:type="dxa"/>
            <w:vAlign w:val="bottom"/>
          </w:tcPr>
          <w:p>
            <w:pPr>
              <w:spacing w:after="0"/>
              <w:rPr>
                <w:sz w:val="1"/>
                <w:szCs w:val="1"/>
                <w:color w:val="auto"/>
              </w:rPr>
            </w:pPr>
          </w:p>
        </w:tc>
      </w:tr>
      <w:tr>
        <w:trPr>
          <w:trHeight w:val="198"/>
        </w:trPr>
        <w:tc>
          <w:tcPr>
            <w:tcW w:w="6300" w:type="dxa"/>
            <w:vAlign w:val="bottom"/>
            <w:shd w:val="clear" w:color="auto" w:fill="CCEEFF"/>
          </w:tcPr>
          <w:p>
            <w:pPr>
              <w:ind w:left="200"/>
              <w:spacing w:after="0"/>
              <w:rPr>
                <w:sz w:val="20"/>
                <w:szCs w:val="20"/>
                <w:color w:val="auto"/>
              </w:rPr>
            </w:pPr>
            <w:r>
              <w:rPr>
                <w:rFonts w:ascii="Arial" w:cs="Arial" w:eastAsia="Arial" w:hAnsi="Arial"/>
                <w:sz w:val="15"/>
                <w:szCs w:val="15"/>
                <w:color w:val="auto"/>
              </w:rPr>
              <w:t>Diluted</w:t>
            </w:r>
          </w:p>
        </w:tc>
        <w:tc>
          <w:tcPr>
            <w:tcW w:w="240" w:type="dxa"/>
            <w:vAlign w:val="bottom"/>
            <w:shd w:val="clear" w:color="auto" w:fill="CCEEFF"/>
          </w:tcPr>
          <w:p>
            <w:pPr>
              <w:spacing w:after="0"/>
              <w:rPr>
                <w:sz w:val="17"/>
                <w:szCs w:val="17"/>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151,476</w:t>
            </w:r>
          </w:p>
        </w:tc>
        <w:tc>
          <w:tcPr>
            <w:tcW w:w="1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0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rPr>
              <w:t>149,369</w:t>
            </w: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0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rPr>
              <w:t>150,944</w:t>
            </w:r>
          </w:p>
        </w:tc>
        <w:tc>
          <w:tcPr>
            <w:tcW w:w="8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74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rPr>
              <w:t>151,821</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jc w:val="center"/>
        <w:ind w:right="20"/>
        <w:spacing w:after="0"/>
        <w:rPr>
          <w:sz w:val="20"/>
          <w:szCs w:val="20"/>
          <w:color w:val="auto"/>
        </w:rPr>
      </w:pPr>
      <w:r>
        <w:rPr>
          <w:rFonts w:ascii="Arial" w:cs="Arial" w:eastAsia="Arial" w:hAnsi="Arial"/>
          <w:sz w:val="15"/>
          <w:szCs w:val="15"/>
          <w:color w:val="auto"/>
        </w:rPr>
        <w:t>5</w:t>
      </w:r>
    </w:p>
    <w:p>
      <w:pPr>
        <w:sectPr>
          <w:pgSz w:w="11900" w:h="16838" w:orient="portrait"/>
          <w:cols w:equalWidth="0" w:num="1">
            <w:col w:w="11100"/>
          </w:cols>
          <w:pgMar w:left="400" w:top="1053" w:right="399" w:bottom="1440" w:gutter="0" w:footer="0" w:header="0"/>
        </w:sectPr>
      </w:pPr>
    </w:p>
    <w:bookmarkStart w:id="8" w:name="page9"/>
    <w:bookmarkEnd w:id="8"/>
    <w:p>
      <w:pPr>
        <w:jc w:val="center"/>
        <w:ind w:right="20"/>
        <w:spacing w:after="0"/>
        <w:rPr>
          <w:sz w:val="20"/>
          <w:szCs w:val="20"/>
          <w:color w:val="auto"/>
        </w:rPr>
      </w:pPr>
      <w:r>
        <w:rPr>
          <w:rFonts w:ascii="Arial" w:cs="Arial" w:eastAsia="Arial" w:hAnsi="Arial"/>
          <w:sz w:val="16"/>
          <w:szCs w:val="16"/>
          <w:b w:val="1"/>
          <w:bCs w:val="1"/>
          <w:color w:val="auto"/>
        </w:rPr>
        <w:t>Amneal Pharmaceuticals,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6"/>
          <w:szCs w:val="16"/>
          <w:b w:val="1"/>
          <w:bCs w:val="1"/>
          <w:color w:val="auto"/>
        </w:rPr>
        <w:t>Condensed Consolidated Balance Sheets</w:t>
      </w:r>
    </w:p>
    <w:p>
      <w:pPr>
        <w:spacing w:after="0" w:line="7" w:lineRule="exact"/>
        <w:rPr>
          <w:sz w:val="20"/>
          <w:szCs w:val="20"/>
          <w:color w:val="auto"/>
        </w:rPr>
      </w:pPr>
    </w:p>
    <w:p>
      <w:pPr>
        <w:jc w:val="center"/>
        <w:ind w:right="20"/>
        <w:spacing w:after="0"/>
        <w:rPr>
          <w:sz w:val="20"/>
          <w:szCs w:val="20"/>
          <w:color w:val="auto"/>
        </w:rPr>
      </w:pPr>
      <w:r>
        <w:rPr>
          <w:rFonts w:ascii="Arial" w:cs="Arial" w:eastAsia="Arial" w:hAnsi="Arial"/>
          <w:sz w:val="13"/>
          <w:szCs w:val="13"/>
          <w:b w:val="1"/>
          <w:bCs w:val="1"/>
          <w:color w:val="auto"/>
        </w:rPr>
        <w:t>(Unaudited; In thousands)</w:t>
      </w:r>
    </w:p>
    <w:p>
      <w:pPr>
        <w:spacing w:after="0" w:line="200" w:lineRule="exact"/>
        <w:rPr>
          <w:sz w:val="20"/>
          <w:szCs w:val="20"/>
          <w:color w:val="auto"/>
        </w:rPr>
      </w:pPr>
    </w:p>
    <w:p>
      <w:pPr>
        <w:spacing w:after="0" w:line="255" w:lineRule="exact"/>
        <w:rPr>
          <w:sz w:val="20"/>
          <w:szCs w:val="20"/>
          <w:color w:val="auto"/>
        </w:rPr>
      </w:pPr>
    </w:p>
    <w:tbl>
      <w:tblPr>
        <w:tblLayout w:type="fixed"/>
        <w:tblInd w:w="0" w:type="dxa"/>
        <w:tblCellMar>
          <w:top w:w="0" w:type="dxa"/>
          <w:left w:w="0" w:type="dxa"/>
          <w:bottom w:w="0" w:type="dxa"/>
          <w:right w:w="0" w:type="dxa"/>
        </w:tblCellMar>
      </w:tblPr>
      <w:tr>
        <w:trPr>
          <w:trHeight w:val="172"/>
        </w:trPr>
        <w:tc>
          <w:tcPr>
            <w:tcW w:w="6100" w:type="dxa"/>
            <w:vAlign w:val="bottom"/>
          </w:tcPr>
          <w:p>
            <w:pPr>
              <w:spacing w:after="0"/>
              <w:rPr>
                <w:sz w:val="14"/>
                <w:szCs w:val="14"/>
                <w:color w:val="auto"/>
              </w:rPr>
            </w:pPr>
          </w:p>
        </w:tc>
        <w:tc>
          <w:tcPr>
            <w:tcW w:w="1600" w:type="dxa"/>
            <w:vAlign w:val="bottom"/>
          </w:tcPr>
          <w:p>
            <w:pPr>
              <w:jc w:val="right"/>
              <w:spacing w:after="0"/>
              <w:rPr>
                <w:sz w:val="20"/>
                <w:szCs w:val="20"/>
                <w:color w:val="auto"/>
              </w:rPr>
            </w:pPr>
            <w:r>
              <w:rPr>
                <w:rFonts w:ascii="Arial" w:cs="Arial" w:eastAsia="Arial" w:hAnsi="Arial"/>
                <w:sz w:val="15"/>
                <w:szCs w:val="15"/>
                <w:b w:val="1"/>
                <w:bCs w:val="1"/>
                <w:color w:val="auto"/>
              </w:rPr>
              <w:t>December 31,</w:t>
            </w:r>
          </w:p>
        </w:tc>
        <w:tc>
          <w:tcPr>
            <w:tcW w:w="6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880" w:type="dxa"/>
            <w:vAlign w:val="bottom"/>
          </w:tcPr>
          <w:p>
            <w:pPr>
              <w:jc w:val="right"/>
              <w:ind w:right="647"/>
              <w:spacing w:after="0"/>
              <w:rPr>
                <w:sz w:val="20"/>
                <w:szCs w:val="20"/>
                <w:color w:val="auto"/>
              </w:rPr>
            </w:pPr>
            <w:r>
              <w:rPr>
                <w:rFonts w:ascii="Arial" w:cs="Arial" w:eastAsia="Arial" w:hAnsi="Arial"/>
                <w:sz w:val="15"/>
                <w:szCs w:val="15"/>
                <w:b w:val="1"/>
                <w:bCs w:val="1"/>
                <w:color w:val="auto"/>
              </w:rPr>
              <w:t>December 31,</w:t>
            </w:r>
          </w:p>
        </w:tc>
        <w:tc>
          <w:tcPr>
            <w:tcW w:w="0" w:type="dxa"/>
            <w:vAlign w:val="bottom"/>
          </w:tcPr>
          <w:p>
            <w:pPr>
              <w:spacing w:after="0"/>
              <w:rPr>
                <w:sz w:val="1"/>
                <w:szCs w:val="1"/>
                <w:color w:val="auto"/>
              </w:rPr>
            </w:pPr>
          </w:p>
        </w:tc>
      </w:tr>
      <w:tr>
        <w:trPr>
          <w:trHeight w:val="193"/>
        </w:trPr>
        <w:tc>
          <w:tcPr>
            <w:tcW w:w="6100" w:type="dxa"/>
            <w:vAlign w:val="bottom"/>
            <w:tcBorders>
              <w:bottom w:val="single" w:sz="8" w:color="CCEEFF"/>
            </w:tcBorders>
          </w:tcPr>
          <w:p>
            <w:pPr>
              <w:spacing w:after="0"/>
              <w:rPr>
                <w:sz w:val="16"/>
                <w:szCs w:val="16"/>
                <w:color w:val="auto"/>
              </w:rPr>
            </w:pPr>
          </w:p>
        </w:tc>
        <w:tc>
          <w:tcPr>
            <w:tcW w:w="1600" w:type="dxa"/>
            <w:vAlign w:val="bottom"/>
            <w:tcBorders>
              <w:bottom w:val="single" w:sz="8" w:color="auto"/>
            </w:tcBorders>
          </w:tcPr>
          <w:p>
            <w:pPr>
              <w:jc w:val="right"/>
              <w:ind w:right="247"/>
              <w:spacing w:after="0"/>
              <w:rPr>
                <w:sz w:val="20"/>
                <w:szCs w:val="20"/>
                <w:color w:val="auto"/>
              </w:rPr>
            </w:pPr>
            <w:r>
              <w:rPr>
                <w:rFonts w:ascii="Arial" w:cs="Arial" w:eastAsia="Arial" w:hAnsi="Arial"/>
                <w:sz w:val="15"/>
                <w:szCs w:val="15"/>
                <w:b w:val="1"/>
                <w:bCs w:val="1"/>
                <w:color w:val="auto"/>
              </w:rPr>
              <w:t>2022</w:t>
            </w:r>
          </w:p>
        </w:tc>
        <w:tc>
          <w:tcPr>
            <w:tcW w:w="680" w:type="dxa"/>
            <w:vAlign w:val="bottom"/>
            <w:tcBorders>
              <w:bottom w:val="single" w:sz="8" w:color="auto"/>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1880" w:type="dxa"/>
            <w:vAlign w:val="bottom"/>
            <w:tcBorders>
              <w:bottom w:val="single" w:sz="8" w:color="auto"/>
            </w:tcBorders>
          </w:tcPr>
          <w:p>
            <w:pPr>
              <w:jc w:val="right"/>
              <w:ind w:right="927"/>
              <w:spacing w:after="0"/>
              <w:rPr>
                <w:sz w:val="20"/>
                <w:szCs w:val="20"/>
                <w:color w:val="auto"/>
              </w:rPr>
            </w:pPr>
            <w:r>
              <w:rPr>
                <w:rFonts w:ascii="Arial" w:cs="Arial" w:eastAsia="Arial" w:hAnsi="Arial"/>
                <w:sz w:val="15"/>
                <w:szCs w:val="15"/>
                <w:b w:val="1"/>
                <w:bCs w:val="1"/>
                <w:color w:val="auto"/>
              </w:rPr>
              <w:t>2021</w:t>
            </w:r>
          </w:p>
        </w:tc>
        <w:tc>
          <w:tcPr>
            <w:tcW w:w="0" w:type="dxa"/>
            <w:vAlign w:val="bottom"/>
          </w:tcPr>
          <w:p>
            <w:pPr>
              <w:spacing w:after="0"/>
              <w:rPr>
                <w:sz w:val="1"/>
                <w:szCs w:val="1"/>
                <w:color w:val="auto"/>
              </w:rPr>
            </w:pPr>
          </w:p>
        </w:tc>
      </w:tr>
      <w:tr>
        <w:trPr>
          <w:trHeight w:val="178"/>
        </w:trPr>
        <w:tc>
          <w:tcPr>
            <w:tcW w:w="6100" w:type="dxa"/>
            <w:vAlign w:val="bottom"/>
            <w:shd w:val="clear" w:color="auto" w:fill="CCEEFF"/>
          </w:tcPr>
          <w:p>
            <w:pPr>
              <w:spacing w:after="0"/>
              <w:rPr>
                <w:sz w:val="20"/>
                <w:szCs w:val="20"/>
                <w:color w:val="auto"/>
              </w:rPr>
            </w:pPr>
            <w:r>
              <w:rPr>
                <w:rFonts w:ascii="Arial" w:cs="Arial" w:eastAsia="Arial" w:hAnsi="Arial"/>
                <w:sz w:val="15"/>
                <w:szCs w:val="15"/>
                <w:b w:val="1"/>
                <w:bCs w:val="1"/>
                <w:color w:val="auto"/>
              </w:rPr>
              <w:t>Assets</w:t>
            </w:r>
          </w:p>
        </w:tc>
        <w:tc>
          <w:tcPr>
            <w:tcW w:w="1600" w:type="dxa"/>
            <w:vAlign w:val="bottom"/>
            <w:shd w:val="clear" w:color="auto" w:fill="CCEEFF"/>
          </w:tcPr>
          <w:p>
            <w:pPr>
              <w:spacing w:after="0"/>
              <w:rPr>
                <w:sz w:val="15"/>
                <w:szCs w:val="15"/>
                <w:color w:val="auto"/>
              </w:rPr>
            </w:pPr>
          </w:p>
        </w:tc>
        <w:tc>
          <w:tcPr>
            <w:tcW w:w="68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400" w:type="dxa"/>
            <w:vAlign w:val="bottom"/>
            <w:shd w:val="clear" w:color="auto" w:fill="CCEEFF"/>
          </w:tcPr>
          <w:p>
            <w:pPr>
              <w:spacing w:after="0"/>
              <w:rPr>
                <w:sz w:val="15"/>
                <w:szCs w:val="15"/>
                <w:color w:val="auto"/>
              </w:rPr>
            </w:pPr>
          </w:p>
        </w:tc>
        <w:tc>
          <w:tcPr>
            <w:tcW w:w="188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93"/>
        </w:trPr>
        <w:tc>
          <w:tcPr>
            <w:tcW w:w="6100" w:type="dxa"/>
            <w:vAlign w:val="bottom"/>
          </w:tcPr>
          <w:p>
            <w:pPr>
              <w:spacing w:after="0"/>
              <w:rPr>
                <w:sz w:val="20"/>
                <w:szCs w:val="20"/>
                <w:color w:val="auto"/>
              </w:rPr>
            </w:pPr>
            <w:r>
              <w:rPr>
                <w:rFonts w:ascii="Arial" w:cs="Arial" w:eastAsia="Arial" w:hAnsi="Arial"/>
                <w:sz w:val="15"/>
                <w:szCs w:val="15"/>
                <w:color w:val="auto"/>
              </w:rPr>
              <w:t>Current assets:</w:t>
            </w:r>
          </w:p>
        </w:tc>
        <w:tc>
          <w:tcPr>
            <w:tcW w:w="16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8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8"/>
        </w:trPr>
        <w:tc>
          <w:tcPr>
            <w:tcW w:w="6100" w:type="dxa"/>
            <w:vAlign w:val="bottom"/>
            <w:shd w:val="clear" w:color="auto" w:fill="CCEEFF"/>
          </w:tcPr>
          <w:p>
            <w:pPr>
              <w:ind w:left="200"/>
              <w:spacing w:after="0"/>
              <w:rPr>
                <w:sz w:val="20"/>
                <w:szCs w:val="20"/>
                <w:color w:val="auto"/>
              </w:rPr>
            </w:pPr>
            <w:r>
              <w:rPr>
                <w:rFonts w:ascii="Arial" w:cs="Arial" w:eastAsia="Arial" w:hAnsi="Arial"/>
                <w:sz w:val="15"/>
                <w:szCs w:val="15"/>
                <w:color w:val="auto"/>
              </w:rPr>
              <w:t>Cash and cash equivalents</w:t>
            </w:r>
          </w:p>
        </w:tc>
        <w:tc>
          <w:tcPr>
            <w:tcW w:w="1600" w:type="dxa"/>
            <w:vAlign w:val="bottom"/>
            <w:shd w:val="clear" w:color="auto" w:fill="CCEEFF"/>
          </w:tcPr>
          <w:p>
            <w:pPr>
              <w:jc w:val="right"/>
              <w:ind w:right="1447"/>
              <w:spacing w:after="0"/>
              <w:rPr>
                <w:sz w:val="20"/>
                <w:szCs w:val="20"/>
                <w:color w:val="auto"/>
              </w:rPr>
            </w:pPr>
            <w:r>
              <w:rPr>
                <w:rFonts w:ascii="Arial" w:cs="Arial" w:eastAsia="Arial" w:hAnsi="Arial"/>
                <w:sz w:val="15"/>
                <w:szCs w:val="15"/>
                <w:color w:val="auto"/>
                <w:w w:val="71"/>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25,976</w:t>
            </w:r>
          </w:p>
        </w:tc>
        <w:tc>
          <w:tcPr>
            <w:tcW w:w="80" w:type="dxa"/>
            <w:vAlign w:val="bottom"/>
            <w:shd w:val="clear" w:color="auto" w:fill="CCEEFF"/>
          </w:tcPr>
          <w:p>
            <w:pPr>
              <w:spacing w:after="0"/>
              <w:rPr>
                <w:sz w:val="17"/>
                <w:szCs w:val="17"/>
                <w:color w:val="auto"/>
              </w:rPr>
            </w:pPr>
          </w:p>
        </w:tc>
        <w:tc>
          <w:tcPr>
            <w:tcW w:w="400" w:type="dxa"/>
            <w:vAlign w:val="bottom"/>
            <w:shd w:val="clear" w:color="auto" w:fill="CCEEFF"/>
          </w:tcPr>
          <w:p>
            <w:pPr>
              <w:jc w:val="right"/>
              <w:ind w:right="247"/>
              <w:spacing w:after="0"/>
              <w:rPr>
                <w:sz w:val="20"/>
                <w:szCs w:val="20"/>
                <w:color w:val="auto"/>
              </w:rPr>
            </w:pPr>
            <w:r>
              <w:rPr>
                <w:rFonts w:ascii="Arial" w:cs="Arial" w:eastAsia="Arial" w:hAnsi="Arial"/>
                <w:sz w:val="15"/>
                <w:szCs w:val="15"/>
                <w:color w:val="auto"/>
                <w:w w:val="71"/>
              </w:rPr>
              <w:t>$</w:t>
            </w:r>
          </w:p>
        </w:tc>
        <w:tc>
          <w:tcPr>
            <w:tcW w:w="18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247,790</w:t>
            </w:r>
          </w:p>
        </w:tc>
        <w:tc>
          <w:tcPr>
            <w:tcW w:w="0" w:type="dxa"/>
            <w:vAlign w:val="bottom"/>
          </w:tcPr>
          <w:p>
            <w:pPr>
              <w:spacing w:after="0"/>
              <w:rPr>
                <w:sz w:val="1"/>
                <w:szCs w:val="1"/>
                <w:color w:val="auto"/>
              </w:rPr>
            </w:pPr>
          </w:p>
        </w:tc>
      </w:tr>
      <w:tr>
        <w:trPr>
          <w:trHeight w:val="193"/>
        </w:trPr>
        <w:tc>
          <w:tcPr>
            <w:tcW w:w="6100" w:type="dxa"/>
            <w:vAlign w:val="bottom"/>
          </w:tcPr>
          <w:p>
            <w:pPr>
              <w:ind w:left="200"/>
              <w:spacing w:after="0"/>
              <w:rPr>
                <w:sz w:val="20"/>
                <w:szCs w:val="20"/>
                <w:color w:val="auto"/>
              </w:rPr>
            </w:pPr>
            <w:r>
              <w:rPr>
                <w:rFonts w:ascii="Arial" w:cs="Arial" w:eastAsia="Arial" w:hAnsi="Arial"/>
                <w:sz w:val="15"/>
                <w:szCs w:val="15"/>
                <w:color w:val="auto"/>
              </w:rPr>
              <w:t>Restricted cash</w:t>
            </w:r>
          </w:p>
        </w:tc>
        <w:tc>
          <w:tcPr>
            <w:tcW w:w="16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5"/>
                <w:szCs w:val="15"/>
                <w:color w:val="auto"/>
              </w:rPr>
              <w:t>9,251</w:t>
            </w:r>
          </w:p>
        </w:tc>
        <w:tc>
          <w:tcPr>
            <w:tcW w:w="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880" w:type="dxa"/>
            <w:vAlign w:val="bottom"/>
          </w:tcPr>
          <w:p>
            <w:pPr>
              <w:jc w:val="right"/>
              <w:spacing w:after="0"/>
              <w:rPr>
                <w:sz w:val="20"/>
                <w:szCs w:val="20"/>
                <w:color w:val="auto"/>
              </w:rPr>
            </w:pPr>
            <w:r>
              <w:rPr>
                <w:rFonts w:ascii="Arial" w:cs="Arial" w:eastAsia="Arial" w:hAnsi="Arial"/>
                <w:sz w:val="15"/>
                <w:szCs w:val="15"/>
                <w:color w:val="auto"/>
              </w:rPr>
              <w:t>8,949</w:t>
            </w:r>
          </w:p>
        </w:tc>
        <w:tc>
          <w:tcPr>
            <w:tcW w:w="0" w:type="dxa"/>
            <w:vAlign w:val="bottom"/>
          </w:tcPr>
          <w:p>
            <w:pPr>
              <w:spacing w:after="0"/>
              <w:rPr>
                <w:sz w:val="1"/>
                <w:szCs w:val="1"/>
                <w:color w:val="auto"/>
              </w:rPr>
            </w:pPr>
          </w:p>
        </w:tc>
      </w:tr>
      <w:tr>
        <w:trPr>
          <w:trHeight w:val="198"/>
        </w:trPr>
        <w:tc>
          <w:tcPr>
            <w:tcW w:w="6100" w:type="dxa"/>
            <w:vAlign w:val="bottom"/>
            <w:shd w:val="clear" w:color="auto" w:fill="CCEEFF"/>
          </w:tcPr>
          <w:p>
            <w:pPr>
              <w:ind w:left="200"/>
              <w:spacing w:after="0"/>
              <w:rPr>
                <w:sz w:val="20"/>
                <w:szCs w:val="20"/>
                <w:color w:val="auto"/>
              </w:rPr>
            </w:pPr>
            <w:r>
              <w:rPr>
                <w:rFonts w:ascii="Arial" w:cs="Arial" w:eastAsia="Arial" w:hAnsi="Arial"/>
                <w:sz w:val="15"/>
                <w:szCs w:val="15"/>
                <w:color w:val="auto"/>
              </w:rPr>
              <w:t>Trade accounts receivable, net</w:t>
            </w:r>
          </w:p>
        </w:tc>
        <w:tc>
          <w:tcPr>
            <w:tcW w:w="160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741,791</w:t>
            </w:r>
          </w:p>
        </w:tc>
        <w:tc>
          <w:tcPr>
            <w:tcW w:w="8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8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662,583</w:t>
            </w:r>
          </w:p>
        </w:tc>
        <w:tc>
          <w:tcPr>
            <w:tcW w:w="0" w:type="dxa"/>
            <w:vAlign w:val="bottom"/>
          </w:tcPr>
          <w:p>
            <w:pPr>
              <w:spacing w:after="0"/>
              <w:rPr>
                <w:sz w:val="1"/>
                <w:szCs w:val="1"/>
                <w:color w:val="auto"/>
              </w:rPr>
            </w:pPr>
          </w:p>
        </w:tc>
      </w:tr>
      <w:tr>
        <w:trPr>
          <w:trHeight w:val="193"/>
        </w:trPr>
        <w:tc>
          <w:tcPr>
            <w:tcW w:w="6100" w:type="dxa"/>
            <w:vAlign w:val="bottom"/>
          </w:tcPr>
          <w:p>
            <w:pPr>
              <w:ind w:left="200"/>
              <w:spacing w:after="0"/>
              <w:rPr>
                <w:sz w:val="20"/>
                <w:szCs w:val="20"/>
                <w:color w:val="auto"/>
              </w:rPr>
            </w:pPr>
            <w:r>
              <w:rPr>
                <w:rFonts w:ascii="Arial" w:cs="Arial" w:eastAsia="Arial" w:hAnsi="Arial"/>
                <w:sz w:val="15"/>
                <w:szCs w:val="15"/>
                <w:color w:val="auto"/>
              </w:rPr>
              <w:t>Inventories</w:t>
            </w:r>
          </w:p>
        </w:tc>
        <w:tc>
          <w:tcPr>
            <w:tcW w:w="16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5"/>
                <w:szCs w:val="15"/>
                <w:color w:val="auto"/>
              </w:rPr>
              <w:t>530,735</w:t>
            </w:r>
          </w:p>
        </w:tc>
        <w:tc>
          <w:tcPr>
            <w:tcW w:w="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880" w:type="dxa"/>
            <w:vAlign w:val="bottom"/>
          </w:tcPr>
          <w:p>
            <w:pPr>
              <w:jc w:val="right"/>
              <w:spacing w:after="0"/>
              <w:rPr>
                <w:sz w:val="20"/>
                <w:szCs w:val="20"/>
                <w:color w:val="auto"/>
              </w:rPr>
            </w:pPr>
            <w:r>
              <w:rPr>
                <w:rFonts w:ascii="Arial" w:cs="Arial" w:eastAsia="Arial" w:hAnsi="Arial"/>
                <w:sz w:val="15"/>
                <w:szCs w:val="15"/>
                <w:color w:val="auto"/>
              </w:rPr>
              <w:t>489,389</w:t>
            </w:r>
          </w:p>
        </w:tc>
        <w:tc>
          <w:tcPr>
            <w:tcW w:w="0" w:type="dxa"/>
            <w:vAlign w:val="bottom"/>
          </w:tcPr>
          <w:p>
            <w:pPr>
              <w:spacing w:after="0"/>
              <w:rPr>
                <w:sz w:val="1"/>
                <w:szCs w:val="1"/>
                <w:color w:val="auto"/>
              </w:rPr>
            </w:pPr>
          </w:p>
        </w:tc>
      </w:tr>
      <w:tr>
        <w:trPr>
          <w:trHeight w:val="198"/>
        </w:trPr>
        <w:tc>
          <w:tcPr>
            <w:tcW w:w="6100" w:type="dxa"/>
            <w:vAlign w:val="bottom"/>
            <w:shd w:val="clear" w:color="auto" w:fill="CCEEFF"/>
          </w:tcPr>
          <w:p>
            <w:pPr>
              <w:ind w:left="200"/>
              <w:spacing w:after="0"/>
              <w:rPr>
                <w:sz w:val="20"/>
                <w:szCs w:val="20"/>
                <w:color w:val="auto"/>
              </w:rPr>
            </w:pPr>
            <w:r>
              <w:rPr>
                <w:rFonts w:ascii="Arial" w:cs="Arial" w:eastAsia="Arial" w:hAnsi="Arial"/>
                <w:sz w:val="15"/>
                <w:szCs w:val="15"/>
                <w:color w:val="auto"/>
              </w:rPr>
              <w:t>Prepaid expenses and other current assets</w:t>
            </w:r>
          </w:p>
        </w:tc>
        <w:tc>
          <w:tcPr>
            <w:tcW w:w="160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103,565</w:t>
            </w:r>
          </w:p>
        </w:tc>
        <w:tc>
          <w:tcPr>
            <w:tcW w:w="8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8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110,218</w:t>
            </w:r>
          </w:p>
        </w:tc>
        <w:tc>
          <w:tcPr>
            <w:tcW w:w="0" w:type="dxa"/>
            <w:vAlign w:val="bottom"/>
          </w:tcPr>
          <w:p>
            <w:pPr>
              <w:spacing w:after="0"/>
              <w:rPr>
                <w:sz w:val="1"/>
                <w:szCs w:val="1"/>
                <w:color w:val="auto"/>
              </w:rPr>
            </w:pPr>
          </w:p>
        </w:tc>
      </w:tr>
      <w:tr>
        <w:trPr>
          <w:trHeight w:val="193"/>
        </w:trPr>
        <w:tc>
          <w:tcPr>
            <w:tcW w:w="6100" w:type="dxa"/>
            <w:vAlign w:val="bottom"/>
            <w:tcBorders>
              <w:bottom w:val="single" w:sz="8" w:color="CCEEFF"/>
            </w:tcBorders>
          </w:tcPr>
          <w:p>
            <w:pPr>
              <w:ind w:left="200"/>
              <w:spacing w:after="0"/>
              <w:rPr>
                <w:sz w:val="20"/>
                <w:szCs w:val="20"/>
                <w:color w:val="auto"/>
              </w:rPr>
            </w:pPr>
            <w:r>
              <w:rPr>
                <w:rFonts w:ascii="Arial" w:cs="Arial" w:eastAsia="Arial" w:hAnsi="Arial"/>
                <w:sz w:val="15"/>
                <w:szCs w:val="15"/>
                <w:color w:val="auto"/>
              </w:rPr>
              <w:t>Related party receivables</w:t>
            </w:r>
          </w:p>
        </w:tc>
        <w:tc>
          <w:tcPr>
            <w:tcW w:w="160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500</w:t>
            </w:r>
          </w:p>
        </w:tc>
        <w:tc>
          <w:tcPr>
            <w:tcW w:w="80" w:type="dxa"/>
            <w:vAlign w:val="bottom"/>
            <w:tcBorders>
              <w:bottom w:val="single" w:sz="8" w:color="CCEEFF"/>
            </w:tcBorders>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18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1,179</w:t>
            </w:r>
          </w:p>
        </w:tc>
        <w:tc>
          <w:tcPr>
            <w:tcW w:w="0" w:type="dxa"/>
            <w:vAlign w:val="bottom"/>
          </w:tcPr>
          <w:p>
            <w:pPr>
              <w:spacing w:after="0"/>
              <w:rPr>
                <w:sz w:val="1"/>
                <w:szCs w:val="1"/>
                <w:color w:val="auto"/>
              </w:rPr>
            </w:pPr>
          </w:p>
        </w:tc>
      </w:tr>
      <w:tr>
        <w:trPr>
          <w:trHeight w:val="190"/>
        </w:trPr>
        <w:tc>
          <w:tcPr>
            <w:tcW w:w="6100" w:type="dxa"/>
            <w:vAlign w:val="bottom"/>
            <w:shd w:val="clear" w:color="auto" w:fill="CCEEFF"/>
          </w:tcPr>
          <w:p>
            <w:pPr>
              <w:ind w:left="400"/>
              <w:spacing w:after="0"/>
              <w:rPr>
                <w:sz w:val="20"/>
                <w:szCs w:val="20"/>
                <w:color w:val="auto"/>
              </w:rPr>
            </w:pPr>
            <w:r>
              <w:rPr>
                <w:rFonts w:ascii="Arial" w:cs="Arial" w:eastAsia="Arial" w:hAnsi="Arial"/>
                <w:sz w:val="15"/>
                <w:szCs w:val="15"/>
                <w:color w:val="auto"/>
              </w:rPr>
              <w:t>Total current assets</w:t>
            </w:r>
          </w:p>
        </w:tc>
        <w:tc>
          <w:tcPr>
            <w:tcW w:w="1600" w:type="dxa"/>
            <w:vAlign w:val="bottom"/>
            <w:shd w:val="clear" w:color="auto" w:fill="CCEEFF"/>
          </w:tcPr>
          <w:p>
            <w:pPr>
              <w:spacing w:after="0"/>
              <w:rPr>
                <w:sz w:val="16"/>
                <w:szCs w:val="16"/>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89"/>
              </w:rPr>
              <w:t>1,411,818</w:t>
            </w:r>
          </w:p>
        </w:tc>
        <w:tc>
          <w:tcPr>
            <w:tcW w:w="8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18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1,520,108</w:t>
            </w:r>
          </w:p>
        </w:tc>
        <w:tc>
          <w:tcPr>
            <w:tcW w:w="0" w:type="dxa"/>
            <w:vAlign w:val="bottom"/>
          </w:tcPr>
          <w:p>
            <w:pPr>
              <w:spacing w:after="0"/>
              <w:rPr>
                <w:sz w:val="1"/>
                <w:szCs w:val="1"/>
                <w:color w:val="auto"/>
              </w:rPr>
            </w:pPr>
          </w:p>
        </w:tc>
      </w:tr>
      <w:tr>
        <w:trPr>
          <w:trHeight w:val="193"/>
        </w:trPr>
        <w:tc>
          <w:tcPr>
            <w:tcW w:w="6100" w:type="dxa"/>
            <w:vAlign w:val="bottom"/>
          </w:tcPr>
          <w:p>
            <w:pPr>
              <w:spacing w:after="0"/>
              <w:rPr>
                <w:sz w:val="20"/>
                <w:szCs w:val="20"/>
                <w:color w:val="auto"/>
              </w:rPr>
            </w:pPr>
            <w:r>
              <w:rPr>
                <w:rFonts w:ascii="Arial" w:cs="Arial" w:eastAsia="Arial" w:hAnsi="Arial"/>
                <w:sz w:val="15"/>
                <w:szCs w:val="15"/>
                <w:color w:val="auto"/>
              </w:rPr>
              <w:t>Property, plant and equipment, net</w:t>
            </w:r>
          </w:p>
        </w:tc>
        <w:tc>
          <w:tcPr>
            <w:tcW w:w="16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5"/>
                <w:szCs w:val="15"/>
                <w:color w:val="auto"/>
              </w:rPr>
              <w:t>469,815</w:t>
            </w:r>
          </w:p>
        </w:tc>
        <w:tc>
          <w:tcPr>
            <w:tcW w:w="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880" w:type="dxa"/>
            <w:vAlign w:val="bottom"/>
          </w:tcPr>
          <w:p>
            <w:pPr>
              <w:jc w:val="right"/>
              <w:spacing w:after="0"/>
              <w:rPr>
                <w:sz w:val="20"/>
                <w:szCs w:val="20"/>
                <w:color w:val="auto"/>
              </w:rPr>
            </w:pPr>
            <w:r>
              <w:rPr>
                <w:rFonts w:ascii="Arial" w:cs="Arial" w:eastAsia="Arial" w:hAnsi="Arial"/>
                <w:sz w:val="15"/>
                <w:szCs w:val="15"/>
                <w:color w:val="auto"/>
              </w:rPr>
              <w:t>514,158</w:t>
            </w:r>
          </w:p>
        </w:tc>
        <w:tc>
          <w:tcPr>
            <w:tcW w:w="0" w:type="dxa"/>
            <w:vAlign w:val="bottom"/>
          </w:tcPr>
          <w:p>
            <w:pPr>
              <w:spacing w:after="0"/>
              <w:rPr>
                <w:sz w:val="1"/>
                <w:szCs w:val="1"/>
                <w:color w:val="auto"/>
              </w:rPr>
            </w:pPr>
          </w:p>
        </w:tc>
      </w:tr>
      <w:tr>
        <w:trPr>
          <w:trHeight w:val="198"/>
        </w:trPr>
        <w:tc>
          <w:tcPr>
            <w:tcW w:w="6100" w:type="dxa"/>
            <w:vAlign w:val="bottom"/>
            <w:shd w:val="clear" w:color="auto" w:fill="CCEEFF"/>
          </w:tcPr>
          <w:p>
            <w:pPr>
              <w:spacing w:after="0"/>
              <w:rPr>
                <w:sz w:val="20"/>
                <w:szCs w:val="20"/>
                <w:color w:val="auto"/>
              </w:rPr>
            </w:pPr>
            <w:r>
              <w:rPr>
                <w:rFonts w:ascii="Arial" w:cs="Arial" w:eastAsia="Arial" w:hAnsi="Arial"/>
                <w:sz w:val="15"/>
                <w:szCs w:val="15"/>
                <w:color w:val="auto"/>
              </w:rPr>
              <w:t>Goodwill</w:t>
            </w:r>
          </w:p>
        </w:tc>
        <w:tc>
          <w:tcPr>
            <w:tcW w:w="160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598,853</w:t>
            </w:r>
          </w:p>
        </w:tc>
        <w:tc>
          <w:tcPr>
            <w:tcW w:w="8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8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593,017</w:t>
            </w:r>
          </w:p>
        </w:tc>
        <w:tc>
          <w:tcPr>
            <w:tcW w:w="0" w:type="dxa"/>
            <w:vAlign w:val="bottom"/>
          </w:tcPr>
          <w:p>
            <w:pPr>
              <w:spacing w:after="0"/>
              <w:rPr>
                <w:sz w:val="1"/>
                <w:szCs w:val="1"/>
                <w:color w:val="auto"/>
              </w:rPr>
            </w:pPr>
          </w:p>
        </w:tc>
      </w:tr>
      <w:tr>
        <w:trPr>
          <w:trHeight w:val="193"/>
        </w:trPr>
        <w:tc>
          <w:tcPr>
            <w:tcW w:w="6100" w:type="dxa"/>
            <w:vAlign w:val="bottom"/>
          </w:tcPr>
          <w:p>
            <w:pPr>
              <w:spacing w:after="0"/>
              <w:rPr>
                <w:sz w:val="20"/>
                <w:szCs w:val="20"/>
                <w:color w:val="auto"/>
              </w:rPr>
            </w:pPr>
            <w:r>
              <w:rPr>
                <w:rFonts w:ascii="Arial" w:cs="Arial" w:eastAsia="Arial" w:hAnsi="Arial"/>
                <w:sz w:val="15"/>
                <w:szCs w:val="15"/>
                <w:color w:val="auto"/>
              </w:rPr>
              <w:t>Intangible assets, net</w:t>
            </w:r>
          </w:p>
        </w:tc>
        <w:tc>
          <w:tcPr>
            <w:tcW w:w="16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5"/>
                <w:szCs w:val="15"/>
                <w:color w:val="auto"/>
                <w:w w:val="89"/>
              </w:rPr>
              <w:t>1,096,093</w:t>
            </w:r>
          </w:p>
        </w:tc>
        <w:tc>
          <w:tcPr>
            <w:tcW w:w="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880" w:type="dxa"/>
            <w:vAlign w:val="bottom"/>
          </w:tcPr>
          <w:p>
            <w:pPr>
              <w:jc w:val="right"/>
              <w:spacing w:after="0"/>
              <w:rPr>
                <w:sz w:val="20"/>
                <w:szCs w:val="20"/>
                <w:color w:val="auto"/>
              </w:rPr>
            </w:pPr>
            <w:r>
              <w:rPr>
                <w:rFonts w:ascii="Arial" w:cs="Arial" w:eastAsia="Arial" w:hAnsi="Arial"/>
                <w:sz w:val="15"/>
                <w:szCs w:val="15"/>
                <w:color w:val="auto"/>
              </w:rPr>
              <w:t>1,166,922</w:t>
            </w:r>
          </w:p>
        </w:tc>
        <w:tc>
          <w:tcPr>
            <w:tcW w:w="0" w:type="dxa"/>
            <w:vAlign w:val="bottom"/>
          </w:tcPr>
          <w:p>
            <w:pPr>
              <w:spacing w:after="0"/>
              <w:rPr>
                <w:sz w:val="1"/>
                <w:szCs w:val="1"/>
                <w:color w:val="auto"/>
              </w:rPr>
            </w:pPr>
          </w:p>
        </w:tc>
      </w:tr>
      <w:tr>
        <w:trPr>
          <w:trHeight w:val="198"/>
        </w:trPr>
        <w:tc>
          <w:tcPr>
            <w:tcW w:w="6100" w:type="dxa"/>
            <w:vAlign w:val="bottom"/>
            <w:shd w:val="clear" w:color="auto" w:fill="CCEEFF"/>
          </w:tcPr>
          <w:p>
            <w:pPr>
              <w:spacing w:after="0"/>
              <w:rPr>
                <w:sz w:val="20"/>
                <w:szCs w:val="20"/>
                <w:color w:val="auto"/>
              </w:rPr>
            </w:pPr>
            <w:r>
              <w:rPr>
                <w:rFonts w:ascii="Arial" w:cs="Arial" w:eastAsia="Arial" w:hAnsi="Arial"/>
                <w:sz w:val="15"/>
                <w:szCs w:val="15"/>
                <w:color w:val="auto"/>
              </w:rPr>
              <w:t>Operating lease right-of-use assets</w:t>
            </w:r>
          </w:p>
        </w:tc>
        <w:tc>
          <w:tcPr>
            <w:tcW w:w="160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38,211</w:t>
            </w:r>
          </w:p>
        </w:tc>
        <w:tc>
          <w:tcPr>
            <w:tcW w:w="8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8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39,899</w:t>
            </w:r>
          </w:p>
        </w:tc>
        <w:tc>
          <w:tcPr>
            <w:tcW w:w="0" w:type="dxa"/>
            <w:vAlign w:val="bottom"/>
          </w:tcPr>
          <w:p>
            <w:pPr>
              <w:spacing w:after="0"/>
              <w:rPr>
                <w:sz w:val="1"/>
                <w:szCs w:val="1"/>
                <w:color w:val="auto"/>
              </w:rPr>
            </w:pPr>
          </w:p>
        </w:tc>
      </w:tr>
      <w:tr>
        <w:trPr>
          <w:trHeight w:val="193"/>
        </w:trPr>
        <w:tc>
          <w:tcPr>
            <w:tcW w:w="6100" w:type="dxa"/>
            <w:vAlign w:val="bottom"/>
          </w:tcPr>
          <w:p>
            <w:pPr>
              <w:spacing w:after="0"/>
              <w:rPr>
                <w:sz w:val="20"/>
                <w:szCs w:val="20"/>
                <w:color w:val="auto"/>
              </w:rPr>
            </w:pPr>
            <w:r>
              <w:rPr>
                <w:rFonts w:ascii="Arial" w:cs="Arial" w:eastAsia="Arial" w:hAnsi="Arial"/>
                <w:sz w:val="15"/>
                <w:szCs w:val="15"/>
                <w:color w:val="auto"/>
              </w:rPr>
              <w:t>Operating lease right-of-use assets - related party</w:t>
            </w:r>
          </w:p>
        </w:tc>
        <w:tc>
          <w:tcPr>
            <w:tcW w:w="16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5"/>
                <w:szCs w:val="15"/>
                <w:color w:val="auto"/>
              </w:rPr>
              <w:t>17,910</w:t>
            </w:r>
          </w:p>
        </w:tc>
        <w:tc>
          <w:tcPr>
            <w:tcW w:w="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880" w:type="dxa"/>
            <w:vAlign w:val="bottom"/>
          </w:tcPr>
          <w:p>
            <w:pPr>
              <w:jc w:val="right"/>
              <w:spacing w:after="0"/>
              <w:rPr>
                <w:sz w:val="20"/>
                <w:szCs w:val="20"/>
                <w:color w:val="auto"/>
              </w:rPr>
            </w:pPr>
            <w:r>
              <w:rPr>
                <w:rFonts w:ascii="Arial" w:cs="Arial" w:eastAsia="Arial" w:hAnsi="Arial"/>
                <w:sz w:val="15"/>
                <w:szCs w:val="15"/>
                <w:color w:val="auto"/>
              </w:rPr>
              <w:t>20,471</w:t>
            </w:r>
          </w:p>
        </w:tc>
        <w:tc>
          <w:tcPr>
            <w:tcW w:w="0" w:type="dxa"/>
            <w:vAlign w:val="bottom"/>
          </w:tcPr>
          <w:p>
            <w:pPr>
              <w:spacing w:after="0"/>
              <w:rPr>
                <w:sz w:val="1"/>
                <w:szCs w:val="1"/>
                <w:color w:val="auto"/>
              </w:rPr>
            </w:pPr>
          </w:p>
        </w:tc>
      </w:tr>
      <w:tr>
        <w:trPr>
          <w:trHeight w:val="198"/>
        </w:trPr>
        <w:tc>
          <w:tcPr>
            <w:tcW w:w="6100" w:type="dxa"/>
            <w:vAlign w:val="bottom"/>
            <w:shd w:val="clear" w:color="auto" w:fill="CCEEFF"/>
          </w:tcPr>
          <w:p>
            <w:pPr>
              <w:spacing w:after="0"/>
              <w:rPr>
                <w:sz w:val="20"/>
                <w:szCs w:val="20"/>
                <w:color w:val="auto"/>
              </w:rPr>
            </w:pPr>
            <w:r>
              <w:rPr>
                <w:rFonts w:ascii="Arial" w:cs="Arial" w:eastAsia="Arial" w:hAnsi="Arial"/>
                <w:sz w:val="15"/>
                <w:szCs w:val="15"/>
                <w:color w:val="auto"/>
              </w:rPr>
              <w:t>Financing lease right-of-use assets</w:t>
            </w:r>
          </w:p>
        </w:tc>
        <w:tc>
          <w:tcPr>
            <w:tcW w:w="160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63,424</w:t>
            </w:r>
          </w:p>
        </w:tc>
        <w:tc>
          <w:tcPr>
            <w:tcW w:w="8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8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64,475</w:t>
            </w:r>
          </w:p>
        </w:tc>
        <w:tc>
          <w:tcPr>
            <w:tcW w:w="0" w:type="dxa"/>
            <w:vAlign w:val="bottom"/>
          </w:tcPr>
          <w:p>
            <w:pPr>
              <w:spacing w:after="0"/>
              <w:rPr>
                <w:sz w:val="1"/>
                <w:szCs w:val="1"/>
                <w:color w:val="auto"/>
              </w:rPr>
            </w:pPr>
          </w:p>
        </w:tc>
      </w:tr>
      <w:tr>
        <w:trPr>
          <w:trHeight w:val="193"/>
        </w:trPr>
        <w:tc>
          <w:tcPr>
            <w:tcW w:w="6100" w:type="dxa"/>
            <w:vAlign w:val="bottom"/>
            <w:tcBorders>
              <w:bottom w:val="single" w:sz="8" w:color="CCEEFF"/>
            </w:tcBorders>
          </w:tcPr>
          <w:p>
            <w:pPr>
              <w:spacing w:after="0"/>
              <w:rPr>
                <w:sz w:val="20"/>
                <w:szCs w:val="20"/>
                <w:color w:val="auto"/>
              </w:rPr>
            </w:pPr>
            <w:r>
              <w:rPr>
                <w:rFonts w:ascii="Arial" w:cs="Arial" w:eastAsia="Arial" w:hAnsi="Arial"/>
                <w:sz w:val="15"/>
                <w:szCs w:val="15"/>
                <w:color w:val="auto"/>
              </w:rPr>
              <w:t>Other assets</w:t>
            </w:r>
          </w:p>
        </w:tc>
        <w:tc>
          <w:tcPr>
            <w:tcW w:w="160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103,217</w:t>
            </w:r>
          </w:p>
        </w:tc>
        <w:tc>
          <w:tcPr>
            <w:tcW w:w="80" w:type="dxa"/>
            <w:vAlign w:val="bottom"/>
            <w:tcBorders>
              <w:bottom w:val="single" w:sz="8" w:color="CCEEFF"/>
            </w:tcBorders>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18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20,614</w:t>
            </w:r>
          </w:p>
        </w:tc>
        <w:tc>
          <w:tcPr>
            <w:tcW w:w="0" w:type="dxa"/>
            <w:vAlign w:val="bottom"/>
          </w:tcPr>
          <w:p>
            <w:pPr>
              <w:spacing w:after="0"/>
              <w:rPr>
                <w:sz w:val="1"/>
                <w:szCs w:val="1"/>
                <w:color w:val="auto"/>
              </w:rPr>
            </w:pPr>
          </w:p>
        </w:tc>
      </w:tr>
      <w:tr>
        <w:trPr>
          <w:trHeight w:val="213"/>
        </w:trPr>
        <w:tc>
          <w:tcPr>
            <w:tcW w:w="6100" w:type="dxa"/>
            <w:vAlign w:val="bottom"/>
            <w:tcBorders>
              <w:bottom w:val="single" w:sz="8" w:color="CCEEFF"/>
            </w:tcBorders>
            <w:shd w:val="clear" w:color="auto" w:fill="CCEEFF"/>
          </w:tcPr>
          <w:p>
            <w:pPr>
              <w:ind w:left="400"/>
              <w:spacing w:after="0"/>
              <w:rPr>
                <w:sz w:val="20"/>
                <w:szCs w:val="20"/>
                <w:color w:val="auto"/>
              </w:rPr>
            </w:pPr>
            <w:r>
              <w:rPr>
                <w:rFonts w:ascii="Arial" w:cs="Arial" w:eastAsia="Arial" w:hAnsi="Arial"/>
                <w:sz w:val="15"/>
                <w:szCs w:val="15"/>
                <w:color w:val="auto"/>
              </w:rPr>
              <w:t>Total assets</w:t>
            </w:r>
          </w:p>
        </w:tc>
        <w:tc>
          <w:tcPr>
            <w:tcW w:w="1600" w:type="dxa"/>
            <w:vAlign w:val="bottom"/>
            <w:tcBorders>
              <w:bottom w:val="single" w:sz="8" w:color="auto"/>
            </w:tcBorders>
            <w:shd w:val="clear" w:color="auto" w:fill="CCEEFF"/>
          </w:tcPr>
          <w:p>
            <w:pPr>
              <w:jc w:val="right"/>
              <w:ind w:right="1447"/>
              <w:spacing w:after="0"/>
              <w:rPr>
                <w:sz w:val="20"/>
                <w:szCs w:val="20"/>
                <w:color w:val="auto"/>
              </w:rPr>
            </w:pPr>
            <w:r>
              <w:rPr>
                <w:rFonts w:ascii="Arial" w:cs="Arial" w:eastAsia="Arial" w:hAnsi="Arial"/>
                <w:sz w:val="15"/>
                <w:szCs w:val="15"/>
                <w:color w:val="auto"/>
                <w:w w:val="71"/>
              </w:rPr>
              <w:t>$</w:t>
            </w: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89"/>
              </w:rPr>
              <w:t>3,799,341</w:t>
            </w:r>
          </w:p>
        </w:tc>
        <w:tc>
          <w:tcPr>
            <w:tcW w:w="80" w:type="dxa"/>
            <w:vAlign w:val="bottom"/>
            <w:tcBorders>
              <w:bottom w:val="single" w:sz="8" w:color="CCEEFF"/>
            </w:tcBorders>
            <w:shd w:val="clear" w:color="auto" w:fill="CCEEFF"/>
          </w:tcPr>
          <w:p>
            <w:pPr>
              <w:spacing w:after="0"/>
              <w:rPr>
                <w:sz w:val="18"/>
                <w:szCs w:val="18"/>
                <w:color w:val="auto"/>
              </w:rPr>
            </w:pPr>
          </w:p>
        </w:tc>
        <w:tc>
          <w:tcPr>
            <w:tcW w:w="400" w:type="dxa"/>
            <w:vAlign w:val="bottom"/>
            <w:tcBorders>
              <w:bottom w:val="single" w:sz="8" w:color="auto"/>
            </w:tcBorders>
            <w:shd w:val="clear" w:color="auto" w:fill="CCEEFF"/>
          </w:tcPr>
          <w:p>
            <w:pPr>
              <w:jc w:val="right"/>
              <w:ind w:right="247"/>
              <w:spacing w:after="0"/>
              <w:rPr>
                <w:sz w:val="20"/>
                <w:szCs w:val="20"/>
                <w:color w:val="auto"/>
              </w:rPr>
            </w:pPr>
            <w:r>
              <w:rPr>
                <w:rFonts w:ascii="Arial" w:cs="Arial" w:eastAsia="Arial" w:hAnsi="Arial"/>
                <w:sz w:val="15"/>
                <w:szCs w:val="15"/>
                <w:color w:val="auto"/>
                <w:w w:val="71"/>
              </w:rPr>
              <w:t>$</w:t>
            </w:r>
          </w:p>
        </w:tc>
        <w:tc>
          <w:tcPr>
            <w:tcW w:w="1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3,939,664</w:t>
            </w:r>
          </w:p>
        </w:tc>
        <w:tc>
          <w:tcPr>
            <w:tcW w:w="0" w:type="dxa"/>
            <w:vAlign w:val="bottom"/>
          </w:tcPr>
          <w:p>
            <w:pPr>
              <w:spacing w:after="0"/>
              <w:rPr>
                <w:sz w:val="1"/>
                <w:szCs w:val="1"/>
                <w:color w:val="auto"/>
              </w:rPr>
            </w:pPr>
          </w:p>
        </w:tc>
      </w:tr>
      <w:tr>
        <w:trPr>
          <w:trHeight w:val="20"/>
        </w:trPr>
        <w:tc>
          <w:tcPr>
            <w:tcW w:w="610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5"/>
                <w:szCs w:val="15"/>
                <w:b w:val="1"/>
                <w:bCs w:val="1"/>
                <w:color w:val="auto"/>
              </w:rPr>
              <w:t>Liabilities and Stockholders’ Equity</w:t>
            </w:r>
          </w:p>
        </w:tc>
        <w:tc>
          <w:tcPr>
            <w:tcW w:w="1600" w:type="dxa"/>
            <w:vAlign w:val="bottom"/>
            <w:tcBorders>
              <w:top w:val="single" w:sz="8" w:color="CCEEFF"/>
              <w:bottom w:val="single" w:sz="8" w:color="auto"/>
            </w:tcBorders>
          </w:tcPr>
          <w:p>
            <w:pPr>
              <w:spacing w:after="0" w:line="20" w:lineRule="exact"/>
              <w:rPr>
                <w:sz w:val="1"/>
                <w:szCs w:val="1"/>
                <w:color w:val="auto"/>
              </w:rPr>
            </w:pPr>
          </w:p>
        </w:tc>
        <w:tc>
          <w:tcPr>
            <w:tcW w:w="6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188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0"/>
        </w:trPr>
        <w:tc>
          <w:tcPr>
            <w:tcW w:w="6100" w:type="dxa"/>
            <w:vAlign w:val="bottom"/>
            <w:vMerge w:val="continue"/>
          </w:tcPr>
          <w:p>
            <w:pPr>
              <w:spacing w:after="0"/>
              <w:rPr>
                <w:sz w:val="12"/>
                <w:szCs w:val="12"/>
                <w:color w:val="auto"/>
              </w:rPr>
            </w:pPr>
          </w:p>
        </w:tc>
        <w:tc>
          <w:tcPr>
            <w:tcW w:w="16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8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8"/>
        </w:trPr>
        <w:tc>
          <w:tcPr>
            <w:tcW w:w="6100" w:type="dxa"/>
            <w:vAlign w:val="bottom"/>
            <w:shd w:val="clear" w:color="auto" w:fill="CCEEFF"/>
          </w:tcPr>
          <w:p>
            <w:pPr>
              <w:spacing w:after="0"/>
              <w:rPr>
                <w:sz w:val="20"/>
                <w:szCs w:val="20"/>
                <w:color w:val="auto"/>
              </w:rPr>
            </w:pPr>
            <w:r>
              <w:rPr>
                <w:rFonts w:ascii="Arial" w:cs="Arial" w:eastAsia="Arial" w:hAnsi="Arial"/>
                <w:sz w:val="15"/>
                <w:szCs w:val="15"/>
                <w:color w:val="auto"/>
              </w:rPr>
              <w:t>Current liabilities:</w:t>
            </w:r>
          </w:p>
        </w:tc>
        <w:tc>
          <w:tcPr>
            <w:tcW w:w="160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8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3"/>
        </w:trPr>
        <w:tc>
          <w:tcPr>
            <w:tcW w:w="6100" w:type="dxa"/>
            <w:vAlign w:val="bottom"/>
          </w:tcPr>
          <w:p>
            <w:pPr>
              <w:ind w:left="200"/>
              <w:spacing w:after="0"/>
              <w:rPr>
                <w:sz w:val="20"/>
                <w:szCs w:val="20"/>
                <w:color w:val="auto"/>
              </w:rPr>
            </w:pPr>
            <w:r>
              <w:rPr>
                <w:rFonts w:ascii="Arial" w:cs="Arial" w:eastAsia="Arial" w:hAnsi="Arial"/>
                <w:sz w:val="15"/>
                <w:szCs w:val="15"/>
                <w:color w:val="auto"/>
              </w:rPr>
              <w:t>Accounts payable and accrued expenses</w:t>
            </w:r>
          </w:p>
        </w:tc>
        <w:tc>
          <w:tcPr>
            <w:tcW w:w="1600" w:type="dxa"/>
            <w:vAlign w:val="bottom"/>
          </w:tcPr>
          <w:p>
            <w:pPr>
              <w:jc w:val="right"/>
              <w:ind w:right="1447"/>
              <w:spacing w:after="0"/>
              <w:rPr>
                <w:sz w:val="20"/>
                <w:szCs w:val="20"/>
                <w:color w:val="auto"/>
              </w:rPr>
            </w:pPr>
            <w:r>
              <w:rPr>
                <w:rFonts w:ascii="Arial" w:cs="Arial" w:eastAsia="Arial" w:hAnsi="Arial"/>
                <w:sz w:val="15"/>
                <w:szCs w:val="15"/>
                <w:color w:val="auto"/>
                <w:w w:val="71"/>
              </w:rPr>
              <w:t>$</w:t>
            </w:r>
          </w:p>
        </w:tc>
        <w:tc>
          <w:tcPr>
            <w:tcW w:w="680" w:type="dxa"/>
            <w:vAlign w:val="bottom"/>
          </w:tcPr>
          <w:p>
            <w:pPr>
              <w:jc w:val="right"/>
              <w:spacing w:after="0"/>
              <w:rPr>
                <w:sz w:val="20"/>
                <w:szCs w:val="20"/>
                <w:color w:val="auto"/>
              </w:rPr>
            </w:pPr>
            <w:r>
              <w:rPr>
                <w:rFonts w:ascii="Arial" w:cs="Arial" w:eastAsia="Arial" w:hAnsi="Arial"/>
                <w:sz w:val="15"/>
                <w:szCs w:val="15"/>
                <w:color w:val="auto"/>
              </w:rPr>
              <w:t>538,199</w:t>
            </w:r>
          </w:p>
        </w:tc>
        <w:tc>
          <w:tcPr>
            <w:tcW w:w="80" w:type="dxa"/>
            <w:vAlign w:val="bottom"/>
          </w:tcPr>
          <w:p>
            <w:pPr>
              <w:spacing w:after="0"/>
              <w:rPr>
                <w:sz w:val="16"/>
                <w:szCs w:val="16"/>
                <w:color w:val="auto"/>
              </w:rPr>
            </w:pPr>
          </w:p>
        </w:tc>
        <w:tc>
          <w:tcPr>
            <w:tcW w:w="400" w:type="dxa"/>
            <w:vAlign w:val="bottom"/>
          </w:tcPr>
          <w:p>
            <w:pPr>
              <w:jc w:val="right"/>
              <w:ind w:right="247"/>
              <w:spacing w:after="0"/>
              <w:rPr>
                <w:sz w:val="20"/>
                <w:szCs w:val="20"/>
                <w:color w:val="auto"/>
              </w:rPr>
            </w:pPr>
            <w:r>
              <w:rPr>
                <w:rFonts w:ascii="Arial" w:cs="Arial" w:eastAsia="Arial" w:hAnsi="Arial"/>
                <w:sz w:val="15"/>
                <w:szCs w:val="15"/>
                <w:color w:val="auto"/>
                <w:w w:val="71"/>
              </w:rPr>
              <w:t>$</w:t>
            </w:r>
          </w:p>
        </w:tc>
        <w:tc>
          <w:tcPr>
            <w:tcW w:w="1880" w:type="dxa"/>
            <w:vAlign w:val="bottom"/>
          </w:tcPr>
          <w:p>
            <w:pPr>
              <w:jc w:val="right"/>
              <w:spacing w:after="0"/>
              <w:rPr>
                <w:sz w:val="20"/>
                <w:szCs w:val="20"/>
                <w:color w:val="auto"/>
              </w:rPr>
            </w:pPr>
            <w:r>
              <w:rPr>
                <w:rFonts w:ascii="Arial" w:cs="Arial" w:eastAsia="Arial" w:hAnsi="Arial"/>
                <w:sz w:val="15"/>
                <w:szCs w:val="15"/>
                <w:color w:val="auto"/>
              </w:rPr>
              <w:t>525,345</w:t>
            </w:r>
          </w:p>
        </w:tc>
        <w:tc>
          <w:tcPr>
            <w:tcW w:w="0" w:type="dxa"/>
            <w:vAlign w:val="bottom"/>
          </w:tcPr>
          <w:p>
            <w:pPr>
              <w:spacing w:after="0"/>
              <w:rPr>
                <w:sz w:val="1"/>
                <w:szCs w:val="1"/>
                <w:color w:val="auto"/>
              </w:rPr>
            </w:pPr>
          </w:p>
        </w:tc>
      </w:tr>
      <w:tr>
        <w:trPr>
          <w:trHeight w:val="198"/>
        </w:trPr>
        <w:tc>
          <w:tcPr>
            <w:tcW w:w="6100" w:type="dxa"/>
            <w:vAlign w:val="bottom"/>
            <w:shd w:val="clear" w:color="auto" w:fill="CCEEFF"/>
          </w:tcPr>
          <w:p>
            <w:pPr>
              <w:ind w:left="200"/>
              <w:spacing w:after="0"/>
              <w:rPr>
                <w:sz w:val="20"/>
                <w:szCs w:val="20"/>
                <w:color w:val="auto"/>
              </w:rPr>
            </w:pPr>
            <w:r>
              <w:rPr>
                <w:rFonts w:ascii="Arial" w:cs="Arial" w:eastAsia="Arial" w:hAnsi="Arial"/>
                <w:sz w:val="15"/>
                <w:szCs w:val="15"/>
                <w:color w:val="auto"/>
              </w:rPr>
              <w:t>Current portion of liabilities for legal matters</w:t>
            </w:r>
          </w:p>
        </w:tc>
        <w:tc>
          <w:tcPr>
            <w:tcW w:w="160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107,483</w:t>
            </w:r>
          </w:p>
        </w:tc>
        <w:tc>
          <w:tcPr>
            <w:tcW w:w="8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8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58,000</w:t>
            </w:r>
          </w:p>
        </w:tc>
        <w:tc>
          <w:tcPr>
            <w:tcW w:w="0" w:type="dxa"/>
            <w:vAlign w:val="bottom"/>
          </w:tcPr>
          <w:p>
            <w:pPr>
              <w:spacing w:after="0"/>
              <w:rPr>
                <w:sz w:val="1"/>
                <w:szCs w:val="1"/>
                <w:color w:val="auto"/>
              </w:rPr>
            </w:pPr>
          </w:p>
        </w:tc>
      </w:tr>
      <w:tr>
        <w:trPr>
          <w:trHeight w:val="193"/>
        </w:trPr>
        <w:tc>
          <w:tcPr>
            <w:tcW w:w="6100" w:type="dxa"/>
            <w:vAlign w:val="bottom"/>
          </w:tcPr>
          <w:p>
            <w:pPr>
              <w:ind w:left="200"/>
              <w:spacing w:after="0"/>
              <w:rPr>
                <w:sz w:val="20"/>
                <w:szCs w:val="20"/>
                <w:color w:val="auto"/>
              </w:rPr>
            </w:pPr>
            <w:r>
              <w:rPr>
                <w:rFonts w:ascii="Arial" w:cs="Arial" w:eastAsia="Arial" w:hAnsi="Arial"/>
                <w:sz w:val="15"/>
                <w:szCs w:val="15"/>
                <w:color w:val="auto"/>
              </w:rPr>
              <w:t>Revolving credit facility</w:t>
            </w:r>
          </w:p>
        </w:tc>
        <w:tc>
          <w:tcPr>
            <w:tcW w:w="16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5"/>
                <w:szCs w:val="15"/>
                <w:color w:val="auto"/>
              </w:rPr>
              <w:t>60,000</w:t>
            </w:r>
          </w:p>
        </w:tc>
        <w:tc>
          <w:tcPr>
            <w:tcW w:w="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880" w:type="dxa"/>
            <w:vAlign w:val="bottom"/>
          </w:tcPr>
          <w:p>
            <w:pPr>
              <w:jc w:val="right"/>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98"/>
        </w:trPr>
        <w:tc>
          <w:tcPr>
            <w:tcW w:w="6100" w:type="dxa"/>
            <w:vAlign w:val="bottom"/>
            <w:shd w:val="clear" w:color="auto" w:fill="CCEEFF"/>
          </w:tcPr>
          <w:p>
            <w:pPr>
              <w:ind w:left="200"/>
              <w:spacing w:after="0"/>
              <w:rPr>
                <w:sz w:val="20"/>
                <w:szCs w:val="20"/>
                <w:color w:val="auto"/>
              </w:rPr>
            </w:pPr>
            <w:r>
              <w:rPr>
                <w:rFonts w:ascii="Arial" w:cs="Arial" w:eastAsia="Arial" w:hAnsi="Arial"/>
                <w:sz w:val="15"/>
                <w:szCs w:val="15"/>
                <w:color w:val="auto"/>
              </w:rPr>
              <w:t>Current portion of long-term debt, net</w:t>
            </w:r>
          </w:p>
        </w:tc>
        <w:tc>
          <w:tcPr>
            <w:tcW w:w="160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29,961</w:t>
            </w:r>
          </w:p>
        </w:tc>
        <w:tc>
          <w:tcPr>
            <w:tcW w:w="8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8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30,614</w:t>
            </w:r>
          </w:p>
        </w:tc>
        <w:tc>
          <w:tcPr>
            <w:tcW w:w="0" w:type="dxa"/>
            <w:vAlign w:val="bottom"/>
          </w:tcPr>
          <w:p>
            <w:pPr>
              <w:spacing w:after="0"/>
              <w:rPr>
                <w:sz w:val="1"/>
                <w:szCs w:val="1"/>
                <w:color w:val="auto"/>
              </w:rPr>
            </w:pPr>
          </w:p>
        </w:tc>
      </w:tr>
      <w:tr>
        <w:trPr>
          <w:trHeight w:val="193"/>
        </w:trPr>
        <w:tc>
          <w:tcPr>
            <w:tcW w:w="6100" w:type="dxa"/>
            <w:vAlign w:val="bottom"/>
          </w:tcPr>
          <w:p>
            <w:pPr>
              <w:ind w:left="200"/>
              <w:spacing w:after="0"/>
              <w:rPr>
                <w:sz w:val="20"/>
                <w:szCs w:val="20"/>
                <w:color w:val="auto"/>
              </w:rPr>
            </w:pPr>
            <w:r>
              <w:rPr>
                <w:rFonts w:ascii="Arial" w:cs="Arial" w:eastAsia="Arial" w:hAnsi="Arial"/>
                <w:sz w:val="15"/>
                <w:szCs w:val="15"/>
                <w:color w:val="auto"/>
              </w:rPr>
              <w:t>Current portion of operating lease liabilities</w:t>
            </w:r>
          </w:p>
        </w:tc>
        <w:tc>
          <w:tcPr>
            <w:tcW w:w="16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5"/>
                <w:szCs w:val="15"/>
                <w:color w:val="auto"/>
              </w:rPr>
              <w:t>8,321</w:t>
            </w:r>
          </w:p>
        </w:tc>
        <w:tc>
          <w:tcPr>
            <w:tcW w:w="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880" w:type="dxa"/>
            <w:vAlign w:val="bottom"/>
          </w:tcPr>
          <w:p>
            <w:pPr>
              <w:jc w:val="right"/>
              <w:spacing w:after="0"/>
              <w:rPr>
                <w:sz w:val="20"/>
                <w:szCs w:val="20"/>
                <w:color w:val="auto"/>
              </w:rPr>
            </w:pPr>
            <w:r>
              <w:rPr>
                <w:rFonts w:ascii="Arial" w:cs="Arial" w:eastAsia="Arial" w:hAnsi="Arial"/>
                <w:sz w:val="15"/>
                <w:szCs w:val="15"/>
                <w:color w:val="auto"/>
              </w:rPr>
              <w:t>9,686</w:t>
            </w:r>
          </w:p>
        </w:tc>
        <w:tc>
          <w:tcPr>
            <w:tcW w:w="0" w:type="dxa"/>
            <w:vAlign w:val="bottom"/>
          </w:tcPr>
          <w:p>
            <w:pPr>
              <w:spacing w:after="0"/>
              <w:rPr>
                <w:sz w:val="1"/>
                <w:szCs w:val="1"/>
                <w:color w:val="auto"/>
              </w:rPr>
            </w:pPr>
          </w:p>
        </w:tc>
      </w:tr>
      <w:tr>
        <w:trPr>
          <w:trHeight w:val="198"/>
        </w:trPr>
        <w:tc>
          <w:tcPr>
            <w:tcW w:w="6100" w:type="dxa"/>
            <w:vAlign w:val="bottom"/>
            <w:shd w:val="clear" w:color="auto" w:fill="CCEEFF"/>
          </w:tcPr>
          <w:p>
            <w:pPr>
              <w:ind w:left="200"/>
              <w:spacing w:after="0"/>
              <w:rPr>
                <w:sz w:val="20"/>
                <w:szCs w:val="20"/>
                <w:color w:val="auto"/>
              </w:rPr>
            </w:pPr>
            <w:r>
              <w:rPr>
                <w:rFonts w:ascii="Arial" w:cs="Arial" w:eastAsia="Arial" w:hAnsi="Arial"/>
                <w:sz w:val="15"/>
                <w:szCs w:val="15"/>
                <w:color w:val="auto"/>
              </w:rPr>
              <w:t>Current portion of operating and financing lease liabilities - related party</w:t>
            </w:r>
          </w:p>
        </w:tc>
        <w:tc>
          <w:tcPr>
            <w:tcW w:w="160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2,869</w:t>
            </w:r>
          </w:p>
        </w:tc>
        <w:tc>
          <w:tcPr>
            <w:tcW w:w="8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8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2,636</w:t>
            </w:r>
          </w:p>
        </w:tc>
        <w:tc>
          <w:tcPr>
            <w:tcW w:w="0" w:type="dxa"/>
            <w:vAlign w:val="bottom"/>
          </w:tcPr>
          <w:p>
            <w:pPr>
              <w:spacing w:after="0"/>
              <w:rPr>
                <w:sz w:val="1"/>
                <w:szCs w:val="1"/>
                <w:color w:val="auto"/>
              </w:rPr>
            </w:pPr>
          </w:p>
        </w:tc>
      </w:tr>
      <w:tr>
        <w:trPr>
          <w:trHeight w:val="193"/>
        </w:trPr>
        <w:tc>
          <w:tcPr>
            <w:tcW w:w="6100" w:type="dxa"/>
            <w:vAlign w:val="bottom"/>
          </w:tcPr>
          <w:p>
            <w:pPr>
              <w:ind w:left="200"/>
              <w:spacing w:after="0"/>
              <w:rPr>
                <w:sz w:val="20"/>
                <w:szCs w:val="20"/>
                <w:color w:val="auto"/>
              </w:rPr>
            </w:pPr>
            <w:r>
              <w:rPr>
                <w:rFonts w:ascii="Arial" w:cs="Arial" w:eastAsia="Arial" w:hAnsi="Arial"/>
                <w:sz w:val="15"/>
                <w:szCs w:val="15"/>
                <w:color w:val="auto"/>
              </w:rPr>
              <w:t>Current portion of financing lease liabilities</w:t>
            </w:r>
          </w:p>
        </w:tc>
        <w:tc>
          <w:tcPr>
            <w:tcW w:w="16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5"/>
                <w:szCs w:val="15"/>
                <w:color w:val="auto"/>
              </w:rPr>
              <w:t>3,488</w:t>
            </w:r>
          </w:p>
        </w:tc>
        <w:tc>
          <w:tcPr>
            <w:tcW w:w="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880" w:type="dxa"/>
            <w:vAlign w:val="bottom"/>
          </w:tcPr>
          <w:p>
            <w:pPr>
              <w:jc w:val="right"/>
              <w:spacing w:after="0"/>
              <w:rPr>
                <w:sz w:val="20"/>
                <w:szCs w:val="20"/>
                <w:color w:val="auto"/>
              </w:rPr>
            </w:pPr>
            <w:r>
              <w:rPr>
                <w:rFonts w:ascii="Arial" w:cs="Arial" w:eastAsia="Arial" w:hAnsi="Arial"/>
                <w:sz w:val="15"/>
                <w:szCs w:val="15"/>
                <w:color w:val="auto"/>
              </w:rPr>
              <w:t>3,101</w:t>
            </w:r>
          </w:p>
        </w:tc>
        <w:tc>
          <w:tcPr>
            <w:tcW w:w="0" w:type="dxa"/>
            <w:vAlign w:val="bottom"/>
          </w:tcPr>
          <w:p>
            <w:pPr>
              <w:spacing w:after="0"/>
              <w:rPr>
                <w:sz w:val="1"/>
                <w:szCs w:val="1"/>
                <w:color w:val="auto"/>
              </w:rPr>
            </w:pPr>
          </w:p>
        </w:tc>
      </w:tr>
      <w:tr>
        <w:trPr>
          <w:trHeight w:val="198"/>
        </w:trPr>
        <w:tc>
          <w:tcPr>
            <w:tcW w:w="6100" w:type="dxa"/>
            <w:vAlign w:val="bottom"/>
            <w:shd w:val="clear" w:color="auto" w:fill="CCEEFF"/>
          </w:tcPr>
          <w:p>
            <w:pPr>
              <w:ind w:left="200"/>
              <w:spacing w:after="0"/>
              <w:rPr>
                <w:sz w:val="20"/>
                <w:szCs w:val="20"/>
                <w:color w:val="auto"/>
              </w:rPr>
            </w:pPr>
            <w:r>
              <w:rPr>
                <w:rFonts w:ascii="Arial" w:cs="Arial" w:eastAsia="Arial" w:hAnsi="Arial"/>
                <w:sz w:val="15"/>
                <w:szCs w:val="15"/>
                <w:color w:val="auto"/>
              </w:rPr>
              <w:t>Related party payables - short term</w:t>
            </w:r>
          </w:p>
        </w:tc>
        <w:tc>
          <w:tcPr>
            <w:tcW w:w="160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2,479</w:t>
            </w:r>
          </w:p>
        </w:tc>
        <w:tc>
          <w:tcPr>
            <w:tcW w:w="80" w:type="dxa"/>
            <w:vAlign w:val="bottom"/>
            <w:shd w:val="clear" w:color="auto" w:fill="CCEEFF"/>
          </w:tcPr>
          <w:p>
            <w:pPr>
              <w:spacing w:after="0"/>
              <w:rPr>
                <w:sz w:val="17"/>
                <w:szCs w:val="17"/>
                <w:color w:val="auto"/>
              </w:rPr>
            </w:pPr>
          </w:p>
        </w:tc>
        <w:tc>
          <w:tcPr>
            <w:tcW w:w="400" w:type="dxa"/>
            <w:vAlign w:val="bottom"/>
            <w:tcBorders>
              <w:bottom w:val="single" w:sz="8" w:color="auto"/>
            </w:tcBorders>
            <w:shd w:val="clear" w:color="auto" w:fill="CCEEFF"/>
          </w:tcPr>
          <w:p>
            <w:pPr>
              <w:spacing w:after="0"/>
              <w:rPr>
                <w:sz w:val="17"/>
                <w:szCs w:val="17"/>
                <w:color w:val="auto"/>
              </w:rPr>
            </w:pPr>
          </w:p>
        </w:tc>
        <w:tc>
          <w:tcPr>
            <w:tcW w:w="1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47,861</w:t>
            </w:r>
          </w:p>
        </w:tc>
        <w:tc>
          <w:tcPr>
            <w:tcW w:w="0" w:type="dxa"/>
            <w:vAlign w:val="bottom"/>
          </w:tcPr>
          <w:p>
            <w:pPr>
              <w:spacing w:after="0"/>
              <w:rPr>
                <w:sz w:val="1"/>
                <w:szCs w:val="1"/>
                <w:color w:val="auto"/>
              </w:rPr>
            </w:pPr>
          </w:p>
        </w:tc>
      </w:tr>
      <w:tr>
        <w:trPr>
          <w:trHeight w:val="185"/>
        </w:trPr>
        <w:tc>
          <w:tcPr>
            <w:tcW w:w="6100" w:type="dxa"/>
            <w:vAlign w:val="bottom"/>
          </w:tcPr>
          <w:p>
            <w:pPr>
              <w:ind w:left="400"/>
              <w:spacing w:after="0" w:line="171" w:lineRule="exact"/>
              <w:rPr>
                <w:sz w:val="20"/>
                <w:szCs w:val="20"/>
                <w:color w:val="auto"/>
              </w:rPr>
            </w:pPr>
            <w:r>
              <w:rPr>
                <w:rFonts w:ascii="Arial" w:cs="Arial" w:eastAsia="Arial" w:hAnsi="Arial"/>
                <w:sz w:val="15"/>
                <w:szCs w:val="15"/>
                <w:color w:val="auto"/>
              </w:rPr>
              <w:t>Total current liabilities</w:t>
            </w:r>
          </w:p>
        </w:tc>
        <w:tc>
          <w:tcPr>
            <w:tcW w:w="16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5"/>
                <w:szCs w:val="15"/>
                <w:color w:val="auto"/>
              </w:rPr>
              <w:t>752,800</w:t>
            </w:r>
          </w:p>
        </w:tc>
        <w:tc>
          <w:tcPr>
            <w:tcW w:w="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880" w:type="dxa"/>
            <w:vAlign w:val="bottom"/>
          </w:tcPr>
          <w:p>
            <w:pPr>
              <w:jc w:val="right"/>
              <w:spacing w:after="0"/>
              <w:rPr>
                <w:sz w:val="20"/>
                <w:szCs w:val="20"/>
                <w:color w:val="auto"/>
              </w:rPr>
            </w:pPr>
            <w:r>
              <w:rPr>
                <w:rFonts w:ascii="Arial" w:cs="Arial" w:eastAsia="Arial" w:hAnsi="Arial"/>
                <w:sz w:val="15"/>
                <w:szCs w:val="15"/>
                <w:color w:val="auto"/>
              </w:rPr>
              <w:t>677,243</w:t>
            </w:r>
          </w:p>
        </w:tc>
        <w:tc>
          <w:tcPr>
            <w:tcW w:w="0" w:type="dxa"/>
            <w:vAlign w:val="bottom"/>
          </w:tcPr>
          <w:p>
            <w:pPr>
              <w:spacing w:after="0"/>
              <w:rPr>
                <w:sz w:val="1"/>
                <w:szCs w:val="1"/>
                <w:color w:val="auto"/>
              </w:rPr>
            </w:pPr>
          </w:p>
        </w:tc>
      </w:tr>
      <w:tr>
        <w:trPr>
          <w:trHeight w:val="198"/>
        </w:trPr>
        <w:tc>
          <w:tcPr>
            <w:tcW w:w="6100" w:type="dxa"/>
            <w:vAlign w:val="bottom"/>
            <w:shd w:val="clear" w:color="auto" w:fill="CCEEFF"/>
          </w:tcPr>
          <w:p>
            <w:pPr>
              <w:spacing w:after="0"/>
              <w:rPr>
                <w:sz w:val="20"/>
                <w:szCs w:val="20"/>
                <w:color w:val="auto"/>
              </w:rPr>
            </w:pPr>
            <w:r>
              <w:rPr>
                <w:rFonts w:ascii="Arial" w:cs="Arial" w:eastAsia="Arial" w:hAnsi="Arial"/>
                <w:sz w:val="15"/>
                <w:szCs w:val="15"/>
                <w:color w:val="auto"/>
              </w:rPr>
              <w:t>Long-term debt, net</w:t>
            </w:r>
          </w:p>
        </w:tc>
        <w:tc>
          <w:tcPr>
            <w:tcW w:w="160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89"/>
              </w:rPr>
              <w:t>2,591,981</w:t>
            </w:r>
          </w:p>
        </w:tc>
        <w:tc>
          <w:tcPr>
            <w:tcW w:w="8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8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2,680,053</w:t>
            </w:r>
          </w:p>
        </w:tc>
        <w:tc>
          <w:tcPr>
            <w:tcW w:w="0" w:type="dxa"/>
            <w:vAlign w:val="bottom"/>
          </w:tcPr>
          <w:p>
            <w:pPr>
              <w:spacing w:after="0"/>
              <w:rPr>
                <w:sz w:val="1"/>
                <w:szCs w:val="1"/>
                <w:color w:val="auto"/>
              </w:rPr>
            </w:pPr>
          </w:p>
        </w:tc>
      </w:tr>
      <w:tr>
        <w:trPr>
          <w:trHeight w:val="193"/>
        </w:trPr>
        <w:tc>
          <w:tcPr>
            <w:tcW w:w="6100" w:type="dxa"/>
            <w:vAlign w:val="bottom"/>
          </w:tcPr>
          <w:p>
            <w:pPr>
              <w:spacing w:after="0"/>
              <w:rPr>
                <w:sz w:val="20"/>
                <w:szCs w:val="20"/>
                <w:color w:val="auto"/>
              </w:rPr>
            </w:pPr>
            <w:r>
              <w:rPr>
                <w:rFonts w:ascii="Arial" w:cs="Arial" w:eastAsia="Arial" w:hAnsi="Arial"/>
                <w:sz w:val="15"/>
                <w:szCs w:val="15"/>
                <w:color w:val="auto"/>
              </w:rPr>
              <w:t>Note payable - related party</w:t>
            </w:r>
          </w:p>
        </w:tc>
        <w:tc>
          <w:tcPr>
            <w:tcW w:w="16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5"/>
                <w:szCs w:val="15"/>
                <w:color w:val="auto"/>
              </w:rPr>
              <w:t>39,706</w:t>
            </w:r>
          </w:p>
        </w:tc>
        <w:tc>
          <w:tcPr>
            <w:tcW w:w="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880" w:type="dxa"/>
            <w:vAlign w:val="bottom"/>
          </w:tcPr>
          <w:p>
            <w:pPr>
              <w:jc w:val="right"/>
              <w:spacing w:after="0"/>
              <w:rPr>
                <w:sz w:val="20"/>
                <w:szCs w:val="20"/>
                <w:color w:val="auto"/>
              </w:rPr>
            </w:pPr>
            <w:r>
              <w:rPr>
                <w:rFonts w:ascii="Arial" w:cs="Arial" w:eastAsia="Arial" w:hAnsi="Arial"/>
                <w:sz w:val="15"/>
                <w:szCs w:val="15"/>
                <w:color w:val="auto"/>
              </w:rPr>
              <w:t>38,038</w:t>
            </w:r>
          </w:p>
        </w:tc>
        <w:tc>
          <w:tcPr>
            <w:tcW w:w="0" w:type="dxa"/>
            <w:vAlign w:val="bottom"/>
          </w:tcPr>
          <w:p>
            <w:pPr>
              <w:spacing w:after="0"/>
              <w:rPr>
                <w:sz w:val="1"/>
                <w:szCs w:val="1"/>
                <w:color w:val="auto"/>
              </w:rPr>
            </w:pPr>
          </w:p>
        </w:tc>
      </w:tr>
      <w:tr>
        <w:trPr>
          <w:trHeight w:val="198"/>
        </w:trPr>
        <w:tc>
          <w:tcPr>
            <w:tcW w:w="6100" w:type="dxa"/>
            <w:vAlign w:val="bottom"/>
            <w:shd w:val="clear" w:color="auto" w:fill="CCEEFF"/>
          </w:tcPr>
          <w:p>
            <w:pPr>
              <w:spacing w:after="0"/>
              <w:rPr>
                <w:sz w:val="20"/>
                <w:szCs w:val="20"/>
                <w:color w:val="auto"/>
              </w:rPr>
            </w:pPr>
            <w:r>
              <w:rPr>
                <w:rFonts w:ascii="Arial" w:cs="Arial" w:eastAsia="Arial" w:hAnsi="Arial"/>
                <w:sz w:val="15"/>
                <w:szCs w:val="15"/>
                <w:color w:val="auto"/>
              </w:rPr>
              <w:t>Operating lease liabilities</w:t>
            </w:r>
          </w:p>
        </w:tc>
        <w:tc>
          <w:tcPr>
            <w:tcW w:w="160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32,126</w:t>
            </w:r>
          </w:p>
        </w:tc>
        <w:tc>
          <w:tcPr>
            <w:tcW w:w="8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8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32,894</w:t>
            </w:r>
          </w:p>
        </w:tc>
        <w:tc>
          <w:tcPr>
            <w:tcW w:w="0" w:type="dxa"/>
            <w:vAlign w:val="bottom"/>
          </w:tcPr>
          <w:p>
            <w:pPr>
              <w:spacing w:after="0"/>
              <w:rPr>
                <w:sz w:val="1"/>
                <w:szCs w:val="1"/>
                <w:color w:val="auto"/>
              </w:rPr>
            </w:pPr>
          </w:p>
        </w:tc>
      </w:tr>
      <w:tr>
        <w:trPr>
          <w:trHeight w:val="193"/>
        </w:trPr>
        <w:tc>
          <w:tcPr>
            <w:tcW w:w="6100" w:type="dxa"/>
            <w:vAlign w:val="bottom"/>
          </w:tcPr>
          <w:p>
            <w:pPr>
              <w:spacing w:after="0"/>
              <w:rPr>
                <w:sz w:val="20"/>
                <w:szCs w:val="20"/>
                <w:color w:val="auto"/>
              </w:rPr>
            </w:pPr>
            <w:r>
              <w:rPr>
                <w:rFonts w:ascii="Arial" w:cs="Arial" w:eastAsia="Arial" w:hAnsi="Arial"/>
                <w:sz w:val="15"/>
                <w:szCs w:val="15"/>
                <w:color w:val="auto"/>
              </w:rPr>
              <w:t>Operating lease liabilities - related party</w:t>
            </w:r>
          </w:p>
        </w:tc>
        <w:tc>
          <w:tcPr>
            <w:tcW w:w="16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5"/>
                <w:szCs w:val="15"/>
                <w:color w:val="auto"/>
              </w:rPr>
              <w:t>15,914</w:t>
            </w:r>
          </w:p>
        </w:tc>
        <w:tc>
          <w:tcPr>
            <w:tcW w:w="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880" w:type="dxa"/>
            <w:vAlign w:val="bottom"/>
          </w:tcPr>
          <w:p>
            <w:pPr>
              <w:jc w:val="right"/>
              <w:spacing w:after="0"/>
              <w:rPr>
                <w:sz w:val="20"/>
                <w:szCs w:val="20"/>
                <w:color w:val="auto"/>
              </w:rPr>
            </w:pPr>
            <w:r>
              <w:rPr>
                <w:rFonts w:ascii="Arial" w:cs="Arial" w:eastAsia="Arial" w:hAnsi="Arial"/>
                <w:sz w:val="15"/>
                <w:szCs w:val="15"/>
                <w:color w:val="auto"/>
              </w:rPr>
              <w:t>18,783</w:t>
            </w:r>
          </w:p>
        </w:tc>
        <w:tc>
          <w:tcPr>
            <w:tcW w:w="0" w:type="dxa"/>
            <w:vAlign w:val="bottom"/>
          </w:tcPr>
          <w:p>
            <w:pPr>
              <w:spacing w:after="0"/>
              <w:rPr>
                <w:sz w:val="1"/>
                <w:szCs w:val="1"/>
                <w:color w:val="auto"/>
              </w:rPr>
            </w:pPr>
          </w:p>
        </w:tc>
      </w:tr>
      <w:tr>
        <w:trPr>
          <w:trHeight w:val="198"/>
        </w:trPr>
        <w:tc>
          <w:tcPr>
            <w:tcW w:w="6100" w:type="dxa"/>
            <w:vAlign w:val="bottom"/>
            <w:shd w:val="clear" w:color="auto" w:fill="CCEEFF"/>
          </w:tcPr>
          <w:p>
            <w:pPr>
              <w:spacing w:after="0"/>
              <w:rPr>
                <w:sz w:val="20"/>
                <w:szCs w:val="20"/>
                <w:color w:val="auto"/>
              </w:rPr>
            </w:pPr>
            <w:r>
              <w:rPr>
                <w:rFonts w:ascii="Arial" w:cs="Arial" w:eastAsia="Arial" w:hAnsi="Arial"/>
                <w:sz w:val="15"/>
                <w:szCs w:val="15"/>
                <w:color w:val="auto"/>
              </w:rPr>
              <w:t>Financing lease liabilities</w:t>
            </w:r>
          </w:p>
        </w:tc>
        <w:tc>
          <w:tcPr>
            <w:tcW w:w="160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60,769</w:t>
            </w:r>
          </w:p>
        </w:tc>
        <w:tc>
          <w:tcPr>
            <w:tcW w:w="8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8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60,251</w:t>
            </w:r>
          </w:p>
        </w:tc>
        <w:tc>
          <w:tcPr>
            <w:tcW w:w="0" w:type="dxa"/>
            <w:vAlign w:val="bottom"/>
          </w:tcPr>
          <w:p>
            <w:pPr>
              <w:spacing w:after="0"/>
              <w:rPr>
                <w:sz w:val="1"/>
                <w:szCs w:val="1"/>
                <w:color w:val="auto"/>
              </w:rPr>
            </w:pPr>
          </w:p>
        </w:tc>
      </w:tr>
      <w:tr>
        <w:trPr>
          <w:trHeight w:val="193"/>
        </w:trPr>
        <w:tc>
          <w:tcPr>
            <w:tcW w:w="6100" w:type="dxa"/>
            <w:vAlign w:val="bottom"/>
          </w:tcPr>
          <w:p>
            <w:pPr>
              <w:spacing w:after="0"/>
              <w:rPr>
                <w:sz w:val="20"/>
                <w:szCs w:val="20"/>
                <w:color w:val="auto"/>
              </w:rPr>
            </w:pPr>
            <w:r>
              <w:rPr>
                <w:rFonts w:ascii="Arial" w:cs="Arial" w:eastAsia="Arial" w:hAnsi="Arial"/>
                <w:sz w:val="15"/>
                <w:szCs w:val="15"/>
                <w:color w:val="auto"/>
              </w:rPr>
              <w:t>Related party payable - long term</w:t>
            </w:r>
          </w:p>
        </w:tc>
        <w:tc>
          <w:tcPr>
            <w:tcW w:w="16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5"/>
                <w:szCs w:val="15"/>
                <w:color w:val="auto"/>
              </w:rPr>
              <w:t>9,649</w:t>
            </w:r>
          </w:p>
        </w:tc>
        <w:tc>
          <w:tcPr>
            <w:tcW w:w="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880" w:type="dxa"/>
            <w:vAlign w:val="bottom"/>
          </w:tcPr>
          <w:p>
            <w:pPr>
              <w:jc w:val="right"/>
              <w:spacing w:after="0"/>
              <w:rPr>
                <w:sz w:val="20"/>
                <w:szCs w:val="20"/>
                <w:color w:val="auto"/>
              </w:rPr>
            </w:pPr>
            <w:r>
              <w:rPr>
                <w:rFonts w:ascii="Arial" w:cs="Arial" w:eastAsia="Arial" w:hAnsi="Arial"/>
                <w:sz w:val="15"/>
                <w:szCs w:val="15"/>
                <w:color w:val="auto"/>
              </w:rPr>
              <w:t>9,619</w:t>
            </w:r>
          </w:p>
        </w:tc>
        <w:tc>
          <w:tcPr>
            <w:tcW w:w="0" w:type="dxa"/>
            <w:vAlign w:val="bottom"/>
          </w:tcPr>
          <w:p>
            <w:pPr>
              <w:spacing w:after="0"/>
              <w:rPr>
                <w:sz w:val="1"/>
                <w:szCs w:val="1"/>
                <w:color w:val="auto"/>
              </w:rPr>
            </w:pPr>
          </w:p>
        </w:tc>
      </w:tr>
      <w:tr>
        <w:trPr>
          <w:trHeight w:val="198"/>
        </w:trPr>
        <w:tc>
          <w:tcPr>
            <w:tcW w:w="6100" w:type="dxa"/>
            <w:vAlign w:val="bottom"/>
            <w:shd w:val="clear" w:color="auto" w:fill="CCEEFF"/>
          </w:tcPr>
          <w:p>
            <w:pPr>
              <w:spacing w:after="0"/>
              <w:rPr>
                <w:sz w:val="20"/>
                <w:szCs w:val="20"/>
                <w:color w:val="auto"/>
              </w:rPr>
            </w:pPr>
            <w:r>
              <w:rPr>
                <w:rFonts w:ascii="Arial" w:cs="Arial" w:eastAsia="Arial" w:hAnsi="Arial"/>
                <w:sz w:val="15"/>
                <w:szCs w:val="15"/>
                <w:color w:val="auto"/>
              </w:rPr>
              <w:t>Other long-term liabilities</w:t>
            </w:r>
          </w:p>
        </w:tc>
        <w:tc>
          <w:tcPr>
            <w:tcW w:w="160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87,468</w:t>
            </w:r>
          </w:p>
        </w:tc>
        <w:tc>
          <w:tcPr>
            <w:tcW w:w="80" w:type="dxa"/>
            <w:vAlign w:val="bottom"/>
            <w:shd w:val="clear" w:color="auto" w:fill="CCEEFF"/>
          </w:tcPr>
          <w:p>
            <w:pPr>
              <w:spacing w:after="0"/>
              <w:rPr>
                <w:sz w:val="17"/>
                <w:szCs w:val="17"/>
                <w:color w:val="auto"/>
              </w:rPr>
            </w:pPr>
          </w:p>
        </w:tc>
        <w:tc>
          <w:tcPr>
            <w:tcW w:w="400" w:type="dxa"/>
            <w:vAlign w:val="bottom"/>
            <w:tcBorders>
              <w:bottom w:val="single" w:sz="8" w:color="auto"/>
            </w:tcBorders>
            <w:shd w:val="clear" w:color="auto" w:fill="CCEEFF"/>
          </w:tcPr>
          <w:p>
            <w:pPr>
              <w:spacing w:after="0"/>
              <w:rPr>
                <w:sz w:val="17"/>
                <w:szCs w:val="17"/>
                <w:color w:val="auto"/>
              </w:rPr>
            </w:pPr>
          </w:p>
        </w:tc>
        <w:tc>
          <w:tcPr>
            <w:tcW w:w="1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38,903</w:t>
            </w:r>
          </w:p>
        </w:tc>
        <w:tc>
          <w:tcPr>
            <w:tcW w:w="0" w:type="dxa"/>
            <w:vAlign w:val="bottom"/>
          </w:tcPr>
          <w:p>
            <w:pPr>
              <w:spacing w:after="0"/>
              <w:rPr>
                <w:sz w:val="1"/>
                <w:szCs w:val="1"/>
                <w:color w:val="auto"/>
              </w:rPr>
            </w:pPr>
          </w:p>
        </w:tc>
      </w:tr>
      <w:tr>
        <w:trPr>
          <w:trHeight w:val="185"/>
        </w:trPr>
        <w:tc>
          <w:tcPr>
            <w:tcW w:w="6100" w:type="dxa"/>
            <w:vAlign w:val="bottom"/>
          </w:tcPr>
          <w:p>
            <w:pPr>
              <w:ind w:left="400"/>
              <w:spacing w:after="0" w:line="171" w:lineRule="exact"/>
              <w:rPr>
                <w:sz w:val="20"/>
                <w:szCs w:val="20"/>
                <w:color w:val="auto"/>
              </w:rPr>
            </w:pPr>
            <w:r>
              <w:rPr>
                <w:rFonts w:ascii="Arial" w:cs="Arial" w:eastAsia="Arial" w:hAnsi="Arial"/>
                <w:sz w:val="15"/>
                <w:szCs w:val="15"/>
                <w:color w:val="auto"/>
              </w:rPr>
              <w:t>Total long-term liabilities</w:t>
            </w:r>
          </w:p>
        </w:tc>
        <w:tc>
          <w:tcPr>
            <w:tcW w:w="16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Arial" w:cs="Arial" w:eastAsia="Arial" w:hAnsi="Arial"/>
                <w:sz w:val="15"/>
                <w:szCs w:val="15"/>
                <w:color w:val="auto"/>
                <w:w w:val="89"/>
              </w:rPr>
              <w:t>2,837,613</w:t>
            </w:r>
          </w:p>
        </w:tc>
        <w:tc>
          <w:tcPr>
            <w:tcW w:w="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880" w:type="dxa"/>
            <w:vAlign w:val="bottom"/>
          </w:tcPr>
          <w:p>
            <w:pPr>
              <w:jc w:val="right"/>
              <w:spacing w:after="0"/>
              <w:rPr>
                <w:sz w:val="20"/>
                <w:szCs w:val="20"/>
                <w:color w:val="auto"/>
              </w:rPr>
            </w:pPr>
            <w:r>
              <w:rPr>
                <w:rFonts w:ascii="Arial" w:cs="Arial" w:eastAsia="Arial" w:hAnsi="Arial"/>
                <w:sz w:val="15"/>
                <w:szCs w:val="15"/>
                <w:color w:val="auto"/>
              </w:rPr>
              <w:t>2,878,541</w:t>
            </w:r>
          </w:p>
        </w:tc>
        <w:tc>
          <w:tcPr>
            <w:tcW w:w="0" w:type="dxa"/>
            <w:vAlign w:val="bottom"/>
          </w:tcPr>
          <w:p>
            <w:pPr>
              <w:spacing w:after="0"/>
              <w:rPr>
                <w:sz w:val="1"/>
                <w:szCs w:val="1"/>
                <w:color w:val="auto"/>
              </w:rPr>
            </w:pPr>
          </w:p>
        </w:tc>
      </w:tr>
      <w:tr>
        <w:trPr>
          <w:trHeight w:val="198"/>
        </w:trPr>
        <w:tc>
          <w:tcPr>
            <w:tcW w:w="6100" w:type="dxa"/>
            <w:vAlign w:val="bottom"/>
            <w:shd w:val="clear" w:color="auto" w:fill="CCEEFF"/>
          </w:tcPr>
          <w:p>
            <w:pPr>
              <w:spacing w:after="0"/>
              <w:rPr>
                <w:sz w:val="20"/>
                <w:szCs w:val="20"/>
                <w:color w:val="auto"/>
              </w:rPr>
            </w:pPr>
            <w:r>
              <w:rPr>
                <w:rFonts w:ascii="Arial" w:cs="Arial" w:eastAsia="Arial" w:hAnsi="Arial"/>
                <w:sz w:val="15"/>
                <w:szCs w:val="15"/>
                <w:color w:val="auto"/>
              </w:rPr>
              <w:t>Redeemable non-controlling interests</w:t>
            </w:r>
          </w:p>
        </w:tc>
        <w:tc>
          <w:tcPr>
            <w:tcW w:w="160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24,949</w:t>
            </w:r>
          </w:p>
        </w:tc>
        <w:tc>
          <w:tcPr>
            <w:tcW w:w="8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8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16,907</w:t>
            </w:r>
          </w:p>
        </w:tc>
        <w:tc>
          <w:tcPr>
            <w:tcW w:w="0" w:type="dxa"/>
            <w:vAlign w:val="bottom"/>
          </w:tcPr>
          <w:p>
            <w:pPr>
              <w:spacing w:after="0"/>
              <w:rPr>
                <w:sz w:val="1"/>
                <w:szCs w:val="1"/>
                <w:color w:val="auto"/>
              </w:rPr>
            </w:pPr>
          </w:p>
        </w:tc>
      </w:tr>
      <w:tr>
        <w:trPr>
          <w:trHeight w:val="193"/>
        </w:trPr>
        <w:tc>
          <w:tcPr>
            <w:tcW w:w="6100" w:type="dxa"/>
            <w:vAlign w:val="bottom"/>
            <w:tcBorders>
              <w:bottom w:val="single" w:sz="8" w:color="CCEEFF"/>
            </w:tcBorders>
          </w:tcPr>
          <w:p>
            <w:pPr>
              <w:spacing w:after="0"/>
              <w:rPr>
                <w:sz w:val="20"/>
                <w:szCs w:val="20"/>
                <w:color w:val="auto"/>
              </w:rPr>
            </w:pPr>
            <w:r>
              <w:rPr>
                <w:rFonts w:ascii="Arial" w:cs="Arial" w:eastAsia="Arial" w:hAnsi="Arial"/>
                <w:sz w:val="15"/>
                <w:szCs w:val="15"/>
                <w:color w:val="auto"/>
              </w:rPr>
              <w:t>Total stockholders' equity</w:t>
            </w:r>
          </w:p>
        </w:tc>
        <w:tc>
          <w:tcPr>
            <w:tcW w:w="160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183,979</w:t>
            </w:r>
          </w:p>
        </w:tc>
        <w:tc>
          <w:tcPr>
            <w:tcW w:w="80" w:type="dxa"/>
            <w:vAlign w:val="bottom"/>
            <w:tcBorders>
              <w:bottom w:val="single" w:sz="8" w:color="CCEEFF"/>
            </w:tcBorders>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18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366,973</w:t>
            </w:r>
          </w:p>
        </w:tc>
        <w:tc>
          <w:tcPr>
            <w:tcW w:w="0" w:type="dxa"/>
            <w:vAlign w:val="bottom"/>
          </w:tcPr>
          <w:p>
            <w:pPr>
              <w:spacing w:after="0"/>
              <w:rPr>
                <w:sz w:val="1"/>
                <w:szCs w:val="1"/>
                <w:color w:val="auto"/>
              </w:rPr>
            </w:pPr>
          </w:p>
        </w:tc>
      </w:tr>
      <w:tr>
        <w:trPr>
          <w:trHeight w:val="213"/>
        </w:trPr>
        <w:tc>
          <w:tcPr>
            <w:tcW w:w="6100" w:type="dxa"/>
            <w:vAlign w:val="bottom"/>
            <w:tcBorders>
              <w:bottom w:val="single" w:sz="8" w:color="CCEEFF"/>
            </w:tcBorders>
            <w:shd w:val="clear" w:color="auto" w:fill="CCEEFF"/>
          </w:tcPr>
          <w:p>
            <w:pPr>
              <w:ind w:left="400"/>
              <w:spacing w:after="0"/>
              <w:rPr>
                <w:sz w:val="20"/>
                <w:szCs w:val="20"/>
                <w:color w:val="auto"/>
              </w:rPr>
            </w:pPr>
            <w:r>
              <w:rPr>
                <w:rFonts w:ascii="Arial" w:cs="Arial" w:eastAsia="Arial" w:hAnsi="Arial"/>
                <w:sz w:val="15"/>
                <w:szCs w:val="15"/>
                <w:color w:val="auto"/>
              </w:rPr>
              <w:t>Total liabilities and stockholders' equity</w:t>
            </w:r>
          </w:p>
        </w:tc>
        <w:tc>
          <w:tcPr>
            <w:tcW w:w="1600" w:type="dxa"/>
            <w:vAlign w:val="bottom"/>
            <w:tcBorders>
              <w:bottom w:val="single" w:sz="8" w:color="auto"/>
            </w:tcBorders>
            <w:shd w:val="clear" w:color="auto" w:fill="CCEEFF"/>
          </w:tcPr>
          <w:p>
            <w:pPr>
              <w:jc w:val="right"/>
              <w:ind w:right="1447"/>
              <w:spacing w:after="0"/>
              <w:rPr>
                <w:sz w:val="20"/>
                <w:szCs w:val="20"/>
                <w:color w:val="auto"/>
              </w:rPr>
            </w:pPr>
            <w:r>
              <w:rPr>
                <w:rFonts w:ascii="Arial" w:cs="Arial" w:eastAsia="Arial" w:hAnsi="Arial"/>
                <w:sz w:val="15"/>
                <w:szCs w:val="15"/>
                <w:color w:val="auto"/>
                <w:w w:val="71"/>
              </w:rPr>
              <w:t>$</w:t>
            </w: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89"/>
              </w:rPr>
              <w:t>3,799,341</w:t>
            </w:r>
          </w:p>
        </w:tc>
        <w:tc>
          <w:tcPr>
            <w:tcW w:w="80" w:type="dxa"/>
            <w:vAlign w:val="bottom"/>
            <w:tcBorders>
              <w:bottom w:val="single" w:sz="8" w:color="CCEEFF"/>
            </w:tcBorders>
            <w:shd w:val="clear" w:color="auto" w:fill="CCEEFF"/>
          </w:tcPr>
          <w:p>
            <w:pPr>
              <w:spacing w:after="0"/>
              <w:rPr>
                <w:sz w:val="18"/>
                <w:szCs w:val="18"/>
                <w:color w:val="auto"/>
              </w:rPr>
            </w:pPr>
          </w:p>
        </w:tc>
        <w:tc>
          <w:tcPr>
            <w:tcW w:w="400" w:type="dxa"/>
            <w:vAlign w:val="bottom"/>
            <w:tcBorders>
              <w:bottom w:val="single" w:sz="8" w:color="auto"/>
            </w:tcBorders>
            <w:shd w:val="clear" w:color="auto" w:fill="CCEEFF"/>
          </w:tcPr>
          <w:p>
            <w:pPr>
              <w:jc w:val="right"/>
              <w:ind w:right="247"/>
              <w:spacing w:after="0"/>
              <w:rPr>
                <w:sz w:val="20"/>
                <w:szCs w:val="20"/>
                <w:color w:val="auto"/>
              </w:rPr>
            </w:pPr>
            <w:r>
              <w:rPr>
                <w:rFonts w:ascii="Arial" w:cs="Arial" w:eastAsia="Arial" w:hAnsi="Arial"/>
                <w:sz w:val="15"/>
                <w:szCs w:val="15"/>
                <w:color w:val="auto"/>
                <w:w w:val="71"/>
              </w:rPr>
              <w:t>$</w:t>
            </w:r>
          </w:p>
        </w:tc>
        <w:tc>
          <w:tcPr>
            <w:tcW w:w="1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3,939,664</w:t>
            </w:r>
          </w:p>
        </w:tc>
        <w:tc>
          <w:tcPr>
            <w:tcW w:w="0" w:type="dxa"/>
            <w:vAlign w:val="bottom"/>
          </w:tcPr>
          <w:p>
            <w:pPr>
              <w:spacing w:after="0"/>
              <w:rPr>
                <w:sz w:val="1"/>
                <w:szCs w:val="1"/>
                <w:color w:val="auto"/>
              </w:rPr>
            </w:pPr>
          </w:p>
        </w:tc>
      </w:tr>
      <w:tr>
        <w:trPr>
          <w:trHeight w:val="20"/>
        </w:trPr>
        <w:tc>
          <w:tcPr>
            <w:tcW w:w="6100" w:type="dxa"/>
            <w:vAlign w:val="bottom"/>
            <w:tcBorders>
              <w:top w:val="single" w:sz="8" w:color="CCEEFF"/>
            </w:tcBorders>
          </w:tcPr>
          <w:p>
            <w:pPr>
              <w:spacing w:after="0" w:line="20" w:lineRule="exact"/>
              <w:rPr>
                <w:sz w:val="1"/>
                <w:szCs w:val="1"/>
                <w:color w:val="auto"/>
              </w:rPr>
            </w:pPr>
          </w:p>
        </w:tc>
        <w:tc>
          <w:tcPr>
            <w:tcW w:w="1600" w:type="dxa"/>
            <w:vAlign w:val="bottom"/>
            <w:tcBorders>
              <w:top w:val="single" w:sz="8" w:color="CCEEFF"/>
              <w:bottom w:val="single" w:sz="8" w:color="auto"/>
            </w:tcBorders>
          </w:tcPr>
          <w:p>
            <w:pPr>
              <w:spacing w:after="0" w:line="20" w:lineRule="exact"/>
              <w:rPr>
                <w:sz w:val="1"/>
                <w:szCs w:val="1"/>
                <w:color w:val="auto"/>
              </w:rPr>
            </w:pPr>
          </w:p>
        </w:tc>
        <w:tc>
          <w:tcPr>
            <w:tcW w:w="6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188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jc w:val="center"/>
        <w:ind w:right="20"/>
        <w:spacing w:after="0"/>
        <w:rPr>
          <w:sz w:val="20"/>
          <w:szCs w:val="20"/>
          <w:color w:val="auto"/>
        </w:rPr>
      </w:pPr>
      <w:r>
        <w:rPr>
          <w:rFonts w:ascii="Arial" w:cs="Arial" w:eastAsia="Arial" w:hAnsi="Arial"/>
          <w:sz w:val="15"/>
          <w:szCs w:val="15"/>
          <w:color w:val="auto"/>
        </w:rPr>
        <w:t>6</w:t>
      </w:r>
    </w:p>
    <w:p>
      <w:pPr>
        <w:sectPr>
          <w:pgSz w:w="11900" w:h="16838" w:orient="portrait"/>
          <w:cols w:equalWidth="0" w:num="1">
            <w:col w:w="10740"/>
          </w:cols>
          <w:pgMar w:left="580" w:top="1053" w:right="579" w:bottom="1440" w:gutter="0" w:footer="0" w:header="0"/>
        </w:sectPr>
      </w:pPr>
    </w:p>
    <w:bookmarkStart w:id="9" w:name="page10"/>
    <w:bookmarkEnd w:id="9"/>
    <w:p>
      <w:pPr>
        <w:jc w:val="center"/>
        <w:ind w:right="20"/>
        <w:spacing w:after="0"/>
        <w:rPr>
          <w:sz w:val="20"/>
          <w:szCs w:val="20"/>
          <w:color w:val="auto"/>
        </w:rPr>
      </w:pPr>
      <w:r>
        <w:rPr>
          <w:rFonts w:ascii="Arial" w:cs="Arial" w:eastAsia="Arial" w:hAnsi="Arial"/>
          <w:sz w:val="16"/>
          <w:szCs w:val="16"/>
          <w:b w:val="1"/>
          <w:bCs w:val="1"/>
          <w:color w:val="auto"/>
        </w:rPr>
        <w:t>Amneal Pharmaceuticals, Inc.</w:t>
      </w:r>
    </w:p>
    <w:p>
      <w:pPr>
        <w:spacing w:after="0" w:line="22" w:lineRule="exact"/>
        <w:rPr>
          <w:sz w:val="20"/>
          <w:szCs w:val="20"/>
          <w:color w:val="auto"/>
        </w:rPr>
      </w:pPr>
    </w:p>
    <w:p>
      <w:pPr>
        <w:jc w:val="center"/>
        <w:ind w:right="20"/>
        <w:spacing w:after="0"/>
        <w:rPr>
          <w:sz w:val="20"/>
          <w:szCs w:val="20"/>
          <w:color w:val="auto"/>
        </w:rPr>
      </w:pPr>
      <w:r>
        <w:rPr>
          <w:rFonts w:ascii="Arial" w:cs="Arial" w:eastAsia="Arial" w:hAnsi="Arial"/>
          <w:sz w:val="16"/>
          <w:szCs w:val="16"/>
          <w:b w:val="1"/>
          <w:bCs w:val="1"/>
          <w:color w:val="auto"/>
        </w:rPr>
        <w:t>Consolidated Statements of Cash Flows</w:t>
      </w:r>
    </w:p>
    <w:p>
      <w:pPr>
        <w:jc w:val="center"/>
        <w:ind w:right="20"/>
        <w:spacing w:after="0"/>
        <w:rPr>
          <w:sz w:val="20"/>
          <w:szCs w:val="20"/>
          <w:color w:val="auto"/>
        </w:rPr>
      </w:pPr>
      <w:r>
        <w:rPr>
          <w:rFonts w:ascii="Arial" w:cs="Arial" w:eastAsia="Arial" w:hAnsi="Arial"/>
          <w:sz w:val="13"/>
          <w:szCs w:val="13"/>
          <w:b w:val="1"/>
          <w:bCs w:val="1"/>
          <w:color w:val="auto"/>
        </w:rPr>
        <w:t>(Unaudited; In thousands)</w:t>
      </w:r>
    </w:p>
    <w:p>
      <w:pPr>
        <w:spacing w:after="0" w:line="36" w:lineRule="exact"/>
        <w:rPr>
          <w:sz w:val="20"/>
          <w:szCs w:val="20"/>
          <w:color w:val="auto"/>
        </w:rPr>
      </w:pPr>
    </w:p>
    <w:tbl>
      <w:tblPr>
        <w:tblLayout w:type="fixed"/>
        <w:tblInd w:w="0" w:type="dxa"/>
        <w:tblCellMar>
          <w:top w:w="0" w:type="dxa"/>
          <w:left w:w="0" w:type="dxa"/>
          <w:bottom w:w="0" w:type="dxa"/>
          <w:right w:w="0" w:type="dxa"/>
        </w:tblCellMar>
      </w:tblPr>
      <w:tr>
        <w:trPr>
          <w:trHeight w:val="148"/>
        </w:trPr>
        <w:tc>
          <w:tcPr>
            <w:tcW w:w="8440" w:type="dxa"/>
            <w:vAlign w:val="bottom"/>
          </w:tcPr>
          <w:p>
            <w:pPr>
              <w:spacing w:after="0"/>
              <w:rPr>
                <w:sz w:val="12"/>
                <w:szCs w:val="12"/>
                <w:color w:val="auto"/>
              </w:rPr>
            </w:pPr>
          </w:p>
        </w:tc>
        <w:tc>
          <w:tcPr>
            <w:tcW w:w="2300" w:type="dxa"/>
            <w:vAlign w:val="bottom"/>
            <w:gridSpan w:val="4"/>
          </w:tcPr>
          <w:p>
            <w:pPr>
              <w:jc w:val="right"/>
              <w:ind w:right="188"/>
              <w:spacing w:after="0"/>
              <w:rPr>
                <w:sz w:val="20"/>
                <w:szCs w:val="20"/>
                <w:color w:val="auto"/>
              </w:rPr>
            </w:pPr>
            <w:r>
              <w:rPr>
                <w:rFonts w:ascii="Arial" w:cs="Arial" w:eastAsia="Arial" w:hAnsi="Arial"/>
                <w:sz w:val="11"/>
                <w:szCs w:val="11"/>
                <w:b w:val="1"/>
                <w:bCs w:val="1"/>
                <w:color w:val="auto"/>
              </w:rPr>
              <w:t>Years Ended December 31,</w:t>
            </w:r>
          </w:p>
        </w:tc>
        <w:tc>
          <w:tcPr>
            <w:tcW w:w="5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6"/>
        </w:trPr>
        <w:tc>
          <w:tcPr>
            <w:tcW w:w="8440" w:type="dxa"/>
            <w:vAlign w:val="bottom"/>
            <w:tcBorders>
              <w:bottom w:val="single" w:sz="8" w:color="CCEEFF"/>
            </w:tcBorders>
          </w:tcPr>
          <w:p>
            <w:pPr>
              <w:spacing w:after="0"/>
              <w:rPr>
                <w:sz w:val="14"/>
                <w:szCs w:val="14"/>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1"/>
                <w:szCs w:val="11"/>
                <w:b w:val="1"/>
                <w:bCs w:val="1"/>
                <w:color w:val="auto"/>
              </w:rPr>
              <w:t>2022</w:t>
            </w:r>
          </w:p>
        </w:tc>
        <w:tc>
          <w:tcPr>
            <w:tcW w:w="520" w:type="dxa"/>
            <w:vAlign w:val="bottom"/>
            <w:tcBorders>
              <w:bottom w:val="single" w:sz="8" w:color="auto"/>
            </w:tcBorders>
          </w:tcPr>
          <w:p>
            <w:pPr>
              <w:spacing w:after="0"/>
              <w:rPr>
                <w:sz w:val="14"/>
                <w:szCs w:val="14"/>
                <w:color w:val="auto"/>
              </w:rPr>
            </w:pPr>
          </w:p>
        </w:tc>
        <w:tc>
          <w:tcPr>
            <w:tcW w:w="100" w:type="dxa"/>
            <w:vAlign w:val="bottom"/>
            <w:tcBorders>
              <w:bottom w:val="single" w:sz="8" w:color="CCEEFF"/>
            </w:tcBorders>
          </w:tcPr>
          <w:p>
            <w:pPr>
              <w:spacing w:after="0"/>
              <w:rPr>
                <w:sz w:val="14"/>
                <w:szCs w:val="14"/>
                <w:color w:val="auto"/>
              </w:rPr>
            </w:pPr>
          </w:p>
        </w:tc>
        <w:tc>
          <w:tcPr>
            <w:tcW w:w="840" w:type="dxa"/>
            <w:vAlign w:val="bottom"/>
            <w:tcBorders>
              <w:bottom w:val="single" w:sz="8" w:color="auto"/>
            </w:tcBorders>
          </w:tcPr>
          <w:p>
            <w:pPr>
              <w:jc w:val="right"/>
              <w:ind w:right="8"/>
              <w:spacing w:after="0"/>
              <w:rPr>
                <w:sz w:val="20"/>
                <w:szCs w:val="20"/>
                <w:color w:val="auto"/>
              </w:rPr>
            </w:pPr>
            <w:r>
              <w:rPr>
                <w:rFonts w:ascii="Arial" w:cs="Arial" w:eastAsia="Arial" w:hAnsi="Arial"/>
                <w:sz w:val="11"/>
                <w:szCs w:val="11"/>
                <w:b w:val="1"/>
                <w:bCs w:val="1"/>
                <w:color w:val="auto"/>
              </w:rPr>
              <w:t>2021</w:t>
            </w:r>
          </w:p>
        </w:tc>
        <w:tc>
          <w:tcPr>
            <w:tcW w:w="52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46"/>
        </w:trPr>
        <w:tc>
          <w:tcPr>
            <w:tcW w:w="8440" w:type="dxa"/>
            <w:vAlign w:val="bottom"/>
            <w:shd w:val="clear" w:color="auto" w:fill="CCEEFF"/>
          </w:tcPr>
          <w:p>
            <w:pPr>
              <w:ind w:left="20"/>
              <w:spacing w:after="0"/>
              <w:rPr>
                <w:sz w:val="20"/>
                <w:szCs w:val="20"/>
                <w:color w:val="auto"/>
              </w:rPr>
            </w:pPr>
            <w:r>
              <w:rPr>
                <w:rFonts w:ascii="Arial" w:cs="Arial" w:eastAsia="Arial" w:hAnsi="Arial"/>
                <w:sz w:val="11"/>
                <w:szCs w:val="11"/>
                <w:b w:val="1"/>
                <w:bCs w:val="1"/>
                <w:color w:val="auto"/>
              </w:rPr>
              <w:t>Cash flows from operating activities:</w:t>
            </w:r>
          </w:p>
        </w:tc>
        <w:tc>
          <w:tcPr>
            <w:tcW w:w="84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2"/>
        </w:trPr>
        <w:tc>
          <w:tcPr>
            <w:tcW w:w="8440" w:type="dxa"/>
            <w:vAlign w:val="bottom"/>
          </w:tcPr>
          <w:p>
            <w:pPr>
              <w:ind w:left="20"/>
              <w:spacing w:after="0"/>
              <w:rPr>
                <w:sz w:val="20"/>
                <w:szCs w:val="20"/>
                <w:color w:val="auto"/>
              </w:rPr>
            </w:pPr>
            <w:r>
              <w:rPr>
                <w:rFonts w:ascii="Arial" w:cs="Arial" w:eastAsia="Arial" w:hAnsi="Arial"/>
                <w:sz w:val="11"/>
                <w:szCs w:val="11"/>
                <w:color w:val="auto"/>
              </w:rPr>
              <w:t>Net (loss) income</w:t>
            </w:r>
          </w:p>
        </w:tc>
        <w:tc>
          <w:tcPr>
            <w:tcW w:w="840" w:type="dxa"/>
            <w:vAlign w:val="bottom"/>
          </w:tcPr>
          <w:p>
            <w:pPr>
              <w:jc w:val="right"/>
              <w:ind w:right="703"/>
              <w:spacing w:after="0"/>
              <w:rPr>
                <w:sz w:val="20"/>
                <w:szCs w:val="20"/>
                <w:color w:val="auto"/>
              </w:rPr>
            </w:pPr>
            <w:r>
              <w:rPr>
                <w:rFonts w:ascii="Arial" w:cs="Arial" w:eastAsia="Arial" w:hAnsi="Arial"/>
                <w:sz w:val="11"/>
                <w:szCs w:val="11"/>
                <w:color w:val="auto"/>
                <w:w w:val="97"/>
              </w:rPr>
              <w:t>$</w:t>
            </w:r>
          </w:p>
        </w:tc>
        <w:tc>
          <w:tcPr>
            <w:tcW w:w="520" w:type="dxa"/>
            <w:vAlign w:val="bottom"/>
          </w:tcPr>
          <w:p>
            <w:pPr>
              <w:jc w:val="right"/>
              <w:spacing w:after="0"/>
              <w:rPr>
                <w:sz w:val="20"/>
                <w:szCs w:val="20"/>
                <w:color w:val="auto"/>
              </w:rPr>
            </w:pPr>
            <w:r>
              <w:rPr>
                <w:rFonts w:ascii="Arial" w:cs="Arial" w:eastAsia="Arial" w:hAnsi="Arial"/>
                <w:sz w:val="11"/>
                <w:szCs w:val="11"/>
                <w:color w:val="auto"/>
              </w:rPr>
              <w:t>(254,789)</w:t>
            </w:r>
          </w:p>
        </w:tc>
        <w:tc>
          <w:tcPr>
            <w:tcW w:w="100" w:type="dxa"/>
            <w:vAlign w:val="bottom"/>
          </w:tcPr>
          <w:p>
            <w:pPr>
              <w:spacing w:after="0"/>
              <w:rPr>
                <w:sz w:val="13"/>
                <w:szCs w:val="13"/>
                <w:color w:val="auto"/>
              </w:rPr>
            </w:pPr>
          </w:p>
        </w:tc>
        <w:tc>
          <w:tcPr>
            <w:tcW w:w="840" w:type="dxa"/>
            <w:vAlign w:val="bottom"/>
          </w:tcPr>
          <w:p>
            <w:pPr>
              <w:jc w:val="right"/>
              <w:ind w:right="728"/>
              <w:spacing w:after="0"/>
              <w:rPr>
                <w:sz w:val="20"/>
                <w:szCs w:val="20"/>
                <w:color w:val="auto"/>
              </w:rPr>
            </w:pPr>
            <w:r>
              <w:rPr>
                <w:rFonts w:ascii="Arial" w:cs="Arial" w:eastAsia="Arial" w:hAnsi="Arial"/>
                <w:sz w:val="10"/>
                <w:szCs w:val="10"/>
                <w:color w:val="auto"/>
                <w:w w:val="71"/>
              </w:rPr>
              <w:t>$</w:t>
            </w:r>
          </w:p>
        </w:tc>
        <w:tc>
          <w:tcPr>
            <w:tcW w:w="520" w:type="dxa"/>
            <w:vAlign w:val="bottom"/>
          </w:tcPr>
          <w:p>
            <w:pPr>
              <w:jc w:val="right"/>
              <w:ind w:right="3"/>
              <w:spacing w:after="0"/>
              <w:rPr>
                <w:sz w:val="20"/>
                <w:szCs w:val="20"/>
                <w:color w:val="auto"/>
              </w:rPr>
            </w:pPr>
            <w:r>
              <w:rPr>
                <w:rFonts w:ascii="Arial" w:cs="Arial" w:eastAsia="Arial" w:hAnsi="Arial"/>
                <w:sz w:val="11"/>
                <w:szCs w:val="11"/>
                <w:color w:val="auto"/>
              </w:rPr>
              <w:t>20,170</w:t>
            </w:r>
          </w:p>
        </w:tc>
        <w:tc>
          <w:tcPr>
            <w:tcW w:w="0" w:type="dxa"/>
            <w:vAlign w:val="bottom"/>
          </w:tcPr>
          <w:p>
            <w:pPr>
              <w:spacing w:after="0"/>
              <w:rPr>
                <w:sz w:val="1"/>
                <w:szCs w:val="1"/>
                <w:color w:val="auto"/>
              </w:rPr>
            </w:pPr>
          </w:p>
        </w:tc>
      </w:tr>
      <w:tr>
        <w:trPr>
          <w:trHeight w:val="166"/>
        </w:trPr>
        <w:tc>
          <w:tcPr>
            <w:tcW w:w="8440" w:type="dxa"/>
            <w:vAlign w:val="bottom"/>
            <w:shd w:val="clear" w:color="auto" w:fill="CCEEFF"/>
          </w:tcPr>
          <w:p>
            <w:pPr>
              <w:ind w:left="20"/>
              <w:spacing w:after="0"/>
              <w:rPr>
                <w:sz w:val="20"/>
                <w:szCs w:val="20"/>
                <w:color w:val="auto"/>
              </w:rPr>
            </w:pPr>
            <w:r>
              <w:rPr>
                <w:rFonts w:ascii="Arial" w:cs="Arial" w:eastAsia="Arial" w:hAnsi="Arial"/>
                <w:sz w:val="11"/>
                <w:szCs w:val="11"/>
                <w:color w:val="auto"/>
              </w:rPr>
              <w:t>Adjustments to reconcile net (loss) income to net cash provided by operating activities:</w:t>
            </w:r>
          </w:p>
        </w:tc>
        <w:tc>
          <w:tcPr>
            <w:tcW w:w="84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52"/>
        </w:trPr>
        <w:tc>
          <w:tcPr>
            <w:tcW w:w="8440" w:type="dxa"/>
            <w:vAlign w:val="bottom"/>
          </w:tcPr>
          <w:p>
            <w:pPr>
              <w:ind w:left="200"/>
              <w:spacing w:after="0"/>
              <w:rPr>
                <w:sz w:val="20"/>
                <w:szCs w:val="20"/>
                <w:color w:val="auto"/>
              </w:rPr>
            </w:pPr>
            <w:r>
              <w:rPr>
                <w:rFonts w:ascii="Arial" w:cs="Arial" w:eastAsia="Arial" w:hAnsi="Arial"/>
                <w:sz w:val="11"/>
                <w:szCs w:val="11"/>
                <w:color w:val="auto"/>
              </w:rPr>
              <w:t>Depreciation and amortization</w:t>
            </w:r>
          </w:p>
        </w:tc>
        <w:tc>
          <w:tcPr>
            <w:tcW w:w="840" w:type="dxa"/>
            <w:vAlign w:val="bottom"/>
          </w:tcPr>
          <w:p>
            <w:pPr>
              <w:spacing w:after="0"/>
              <w:rPr>
                <w:sz w:val="13"/>
                <w:szCs w:val="13"/>
                <w:color w:val="auto"/>
              </w:rPr>
            </w:pPr>
          </w:p>
        </w:tc>
        <w:tc>
          <w:tcPr>
            <w:tcW w:w="520" w:type="dxa"/>
            <w:vAlign w:val="bottom"/>
          </w:tcPr>
          <w:p>
            <w:pPr>
              <w:jc w:val="right"/>
              <w:spacing w:after="0"/>
              <w:rPr>
                <w:sz w:val="20"/>
                <w:szCs w:val="20"/>
                <w:color w:val="auto"/>
              </w:rPr>
            </w:pPr>
            <w:r>
              <w:rPr>
                <w:rFonts w:ascii="Arial" w:cs="Arial" w:eastAsia="Arial" w:hAnsi="Arial"/>
                <w:sz w:val="11"/>
                <w:szCs w:val="11"/>
                <w:color w:val="auto"/>
              </w:rPr>
              <w:t>240,175</w:t>
            </w:r>
          </w:p>
        </w:tc>
        <w:tc>
          <w:tcPr>
            <w:tcW w:w="1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520" w:type="dxa"/>
            <w:vAlign w:val="bottom"/>
          </w:tcPr>
          <w:p>
            <w:pPr>
              <w:jc w:val="right"/>
              <w:ind w:right="3"/>
              <w:spacing w:after="0"/>
              <w:rPr>
                <w:sz w:val="20"/>
                <w:szCs w:val="20"/>
                <w:color w:val="auto"/>
              </w:rPr>
            </w:pPr>
            <w:r>
              <w:rPr>
                <w:rFonts w:ascii="Arial" w:cs="Arial" w:eastAsia="Arial" w:hAnsi="Arial"/>
                <w:sz w:val="11"/>
                <w:szCs w:val="11"/>
                <w:color w:val="auto"/>
              </w:rPr>
              <w:t>233,406</w:t>
            </w:r>
          </w:p>
        </w:tc>
        <w:tc>
          <w:tcPr>
            <w:tcW w:w="0" w:type="dxa"/>
            <w:vAlign w:val="bottom"/>
          </w:tcPr>
          <w:p>
            <w:pPr>
              <w:spacing w:after="0"/>
              <w:rPr>
                <w:sz w:val="1"/>
                <w:szCs w:val="1"/>
                <w:color w:val="auto"/>
              </w:rPr>
            </w:pPr>
          </w:p>
        </w:tc>
      </w:tr>
      <w:tr>
        <w:trPr>
          <w:trHeight w:val="166"/>
        </w:trPr>
        <w:tc>
          <w:tcPr>
            <w:tcW w:w="8440" w:type="dxa"/>
            <w:vAlign w:val="bottom"/>
            <w:shd w:val="clear" w:color="auto" w:fill="CCEEFF"/>
          </w:tcPr>
          <w:p>
            <w:pPr>
              <w:ind w:left="200"/>
              <w:spacing w:after="0"/>
              <w:rPr>
                <w:sz w:val="20"/>
                <w:szCs w:val="20"/>
                <w:color w:val="auto"/>
              </w:rPr>
            </w:pPr>
            <w:r>
              <w:rPr>
                <w:rFonts w:ascii="Arial" w:cs="Arial" w:eastAsia="Arial" w:hAnsi="Arial"/>
                <w:sz w:val="11"/>
                <w:szCs w:val="11"/>
                <w:color w:val="auto"/>
              </w:rPr>
              <w:t>Unrealized foreign currency loss (gain)</w:t>
            </w:r>
          </w:p>
        </w:tc>
        <w:tc>
          <w:tcPr>
            <w:tcW w:w="840" w:type="dxa"/>
            <w:vAlign w:val="bottom"/>
            <w:shd w:val="clear" w:color="auto" w:fill="CCEEFF"/>
          </w:tcPr>
          <w:p>
            <w:pPr>
              <w:spacing w:after="0"/>
              <w:rPr>
                <w:sz w:val="14"/>
                <w:szCs w:val="14"/>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15,190</w:t>
            </w: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520" w:type="dxa"/>
            <w:vAlign w:val="bottom"/>
            <w:shd w:val="clear" w:color="auto" w:fill="CCEEFF"/>
          </w:tcPr>
          <w:p>
            <w:pPr>
              <w:jc w:val="right"/>
              <w:ind w:right="3"/>
              <w:spacing w:after="0"/>
              <w:rPr>
                <w:sz w:val="20"/>
                <w:szCs w:val="20"/>
                <w:color w:val="auto"/>
              </w:rPr>
            </w:pPr>
            <w:r>
              <w:rPr>
                <w:rFonts w:ascii="Arial" w:cs="Arial" w:eastAsia="Arial" w:hAnsi="Arial"/>
                <w:sz w:val="11"/>
                <w:szCs w:val="11"/>
                <w:color w:val="auto"/>
              </w:rPr>
              <w:t>175</w:t>
            </w:r>
          </w:p>
        </w:tc>
        <w:tc>
          <w:tcPr>
            <w:tcW w:w="0" w:type="dxa"/>
            <w:vAlign w:val="bottom"/>
          </w:tcPr>
          <w:p>
            <w:pPr>
              <w:spacing w:after="0"/>
              <w:rPr>
                <w:sz w:val="1"/>
                <w:szCs w:val="1"/>
                <w:color w:val="auto"/>
              </w:rPr>
            </w:pPr>
          </w:p>
        </w:tc>
      </w:tr>
      <w:tr>
        <w:trPr>
          <w:trHeight w:val="152"/>
        </w:trPr>
        <w:tc>
          <w:tcPr>
            <w:tcW w:w="8440" w:type="dxa"/>
            <w:vAlign w:val="bottom"/>
          </w:tcPr>
          <w:p>
            <w:pPr>
              <w:ind w:left="200"/>
              <w:spacing w:after="0"/>
              <w:rPr>
                <w:sz w:val="20"/>
                <w:szCs w:val="20"/>
                <w:color w:val="auto"/>
              </w:rPr>
            </w:pPr>
            <w:r>
              <w:rPr>
                <w:rFonts w:ascii="Arial" w:cs="Arial" w:eastAsia="Arial" w:hAnsi="Arial"/>
                <w:sz w:val="11"/>
                <w:szCs w:val="11"/>
                <w:color w:val="auto"/>
              </w:rPr>
              <w:t>Amortization of debt issuance costs and discount</w:t>
            </w:r>
          </w:p>
        </w:tc>
        <w:tc>
          <w:tcPr>
            <w:tcW w:w="840" w:type="dxa"/>
            <w:vAlign w:val="bottom"/>
          </w:tcPr>
          <w:p>
            <w:pPr>
              <w:spacing w:after="0"/>
              <w:rPr>
                <w:sz w:val="13"/>
                <w:szCs w:val="13"/>
                <w:color w:val="auto"/>
              </w:rPr>
            </w:pPr>
          </w:p>
        </w:tc>
        <w:tc>
          <w:tcPr>
            <w:tcW w:w="520" w:type="dxa"/>
            <w:vAlign w:val="bottom"/>
          </w:tcPr>
          <w:p>
            <w:pPr>
              <w:jc w:val="right"/>
              <w:spacing w:after="0"/>
              <w:rPr>
                <w:sz w:val="20"/>
                <w:szCs w:val="20"/>
                <w:color w:val="auto"/>
              </w:rPr>
            </w:pPr>
            <w:r>
              <w:rPr>
                <w:rFonts w:ascii="Arial" w:cs="Arial" w:eastAsia="Arial" w:hAnsi="Arial"/>
                <w:sz w:val="11"/>
                <w:szCs w:val="11"/>
                <w:color w:val="auto"/>
              </w:rPr>
              <w:t>8,595</w:t>
            </w:r>
          </w:p>
        </w:tc>
        <w:tc>
          <w:tcPr>
            <w:tcW w:w="1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520" w:type="dxa"/>
            <w:vAlign w:val="bottom"/>
          </w:tcPr>
          <w:p>
            <w:pPr>
              <w:jc w:val="right"/>
              <w:ind w:right="3"/>
              <w:spacing w:after="0"/>
              <w:rPr>
                <w:sz w:val="20"/>
                <w:szCs w:val="20"/>
                <w:color w:val="auto"/>
              </w:rPr>
            </w:pPr>
            <w:r>
              <w:rPr>
                <w:rFonts w:ascii="Arial" w:cs="Arial" w:eastAsia="Arial" w:hAnsi="Arial"/>
                <w:sz w:val="11"/>
                <w:szCs w:val="11"/>
                <w:color w:val="auto"/>
              </w:rPr>
              <w:t>9,203</w:t>
            </w:r>
          </w:p>
        </w:tc>
        <w:tc>
          <w:tcPr>
            <w:tcW w:w="0" w:type="dxa"/>
            <w:vAlign w:val="bottom"/>
          </w:tcPr>
          <w:p>
            <w:pPr>
              <w:spacing w:after="0"/>
              <w:rPr>
                <w:sz w:val="1"/>
                <w:szCs w:val="1"/>
                <w:color w:val="auto"/>
              </w:rPr>
            </w:pPr>
          </w:p>
        </w:tc>
      </w:tr>
      <w:tr>
        <w:trPr>
          <w:trHeight w:val="166"/>
        </w:trPr>
        <w:tc>
          <w:tcPr>
            <w:tcW w:w="8440" w:type="dxa"/>
            <w:vAlign w:val="bottom"/>
            <w:shd w:val="clear" w:color="auto" w:fill="CCEEFF"/>
          </w:tcPr>
          <w:p>
            <w:pPr>
              <w:ind w:left="200"/>
              <w:spacing w:after="0"/>
              <w:rPr>
                <w:sz w:val="20"/>
                <w:szCs w:val="20"/>
                <w:color w:val="auto"/>
              </w:rPr>
            </w:pPr>
            <w:r>
              <w:rPr>
                <w:rFonts w:ascii="Arial" w:cs="Arial" w:eastAsia="Arial" w:hAnsi="Arial"/>
                <w:sz w:val="11"/>
                <w:szCs w:val="11"/>
                <w:color w:val="auto"/>
              </w:rPr>
              <w:t>Loss on refinancing - revolving credit facility</w:t>
            </w:r>
          </w:p>
        </w:tc>
        <w:tc>
          <w:tcPr>
            <w:tcW w:w="840" w:type="dxa"/>
            <w:vAlign w:val="bottom"/>
            <w:shd w:val="clear" w:color="auto" w:fill="CCEEFF"/>
          </w:tcPr>
          <w:p>
            <w:pPr>
              <w:spacing w:after="0"/>
              <w:rPr>
                <w:sz w:val="14"/>
                <w:szCs w:val="14"/>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1"/>
                <w:szCs w:val="11"/>
                <w:color w:val="auto"/>
              </w:rPr>
              <w:t>291</w:t>
            </w: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520" w:type="dxa"/>
            <w:vAlign w:val="bottom"/>
            <w:shd w:val="clear" w:color="auto" w:fill="CCEEFF"/>
          </w:tcPr>
          <w:p>
            <w:pPr>
              <w:jc w:val="right"/>
              <w:ind w:right="3"/>
              <w:spacing w:after="0"/>
              <w:rPr>
                <w:sz w:val="20"/>
                <w:szCs w:val="20"/>
                <w:color w:val="auto"/>
              </w:rPr>
            </w:pPr>
            <w:r>
              <w:rPr>
                <w:rFonts w:ascii="Arial" w:cs="Arial" w:eastAsia="Arial" w:hAnsi="Arial"/>
                <w:sz w:val="11"/>
                <w:szCs w:val="11"/>
                <w:color w:val="auto"/>
              </w:rPr>
              <w:t>—</w:t>
            </w:r>
          </w:p>
        </w:tc>
        <w:tc>
          <w:tcPr>
            <w:tcW w:w="0" w:type="dxa"/>
            <w:vAlign w:val="bottom"/>
          </w:tcPr>
          <w:p>
            <w:pPr>
              <w:spacing w:after="0"/>
              <w:rPr>
                <w:sz w:val="1"/>
                <w:szCs w:val="1"/>
                <w:color w:val="auto"/>
              </w:rPr>
            </w:pPr>
          </w:p>
        </w:tc>
      </w:tr>
      <w:tr>
        <w:trPr>
          <w:trHeight w:val="152"/>
        </w:trPr>
        <w:tc>
          <w:tcPr>
            <w:tcW w:w="8440" w:type="dxa"/>
            <w:vAlign w:val="bottom"/>
          </w:tcPr>
          <w:p>
            <w:pPr>
              <w:ind w:left="200"/>
              <w:spacing w:after="0"/>
              <w:rPr>
                <w:sz w:val="20"/>
                <w:szCs w:val="20"/>
                <w:color w:val="auto"/>
              </w:rPr>
            </w:pPr>
            <w:r>
              <w:rPr>
                <w:rFonts w:ascii="Arial" w:cs="Arial" w:eastAsia="Arial" w:hAnsi="Arial"/>
                <w:sz w:val="11"/>
                <w:szCs w:val="11"/>
                <w:color w:val="auto"/>
              </w:rPr>
              <w:t>Intangible asset impairment charges</w:t>
            </w:r>
          </w:p>
        </w:tc>
        <w:tc>
          <w:tcPr>
            <w:tcW w:w="840" w:type="dxa"/>
            <w:vAlign w:val="bottom"/>
          </w:tcPr>
          <w:p>
            <w:pPr>
              <w:spacing w:after="0"/>
              <w:rPr>
                <w:sz w:val="13"/>
                <w:szCs w:val="13"/>
                <w:color w:val="auto"/>
              </w:rPr>
            </w:pPr>
          </w:p>
        </w:tc>
        <w:tc>
          <w:tcPr>
            <w:tcW w:w="520" w:type="dxa"/>
            <w:vAlign w:val="bottom"/>
          </w:tcPr>
          <w:p>
            <w:pPr>
              <w:jc w:val="right"/>
              <w:spacing w:after="0"/>
              <w:rPr>
                <w:sz w:val="20"/>
                <w:szCs w:val="20"/>
                <w:color w:val="auto"/>
              </w:rPr>
            </w:pPr>
            <w:r>
              <w:rPr>
                <w:rFonts w:ascii="Arial" w:cs="Arial" w:eastAsia="Arial" w:hAnsi="Arial"/>
                <w:sz w:val="11"/>
                <w:szCs w:val="11"/>
                <w:color w:val="auto"/>
              </w:rPr>
              <w:t>24,081</w:t>
            </w:r>
          </w:p>
        </w:tc>
        <w:tc>
          <w:tcPr>
            <w:tcW w:w="1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520" w:type="dxa"/>
            <w:vAlign w:val="bottom"/>
          </w:tcPr>
          <w:p>
            <w:pPr>
              <w:jc w:val="right"/>
              <w:ind w:right="3"/>
              <w:spacing w:after="0"/>
              <w:rPr>
                <w:sz w:val="20"/>
                <w:szCs w:val="20"/>
                <w:color w:val="auto"/>
              </w:rPr>
            </w:pPr>
            <w:r>
              <w:rPr>
                <w:rFonts w:ascii="Arial" w:cs="Arial" w:eastAsia="Arial" w:hAnsi="Arial"/>
                <w:sz w:val="11"/>
                <w:szCs w:val="11"/>
                <w:color w:val="auto"/>
              </w:rPr>
              <w:t>23,402</w:t>
            </w:r>
          </w:p>
        </w:tc>
        <w:tc>
          <w:tcPr>
            <w:tcW w:w="0" w:type="dxa"/>
            <w:vAlign w:val="bottom"/>
          </w:tcPr>
          <w:p>
            <w:pPr>
              <w:spacing w:after="0"/>
              <w:rPr>
                <w:sz w:val="1"/>
                <w:szCs w:val="1"/>
                <w:color w:val="auto"/>
              </w:rPr>
            </w:pPr>
          </w:p>
        </w:tc>
      </w:tr>
      <w:tr>
        <w:trPr>
          <w:trHeight w:val="166"/>
        </w:trPr>
        <w:tc>
          <w:tcPr>
            <w:tcW w:w="8440" w:type="dxa"/>
            <w:vAlign w:val="bottom"/>
            <w:shd w:val="clear" w:color="auto" w:fill="CCEEFF"/>
          </w:tcPr>
          <w:p>
            <w:pPr>
              <w:ind w:left="200"/>
              <w:spacing w:after="0"/>
              <w:rPr>
                <w:sz w:val="20"/>
                <w:szCs w:val="20"/>
                <w:color w:val="auto"/>
              </w:rPr>
            </w:pPr>
            <w:r>
              <w:rPr>
                <w:rFonts w:ascii="Arial" w:cs="Arial" w:eastAsia="Arial" w:hAnsi="Arial"/>
                <w:sz w:val="11"/>
                <w:szCs w:val="11"/>
                <w:color w:val="auto"/>
              </w:rPr>
              <w:t>Change in fair value of contingent consideration</w:t>
            </w:r>
          </w:p>
        </w:tc>
        <w:tc>
          <w:tcPr>
            <w:tcW w:w="840" w:type="dxa"/>
            <w:vAlign w:val="bottom"/>
            <w:shd w:val="clear" w:color="auto" w:fill="CCEEFF"/>
          </w:tcPr>
          <w:p>
            <w:pPr>
              <w:spacing w:after="0"/>
              <w:rPr>
                <w:sz w:val="14"/>
                <w:szCs w:val="14"/>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1"/>
                <w:szCs w:val="11"/>
                <w:color w:val="auto"/>
              </w:rPr>
              <w:t>731</w:t>
            </w: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520" w:type="dxa"/>
            <w:vAlign w:val="bottom"/>
            <w:shd w:val="clear" w:color="auto" w:fill="CCEEFF"/>
          </w:tcPr>
          <w:p>
            <w:pPr>
              <w:jc w:val="right"/>
              <w:ind w:right="3"/>
              <w:spacing w:after="0"/>
              <w:rPr>
                <w:sz w:val="20"/>
                <w:szCs w:val="20"/>
                <w:color w:val="auto"/>
              </w:rPr>
            </w:pPr>
            <w:r>
              <w:rPr>
                <w:rFonts w:ascii="Arial" w:cs="Arial" w:eastAsia="Arial" w:hAnsi="Arial"/>
                <w:sz w:val="11"/>
                <w:szCs w:val="11"/>
                <w:color w:val="auto"/>
              </w:rPr>
              <w:t>200</w:t>
            </w:r>
          </w:p>
        </w:tc>
        <w:tc>
          <w:tcPr>
            <w:tcW w:w="0" w:type="dxa"/>
            <w:vAlign w:val="bottom"/>
          </w:tcPr>
          <w:p>
            <w:pPr>
              <w:spacing w:after="0"/>
              <w:rPr>
                <w:sz w:val="1"/>
                <w:szCs w:val="1"/>
                <w:color w:val="auto"/>
              </w:rPr>
            </w:pPr>
          </w:p>
        </w:tc>
      </w:tr>
      <w:tr>
        <w:trPr>
          <w:trHeight w:val="152"/>
        </w:trPr>
        <w:tc>
          <w:tcPr>
            <w:tcW w:w="8440" w:type="dxa"/>
            <w:vAlign w:val="bottom"/>
          </w:tcPr>
          <w:p>
            <w:pPr>
              <w:ind w:left="200"/>
              <w:spacing w:after="0"/>
              <w:rPr>
                <w:sz w:val="20"/>
                <w:szCs w:val="20"/>
                <w:color w:val="auto"/>
              </w:rPr>
            </w:pPr>
            <w:r>
              <w:rPr>
                <w:rFonts w:ascii="Arial" w:cs="Arial" w:eastAsia="Arial" w:hAnsi="Arial"/>
                <w:sz w:val="11"/>
                <w:szCs w:val="11"/>
                <w:color w:val="auto"/>
              </w:rPr>
              <w:t>Stock-based compensation</w:t>
            </w:r>
          </w:p>
        </w:tc>
        <w:tc>
          <w:tcPr>
            <w:tcW w:w="840" w:type="dxa"/>
            <w:vAlign w:val="bottom"/>
          </w:tcPr>
          <w:p>
            <w:pPr>
              <w:spacing w:after="0"/>
              <w:rPr>
                <w:sz w:val="13"/>
                <w:szCs w:val="13"/>
                <w:color w:val="auto"/>
              </w:rPr>
            </w:pPr>
          </w:p>
        </w:tc>
        <w:tc>
          <w:tcPr>
            <w:tcW w:w="520" w:type="dxa"/>
            <w:vAlign w:val="bottom"/>
          </w:tcPr>
          <w:p>
            <w:pPr>
              <w:jc w:val="right"/>
              <w:spacing w:after="0"/>
              <w:rPr>
                <w:sz w:val="20"/>
                <w:szCs w:val="20"/>
                <w:color w:val="auto"/>
              </w:rPr>
            </w:pPr>
            <w:r>
              <w:rPr>
                <w:rFonts w:ascii="Arial" w:cs="Arial" w:eastAsia="Arial" w:hAnsi="Arial"/>
                <w:sz w:val="11"/>
                <w:szCs w:val="11"/>
                <w:color w:val="auto"/>
              </w:rPr>
              <w:t>31,847</w:t>
            </w:r>
          </w:p>
        </w:tc>
        <w:tc>
          <w:tcPr>
            <w:tcW w:w="1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520" w:type="dxa"/>
            <w:vAlign w:val="bottom"/>
          </w:tcPr>
          <w:p>
            <w:pPr>
              <w:jc w:val="right"/>
              <w:ind w:right="3"/>
              <w:spacing w:after="0"/>
              <w:rPr>
                <w:sz w:val="20"/>
                <w:szCs w:val="20"/>
                <w:color w:val="auto"/>
              </w:rPr>
            </w:pPr>
            <w:r>
              <w:rPr>
                <w:rFonts w:ascii="Arial" w:cs="Arial" w:eastAsia="Arial" w:hAnsi="Arial"/>
                <w:sz w:val="11"/>
                <w:szCs w:val="11"/>
                <w:color w:val="auto"/>
              </w:rPr>
              <w:t>28,412</w:t>
            </w:r>
          </w:p>
        </w:tc>
        <w:tc>
          <w:tcPr>
            <w:tcW w:w="0" w:type="dxa"/>
            <w:vAlign w:val="bottom"/>
          </w:tcPr>
          <w:p>
            <w:pPr>
              <w:spacing w:after="0"/>
              <w:rPr>
                <w:sz w:val="1"/>
                <w:szCs w:val="1"/>
                <w:color w:val="auto"/>
              </w:rPr>
            </w:pPr>
          </w:p>
        </w:tc>
      </w:tr>
      <w:tr>
        <w:trPr>
          <w:trHeight w:val="166"/>
        </w:trPr>
        <w:tc>
          <w:tcPr>
            <w:tcW w:w="8440" w:type="dxa"/>
            <w:vAlign w:val="bottom"/>
            <w:shd w:val="clear" w:color="auto" w:fill="CCEEFF"/>
          </w:tcPr>
          <w:p>
            <w:pPr>
              <w:ind w:left="200"/>
              <w:spacing w:after="0"/>
              <w:rPr>
                <w:sz w:val="20"/>
                <w:szCs w:val="20"/>
                <w:color w:val="auto"/>
              </w:rPr>
            </w:pPr>
            <w:r>
              <w:rPr>
                <w:rFonts w:ascii="Arial" w:cs="Arial" w:eastAsia="Arial" w:hAnsi="Arial"/>
                <w:sz w:val="11"/>
                <w:szCs w:val="11"/>
                <w:color w:val="auto"/>
              </w:rPr>
              <w:t>Inventory provision</w:t>
            </w:r>
          </w:p>
        </w:tc>
        <w:tc>
          <w:tcPr>
            <w:tcW w:w="840" w:type="dxa"/>
            <w:vAlign w:val="bottom"/>
            <w:shd w:val="clear" w:color="auto" w:fill="CCEEFF"/>
          </w:tcPr>
          <w:p>
            <w:pPr>
              <w:spacing w:after="0"/>
              <w:rPr>
                <w:sz w:val="14"/>
                <w:szCs w:val="14"/>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1"/>
                <w:szCs w:val="11"/>
                <w:color w:val="auto"/>
              </w:rPr>
              <w:t>51,096</w:t>
            </w: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520" w:type="dxa"/>
            <w:vAlign w:val="bottom"/>
            <w:shd w:val="clear" w:color="auto" w:fill="CCEEFF"/>
          </w:tcPr>
          <w:p>
            <w:pPr>
              <w:jc w:val="right"/>
              <w:ind w:right="3"/>
              <w:spacing w:after="0"/>
              <w:rPr>
                <w:sz w:val="20"/>
                <w:szCs w:val="20"/>
                <w:color w:val="auto"/>
              </w:rPr>
            </w:pPr>
            <w:r>
              <w:rPr>
                <w:rFonts w:ascii="Arial" w:cs="Arial" w:eastAsia="Arial" w:hAnsi="Arial"/>
                <w:sz w:val="11"/>
                <w:szCs w:val="11"/>
                <w:color w:val="auto"/>
              </w:rPr>
              <w:t>54,660</w:t>
            </w:r>
          </w:p>
        </w:tc>
        <w:tc>
          <w:tcPr>
            <w:tcW w:w="0" w:type="dxa"/>
            <w:vAlign w:val="bottom"/>
          </w:tcPr>
          <w:p>
            <w:pPr>
              <w:spacing w:after="0"/>
              <w:rPr>
                <w:sz w:val="1"/>
                <w:szCs w:val="1"/>
                <w:color w:val="auto"/>
              </w:rPr>
            </w:pPr>
          </w:p>
        </w:tc>
      </w:tr>
      <w:tr>
        <w:trPr>
          <w:trHeight w:val="152"/>
        </w:trPr>
        <w:tc>
          <w:tcPr>
            <w:tcW w:w="8440" w:type="dxa"/>
            <w:vAlign w:val="bottom"/>
          </w:tcPr>
          <w:p>
            <w:pPr>
              <w:ind w:left="200"/>
              <w:spacing w:after="0"/>
              <w:rPr>
                <w:sz w:val="20"/>
                <w:szCs w:val="20"/>
                <w:color w:val="auto"/>
              </w:rPr>
            </w:pPr>
            <w:r>
              <w:rPr>
                <w:rFonts w:ascii="Arial" w:cs="Arial" w:eastAsia="Arial" w:hAnsi="Arial"/>
                <w:sz w:val="11"/>
                <w:szCs w:val="11"/>
                <w:color w:val="auto"/>
              </w:rPr>
              <w:t>Insurance recoveries for property and equipment losses</w:t>
            </w:r>
          </w:p>
        </w:tc>
        <w:tc>
          <w:tcPr>
            <w:tcW w:w="840" w:type="dxa"/>
            <w:vAlign w:val="bottom"/>
          </w:tcPr>
          <w:p>
            <w:pPr>
              <w:spacing w:after="0"/>
              <w:rPr>
                <w:sz w:val="13"/>
                <w:szCs w:val="13"/>
                <w:color w:val="auto"/>
              </w:rPr>
            </w:pPr>
          </w:p>
        </w:tc>
        <w:tc>
          <w:tcPr>
            <w:tcW w:w="520" w:type="dxa"/>
            <w:vAlign w:val="bottom"/>
          </w:tcPr>
          <w:p>
            <w:pPr>
              <w:jc w:val="right"/>
              <w:spacing w:after="0"/>
              <w:rPr>
                <w:sz w:val="20"/>
                <w:szCs w:val="20"/>
                <w:color w:val="auto"/>
              </w:rPr>
            </w:pPr>
            <w:r>
              <w:rPr>
                <w:rFonts w:ascii="Arial" w:cs="Arial" w:eastAsia="Arial" w:hAnsi="Arial"/>
                <w:sz w:val="11"/>
                <w:szCs w:val="11"/>
                <w:color w:val="auto"/>
              </w:rPr>
              <w:t>(1,000)</w:t>
            </w:r>
          </w:p>
        </w:tc>
        <w:tc>
          <w:tcPr>
            <w:tcW w:w="1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520" w:type="dxa"/>
            <w:vAlign w:val="bottom"/>
          </w:tcPr>
          <w:p>
            <w:pPr>
              <w:jc w:val="right"/>
              <w:spacing w:after="0"/>
              <w:rPr>
                <w:sz w:val="20"/>
                <w:szCs w:val="20"/>
                <w:color w:val="auto"/>
              </w:rPr>
            </w:pPr>
            <w:r>
              <w:rPr>
                <w:rFonts w:ascii="Arial" w:cs="Arial" w:eastAsia="Arial" w:hAnsi="Arial"/>
                <w:sz w:val="11"/>
                <w:szCs w:val="11"/>
                <w:color w:val="auto"/>
              </w:rPr>
              <w:t>(5,000)</w:t>
            </w:r>
          </w:p>
        </w:tc>
        <w:tc>
          <w:tcPr>
            <w:tcW w:w="0" w:type="dxa"/>
            <w:vAlign w:val="bottom"/>
          </w:tcPr>
          <w:p>
            <w:pPr>
              <w:spacing w:after="0"/>
              <w:rPr>
                <w:sz w:val="1"/>
                <w:szCs w:val="1"/>
                <w:color w:val="auto"/>
              </w:rPr>
            </w:pPr>
          </w:p>
        </w:tc>
      </w:tr>
      <w:tr>
        <w:trPr>
          <w:trHeight w:val="166"/>
        </w:trPr>
        <w:tc>
          <w:tcPr>
            <w:tcW w:w="8440" w:type="dxa"/>
            <w:vAlign w:val="bottom"/>
            <w:shd w:val="clear" w:color="auto" w:fill="CCEEFF"/>
          </w:tcPr>
          <w:p>
            <w:pPr>
              <w:ind w:left="200"/>
              <w:spacing w:after="0"/>
              <w:rPr>
                <w:sz w:val="20"/>
                <w:szCs w:val="20"/>
                <w:color w:val="auto"/>
              </w:rPr>
            </w:pPr>
            <w:r>
              <w:rPr>
                <w:rFonts w:ascii="Arial" w:cs="Arial" w:eastAsia="Arial" w:hAnsi="Arial"/>
                <w:sz w:val="11"/>
                <w:szCs w:val="11"/>
                <w:color w:val="auto"/>
              </w:rPr>
              <w:t>Non-cash property losses</w:t>
            </w:r>
          </w:p>
        </w:tc>
        <w:tc>
          <w:tcPr>
            <w:tcW w:w="840" w:type="dxa"/>
            <w:vAlign w:val="bottom"/>
            <w:shd w:val="clear" w:color="auto" w:fill="CCEEFF"/>
          </w:tcPr>
          <w:p>
            <w:pPr>
              <w:spacing w:after="0"/>
              <w:rPr>
                <w:sz w:val="14"/>
                <w:szCs w:val="14"/>
                <w:color w:val="auto"/>
              </w:rPr>
            </w:pPr>
          </w:p>
        </w:tc>
        <w:tc>
          <w:tcPr>
            <w:tcW w:w="620" w:type="dxa"/>
            <w:vAlign w:val="bottom"/>
            <w:gridSpan w:val="2"/>
            <w:shd w:val="clear" w:color="auto" w:fill="CCEEFF"/>
          </w:tcPr>
          <w:p>
            <w:pPr>
              <w:jc w:val="right"/>
              <w:ind w:right="140"/>
              <w:spacing w:after="0"/>
              <w:rPr>
                <w:sz w:val="20"/>
                <w:szCs w:val="20"/>
                <w:color w:val="auto"/>
              </w:rPr>
            </w:pPr>
            <w:r>
              <w:rPr>
                <w:rFonts w:ascii="Arial" w:cs="Arial" w:eastAsia="Arial" w:hAnsi="Arial"/>
                <w:sz w:val="11"/>
                <w:szCs w:val="11"/>
                <w:color w:val="auto"/>
              </w:rPr>
              <w:t>—</w:t>
            </w:r>
          </w:p>
        </w:tc>
        <w:tc>
          <w:tcPr>
            <w:tcW w:w="840" w:type="dxa"/>
            <w:vAlign w:val="bottom"/>
            <w:shd w:val="clear" w:color="auto" w:fill="CCEEFF"/>
          </w:tcPr>
          <w:p>
            <w:pPr>
              <w:spacing w:after="0"/>
              <w:rPr>
                <w:sz w:val="14"/>
                <w:szCs w:val="14"/>
                <w:color w:val="auto"/>
              </w:rPr>
            </w:pPr>
          </w:p>
        </w:tc>
        <w:tc>
          <w:tcPr>
            <w:tcW w:w="520" w:type="dxa"/>
            <w:vAlign w:val="bottom"/>
            <w:shd w:val="clear" w:color="auto" w:fill="CCEEFF"/>
          </w:tcPr>
          <w:p>
            <w:pPr>
              <w:jc w:val="right"/>
              <w:ind w:right="3"/>
              <w:spacing w:after="0"/>
              <w:rPr>
                <w:sz w:val="20"/>
                <w:szCs w:val="20"/>
                <w:color w:val="auto"/>
              </w:rPr>
            </w:pPr>
            <w:r>
              <w:rPr>
                <w:rFonts w:ascii="Arial" w:cs="Arial" w:eastAsia="Arial" w:hAnsi="Arial"/>
                <w:sz w:val="11"/>
                <w:szCs w:val="11"/>
                <w:color w:val="auto"/>
              </w:rPr>
              <w:t>5,152</w:t>
            </w:r>
          </w:p>
        </w:tc>
        <w:tc>
          <w:tcPr>
            <w:tcW w:w="0" w:type="dxa"/>
            <w:vAlign w:val="bottom"/>
          </w:tcPr>
          <w:p>
            <w:pPr>
              <w:spacing w:after="0"/>
              <w:rPr>
                <w:sz w:val="1"/>
                <w:szCs w:val="1"/>
                <w:color w:val="auto"/>
              </w:rPr>
            </w:pPr>
          </w:p>
        </w:tc>
      </w:tr>
      <w:tr>
        <w:trPr>
          <w:trHeight w:val="152"/>
        </w:trPr>
        <w:tc>
          <w:tcPr>
            <w:tcW w:w="8440" w:type="dxa"/>
            <w:vAlign w:val="bottom"/>
          </w:tcPr>
          <w:p>
            <w:pPr>
              <w:ind w:left="200"/>
              <w:spacing w:after="0"/>
              <w:rPr>
                <w:sz w:val="20"/>
                <w:szCs w:val="20"/>
                <w:color w:val="auto"/>
              </w:rPr>
            </w:pPr>
            <w:r>
              <w:rPr>
                <w:rFonts w:ascii="Arial" w:cs="Arial" w:eastAsia="Arial" w:hAnsi="Arial"/>
                <w:sz w:val="11"/>
                <w:szCs w:val="11"/>
                <w:color w:val="auto"/>
              </w:rPr>
              <w:t>Other operating charges and credits, net</w:t>
            </w:r>
          </w:p>
        </w:tc>
        <w:tc>
          <w:tcPr>
            <w:tcW w:w="840" w:type="dxa"/>
            <w:vAlign w:val="bottom"/>
          </w:tcPr>
          <w:p>
            <w:pPr>
              <w:spacing w:after="0"/>
              <w:rPr>
                <w:sz w:val="13"/>
                <w:szCs w:val="13"/>
                <w:color w:val="auto"/>
              </w:rPr>
            </w:pPr>
          </w:p>
        </w:tc>
        <w:tc>
          <w:tcPr>
            <w:tcW w:w="520" w:type="dxa"/>
            <w:vAlign w:val="bottom"/>
          </w:tcPr>
          <w:p>
            <w:pPr>
              <w:jc w:val="right"/>
              <w:spacing w:after="0"/>
              <w:rPr>
                <w:sz w:val="20"/>
                <w:szCs w:val="20"/>
                <w:color w:val="auto"/>
              </w:rPr>
            </w:pPr>
            <w:r>
              <w:rPr>
                <w:rFonts w:ascii="Arial" w:cs="Arial" w:eastAsia="Arial" w:hAnsi="Arial"/>
                <w:sz w:val="11"/>
                <w:szCs w:val="11"/>
                <w:color w:val="auto"/>
              </w:rPr>
              <w:t>8,828</w:t>
            </w:r>
          </w:p>
        </w:tc>
        <w:tc>
          <w:tcPr>
            <w:tcW w:w="1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520" w:type="dxa"/>
            <w:vAlign w:val="bottom"/>
          </w:tcPr>
          <w:p>
            <w:pPr>
              <w:jc w:val="right"/>
              <w:ind w:right="3"/>
              <w:spacing w:after="0"/>
              <w:rPr>
                <w:sz w:val="20"/>
                <w:szCs w:val="20"/>
                <w:color w:val="auto"/>
              </w:rPr>
            </w:pPr>
            <w:r>
              <w:rPr>
                <w:rFonts w:ascii="Arial" w:cs="Arial" w:eastAsia="Arial" w:hAnsi="Arial"/>
                <w:sz w:val="11"/>
                <w:szCs w:val="11"/>
                <w:color w:val="auto"/>
              </w:rPr>
              <w:t>5,633</w:t>
            </w:r>
          </w:p>
        </w:tc>
        <w:tc>
          <w:tcPr>
            <w:tcW w:w="0" w:type="dxa"/>
            <w:vAlign w:val="bottom"/>
          </w:tcPr>
          <w:p>
            <w:pPr>
              <w:spacing w:after="0"/>
              <w:rPr>
                <w:sz w:val="1"/>
                <w:szCs w:val="1"/>
                <w:color w:val="auto"/>
              </w:rPr>
            </w:pPr>
          </w:p>
        </w:tc>
      </w:tr>
      <w:tr>
        <w:trPr>
          <w:trHeight w:val="166"/>
        </w:trPr>
        <w:tc>
          <w:tcPr>
            <w:tcW w:w="8440" w:type="dxa"/>
            <w:vAlign w:val="bottom"/>
            <w:shd w:val="clear" w:color="auto" w:fill="CCEEFF"/>
          </w:tcPr>
          <w:p>
            <w:pPr>
              <w:ind w:left="200"/>
              <w:spacing w:after="0"/>
              <w:rPr>
                <w:sz w:val="20"/>
                <w:szCs w:val="20"/>
                <w:color w:val="auto"/>
              </w:rPr>
            </w:pPr>
            <w:r>
              <w:rPr>
                <w:rFonts w:ascii="Arial" w:cs="Arial" w:eastAsia="Arial" w:hAnsi="Arial"/>
                <w:sz w:val="11"/>
                <w:szCs w:val="11"/>
                <w:color w:val="auto"/>
              </w:rPr>
              <w:t>Changes in assets and liabilities:</w:t>
            </w:r>
          </w:p>
        </w:tc>
        <w:tc>
          <w:tcPr>
            <w:tcW w:w="84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5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52"/>
        </w:trPr>
        <w:tc>
          <w:tcPr>
            <w:tcW w:w="8440" w:type="dxa"/>
            <w:vAlign w:val="bottom"/>
          </w:tcPr>
          <w:p>
            <w:pPr>
              <w:ind w:left="400"/>
              <w:spacing w:after="0"/>
              <w:rPr>
                <w:sz w:val="20"/>
                <w:szCs w:val="20"/>
                <w:color w:val="auto"/>
              </w:rPr>
            </w:pPr>
            <w:r>
              <w:rPr>
                <w:rFonts w:ascii="Arial" w:cs="Arial" w:eastAsia="Arial" w:hAnsi="Arial"/>
                <w:sz w:val="11"/>
                <w:szCs w:val="11"/>
                <w:color w:val="auto"/>
              </w:rPr>
              <w:t>Trade accounts receivable, net</w:t>
            </w:r>
          </w:p>
        </w:tc>
        <w:tc>
          <w:tcPr>
            <w:tcW w:w="840" w:type="dxa"/>
            <w:vAlign w:val="bottom"/>
          </w:tcPr>
          <w:p>
            <w:pPr>
              <w:spacing w:after="0"/>
              <w:rPr>
                <w:sz w:val="13"/>
                <w:szCs w:val="13"/>
                <w:color w:val="auto"/>
              </w:rPr>
            </w:pPr>
          </w:p>
        </w:tc>
        <w:tc>
          <w:tcPr>
            <w:tcW w:w="520" w:type="dxa"/>
            <w:vAlign w:val="bottom"/>
          </w:tcPr>
          <w:p>
            <w:pPr>
              <w:jc w:val="right"/>
              <w:spacing w:after="0"/>
              <w:rPr>
                <w:sz w:val="20"/>
                <w:szCs w:val="20"/>
                <w:color w:val="auto"/>
              </w:rPr>
            </w:pPr>
            <w:r>
              <w:rPr>
                <w:rFonts w:ascii="Arial" w:cs="Arial" w:eastAsia="Arial" w:hAnsi="Arial"/>
                <w:sz w:val="11"/>
                <w:szCs w:val="11"/>
                <w:color w:val="auto"/>
              </w:rPr>
              <w:t>(79,717)</w:t>
            </w:r>
          </w:p>
        </w:tc>
        <w:tc>
          <w:tcPr>
            <w:tcW w:w="1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520" w:type="dxa"/>
            <w:vAlign w:val="bottom"/>
          </w:tcPr>
          <w:p>
            <w:pPr>
              <w:jc w:val="right"/>
              <w:spacing w:after="0"/>
              <w:rPr>
                <w:sz w:val="20"/>
                <w:szCs w:val="20"/>
                <w:color w:val="auto"/>
              </w:rPr>
            </w:pPr>
            <w:r>
              <w:rPr>
                <w:rFonts w:ascii="Arial" w:cs="Arial" w:eastAsia="Arial" w:hAnsi="Arial"/>
                <w:sz w:val="11"/>
                <w:szCs w:val="11"/>
                <w:color w:val="auto"/>
              </w:rPr>
              <w:t>(23,621)</w:t>
            </w:r>
          </w:p>
        </w:tc>
        <w:tc>
          <w:tcPr>
            <w:tcW w:w="0" w:type="dxa"/>
            <w:vAlign w:val="bottom"/>
          </w:tcPr>
          <w:p>
            <w:pPr>
              <w:spacing w:after="0"/>
              <w:rPr>
                <w:sz w:val="1"/>
                <w:szCs w:val="1"/>
                <w:color w:val="auto"/>
              </w:rPr>
            </w:pPr>
          </w:p>
        </w:tc>
      </w:tr>
      <w:tr>
        <w:trPr>
          <w:trHeight w:val="166"/>
        </w:trPr>
        <w:tc>
          <w:tcPr>
            <w:tcW w:w="8440" w:type="dxa"/>
            <w:vAlign w:val="bottom"/>
            <w:shd w:val="clear" w:color="auto" w:fill="CCEEFF"/>
          </w:tcPr>
          <w:p>
            <w:pPr>
              <w:ind w:left="400"/>
              <w:spacing w:after="0"/>
              <w:rPr>
                <w:sz w:val="20"/>
                <w:szCs w:val="20"/>
                <w:color w:val="auto"/>
              </w:rPr>
            </w:pPr>
            <w:r>
              <w:rPr>
                <w:rFonts w:ascii="Arial" w:cs="Arial" w:eastAsia="Arial" w:hAnsi="Arial"/>
                <w:sz w:val="11"/>
                <w:szCs w:val="11"/>
                <w:color w:val="auto"/>
              </w:rPr>
              <w:t>Inventories</w:t>
            </w:r>
          </w:p>
        </w:tc>
        <w:tc>
          <w:tcPr>
            <w:tcW w:w="840" w:type="dxa"/>
            <w:vAlign w:val="bottom"/>
            <w:shd w:val="clear" w:color="auto" w:fill="CCEEFF"/>
          </w:tcPr>
          <w:p>
            <w:pPr>
              <w:spacing w:after="0"/>
              <w:rPr>
                <w:sz w:val="14"/>
                <w:szCs w:val="14"/>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(102,396)</w:t>
            </w: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1"/>
                <w:szCs w:val="11"/>
                <w:color w:val="auto"/>
              </w:rPr>
              <w:t>(49,015)</w:t>
            </w:r>
          </w:p>
        </w:tc>
        <w:tc>
          <w:tcPr>
            <w:tcW w:w="0" w:type="dxa"/>
            <w:vAlign w:val="bottom"/>
          </w:tcPr>
          <w:p>
            <w:pPr>
              <w:spacing w:after="0"/>
              <w:rPr>
                <w:sz w:val="1"/>
                <w:szCs w:val="1"/>
                <w:color w:val="auto"/>
              </w:rPr>
            </w:pPr>
          </w:p>
        </w:tc>
      </w:tr>
      <w:tr>
        <w:trPr>
          <w:trHeight w:val="152"/>
        </w:trPr>
        <w:tc>
          <w:tcPr>
            <w:tcW w:w="8440" w:type="dxa"/>
            <w:vAlign w:val="bottom"/>
          </w:tcPr>
          <w:p>
            <w:pPr>
              <w:ind w:left="400"/>
              <w:spacing w:after="0"/>
              <w:rPr>
                <w:sz w:val="20"/>
                <w:szCs w:val="20"/>
                <w:color w:val="auto"/>
              </w:rPr>
            </w:pPr>
            <w:r>
              <w:rPr>
                <w:rFonts w:ascii="Arial" w:cs="Arial" w:eastAsia="Arial" w:hAnsi="Arial"/>
                <w:sz w:val="11"/>
                <w:szCs w:val="11"/>
                <w:color w:val="auto"/>
              </w:rPr>
              <w:t>Prepaid expenses, other current assets and other assets</w:t>
            </w:r>
          </w:p>
        </w:tc>
        <w:tc>
          <w:tcPr>
            <w:tcW w:w="840" w:type="dxa"/>
            <w:vAlign w:val="bottom"/>
          </w:tcPr>
          <w:p>
            <w:pPr>
              <w:spacing w:after="0"/>
              <w:rPr>
                <w:sz w:val="13"/>
                <w:szCs w:val="13"/>
                <w:color w:val="auto"/>
              </w:rPr>
            </w:pPr>
          </w:p>
        </w:tc>
        <w:tc>
          <w:tcPr>
            <w:tcW w:w="520" w:type="dxa"/>
            <w:vAlign w:val="bottom"/>
          </w:tcPr>
          <w:p>
            <w:pPr>
              <w:jc w:val="right"/>
              <w:spacing w:after="0"/>
              <w:rPr>
                <w:sz w:val="20"/>
                <w:szCs w:val="20"/>
                <w:color w:val="auto"/>
              </w:rPr>
            </w:pPr>
            <w:r>
              <w:rPr>
                <w:rFonts w:ascii="Arial" w:cs="Arial" w:eastAsia="Arial" w:hAnsi="Arial"/>
                <w:sz w:val="11"/>
                <w:szCs w:val="11"/>
                <w:color w:val="auto"/>
              </w:rPr>
              <w:t>9,882</w:t>
            </w:r>
          </w:p>
        </w:tc>
        <w:tc>
          <w:tcPr>
            <w:tcW w:w="1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520" w:type="dxa"/>
            <w:vAlign w:val="bottom"/>
          </w:tcPr>
          <w:p>
            <w:pPr>
              <w:jc w:val="right"/>
              <w:spacing w:after="0"/>
              <w:rPr>
                <w:sz w:val="20"/>
                <w:szCs w:val="20"/>
                <w:color w:val="auto"/>
              </w:rPr>
            </w:pPr>
            <w:r>
              <w:rPr>
                <w:rFonts w:ascii="Arial" w:cs="Arial" w:eastAsia="Arial" w:hAnsi="Arial"/>
                <w:sz w:val="11"/>
                <w:szCs w:val="11"/>
                <w:color w:val="auto"/>
              </w:rPr>
              <w:t>(21,981)</w:t>
            </w:r>
          </w:p>
        </w:tc>
        <w:tc>
          <w:tcPr>
            <w:tcW w:w="0" w:type="dxa"/>
            <w:vAlign w:val="bottom"/>
          </w:tcPr>
          <w:p>
            <w:pPr>
              <w:spacing w:after="0"/>
              <w:rPr>
                <w:sz w:val="1"/>
                <w:szCs w:val="1"/>
                <w:color w:val="auto"/>
              </w:rPr>
            </w:pPr>
          </w:p>
        </w:tc>
      </w:tr>
      <w:tr>
        <w:trPr>
          <w:trHeight w:val="166"/>
        </w:trPr>
        <w:tc>
          <w:tcPr>
            <w:tcW w:w="8440" w:type="dxa"/>
            <w:vAlign w:val="bottom"/>
            <w:shd w:val="clear" w:color="auto" w:fill="CCEEFF"/>
          </w:tcPr>
          <w:p>
            <w:pPr>
              <w:ind w:left="400"/>
              <w:spacing w:after="0"/>
              <w:rPr>
                <w:sz w:val="20"/>
                <w:szCs w:val="20"/>
                <w:color w:val="auto"/>
              </w:rPr>
            </w:pPr>
            <w:r>
              <w:rPr>
                <w:rFonts w:ascii="Arial" w:cs="Arial" w:eastAsia="Arial" w:hAnsi="Arial"/>
                <w:sz w:val="11"/>
                <w:szCs w:val="11"/>
                <w:color w:val="auto"/>
              </w:rPr>
              <w:t>Related party receivables</w:t>
            </w:r>
          </w:p>
        </w:tc>
        <w:tc>
          <w:tcPr>
            <w:tcW w:w="840" w:type="dxa"/>
            <w:vAlign w:val="bottom"/>
            <w:shd w:val="clear" w:color="auto" w:fill="CCEEFF"/>
          </w:tcPr>
          <w:p>
            <w:pPr>
              <w:spacing w:after="0"/>
              <w:rPr>
                <w:sz w:val="14"/>
                <w:szCs w:val="14"/>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1"/>
                <w:szCs w:val="11"/>
                <w:color w:val="auto"/>
              </w:rPr>
              <w:t>646</w:t>
            </w: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520" w:type="dxa"/>
            <w:vAlign w:val="bottom"/>
            <w:shd w:val="clear" w:color="auto" w:fill="CCEEFF"/>
          </w:tcPr>
          <w:p>
            <w:pPr>
              <w:jc w:val="right"/>
              <w:ind w:right="3"/>
              <w:spacing w:after="0"/>
              <w:rPr>
                <w:sz w:val="20"/>
                <w:szCs w:val="20"/>
                <w:color w:val="auto"/>
              </w:rPr>
            </w:pPr>
            <w:r>
              <w:rPr>
                <w:rFonts w:ascii="Arial" w:cs="Arial" w:eastAsia="Arial" w:hAnsi="Arial"/>
                <w:sz w:val="11"/>
                <w:szCs w:val="11"/>
                <w:color w:val="auto"/>
              </w:rPr>
              <w:t>7,311</w:t>
            </w:r>
          </w:p>
        </w:tc>
        <w:tc>
          <w:tcPr>
            <w:tcW w:w="0" w:type="dxa"/>
            <w:vAlign w:val="bottom"/>
          </w:tcPr>
          <w:p>
            <w:pPr>
              <w:spacing w:after="0"/>
              <w:rPr>
                <w:sz w:val="1"/>
                <w:szCs w:val="1"/>
                <w:color w:val="auto"/>
              </w:rPr>
            </w:pPr>
          </w:p>
        </w:tc>
      </w:tr>
      <w:tr>
        <w:trPr>
          <w:trHeight w:val="152"/>
        </w:trPr>
        <w:tc>
          <w:tcPr>
            <w:tcW w:w="8440" w:type="dxa"/>
            <w:vAlign w:val="bottom"/>
          </w:tcPr>
          <w:p>
            <w:pPr>
              <w:ind w:left="400"/>
              <w:spacing w:after="0"/>
              <w:rPr>
                <w:sz w:val="20"/>
                <w:szCs w:val="20"/>
                <w:color w:val="auto"/>
              </w:rPr>
            </w:pPr>
            <w:r>
              <w:rPr>
                <w:rFonts w:ascii="Arial" w:cs="Arial" w:eastAsia="Arial" w:hAnsi="Arial"/>
                <w:sz w:val="11"/>
                <w:szCs w:val="11"/>
                <w:color w:val="auto"/>
              </w:rPr>
              <w:t>Accounts payable, accrued expenses and other liabilities</w:t>
            </w:r>
          </w:p>
        </w:tc>
        <w:tc>
          <w:tcPr>
            <w:tcW w:w="840" w:type="dxa"/>
            <w:vAlign w:val="bottom"/>
          </w:tcPr>
          <w:p>
            <w:pPr>
              <w:spacing w:after="0"/>
              <w:rPr>
                <w:sz w:val="13"/>
                <w:szCs w:val="13"/>
                <w:color w:val="auto"/>
              </w:rPr>
            </w:pPr>
          </w:p>
        </w:tc>
        <w:tc>
          <w:tcPr>
            <w:tcW w:w="520" w:type="dxa"/>
            <w:vAlign w:val="bottom"/>
          </w:tcPr>
          <w:p>
            <w:pPr>
              <w:jc w:val="right"/>
              <w:spacing w:after="0"/>
              <w:rPr>
                <w:sz w:val="20"/>
                <w:szCs w:val="20"/>
                <w:color w:val="auto"/>
              </w:rPr>
            </w:pPr>
            <w:r>
              <w:rPr>
                <w:rFonts w:ascii="Arial" w:cs="Arial" w:eastAsia="Arial" w:hAnsi="Arial"/>
                <w:sz w:val="11"/>
                <w:szCs w:val="11"/>
                <w:color w:val="auto"/>
              </w:rPr>
              <w:t>109,568</w:t>
            </w:r>
          </w:p>
        </w:tc>
        <w:tc>
          <w:tcPr>
            <w:tcW w:w="1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520" w:type="dxa"/>
            <w:vAlign w:val="bottom"/>
          </w:tcPr>
          <w:p>
            <w:pPr>
              <w:jc w:val="right"/>
              <w:spacing w:after="0"/>
              <w:rPr>
                <w:sz w:val="20"/>
                <w:szCs w:val="20"/>
                <w:color w:val="auto"/>
              </w:rPr>
            </w:pPr>
            <w:r>
              <w:rPr>
                <w:rFonts w:ascii="Arial" w:cs="Arial" w:eastAsia="Arial" w:hAnsi="Arial"/>
                <w:sz w:val="11"/>
                <w:szCs w:val="11"/>
                <w:color w:val="auto"/>
              </w:rPr>
              <w:t>(43,932)</w:t>
            </w:r>
          </w:p>
        </w:tc>
        <w:tc>
          <w:tcPr>
            <w:tcW w:w="0" w:type="dxa"/>
            <w:vAlign w:val="bottom"/>
          </w:tcPr>
          <w:p>
            <w:pPr>
              <w:spacing w:after="0"/>
              <w:rPr>
                <w:sz w:val="1"/>
                <w:szCs w:val="1"/>
                <w:color w:val="auto"/>
              </w:rPr>
            </w:pPr>
          </w:p>
        </w:tc>
      </w:tr>
      <w:tr>
        <w:trPr>
          <w:trHeight w:val="166"/>
        </w:trPr>
        <w:tc>
          <w:tcPr>
            <w:tcW w:w="8440" w:type="dxa"/>
            <w:vAlign w:val="bottom"/>
            <w:shd w:val="clear" w:color="auto" w:fill="CCEEFF"/>
          </w:tcPr>
          <w:p>
            <w:pPr>
              <w:ind w:left="400"/>
              <w:spacing w:after="0"/>
              <w:rPr>
                <w:sz w:val="20"/>
                <w:szCs w:val="20"/>
                <w:color w:val="auto"/>
              </w:rPr>
            </w:pPr>
            <w:r>
              <w:rPr>
                <w:rFonts w:ascii="Arial" w:cs="Arial" w:eastAsia="Arial" w:hAnsi="Arial"/>
                <w:sz w:val="11"/>
                <w:szCs w:val="11"/>
                <w:color w:val="auto"/>
              </w:rPr>
              <w:t>Related party payables</w:t>
            </w:r>
          </w:p>
        </w:tc>
        <w:tc>
          <w:tcPr>
            <w:tcW w:w="840" w:type="dxa"/>
            <w:vAlign w:val="bottom"/>
            <w:tcBorders>
              <w:bottom w:val="single" w:sz="8" w:color="auto"/>
            </w:tcBorders>
            <w:shd w:val="clear" w:color="auto" w:fill="CCEEFF"/>
          </w:tcPr>
          <w:p>
            <w:pPr>
              <w:spacing w:after="0"/>
              <w:rPr>
                <w:sz w:val="14"/>
                <w:szCs w:val="14"/>
                <w:color w:val="auto"/>
              </w:rPr>
            </w:pPr>
          </w:p>
        </w:tc>
        <w:tc>
          <w:tcPr>
            <w:tcW w:w="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1"/>
                <w:szCs w:val="11"/>
                <w:color w:val="auto"/>
              </w:rPr>
              <w:t>2,072</w:t>
            </w:r>
          </w:p>
        </w:tc>
        <w:tc>
          <w:tcPr>
            <w:tcW w:w="100" w:type="dxa"/>
            <w:vAlign w:val="bottom"/>
            <w:shd w:val="clear" w:color="auto" w:fill="CCEEFF"/>
          </w:tcPr>
          <w:p>
            <w:pPr>
              <w:spacing w:after="0"/>
              <w:rPr>
                <w:sz w:val="14"/>
                <w:szCs w:val="14"/>
                <w:color w:val="auto"/>
              </w:rPr>
            </w:pPr>
          </w:p>
        </w:tc>
        <w:tc>
          <w:tcPr>
            <w:tcW w:w="840" w:type="dxa"/>
            <w:vAlign w:val="bottom"/>
            <w:tcBorders>
              <w:bottom w:val="single" w:sz="8" w:color="auto"/>
            </w:tcBorders>
            <w:shd w:val="clear" w:color="auto" w:fill="CCEEFF"/>
          </w:tcPr>
          <w:p>
            <w:pPr>
              <w:spacing w:after="0"/>
              <w:rPr>
                <w:sz w:val="14"/>
                <w:szCs w:val="14"/>
                <w:color w:val="auto"/>
              </w:rPr>
            </w:pPr>
          </w:p>
        </w:tc>
        <w:tc>
          <w:tcPr>
            <w:tcW w:w="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1"/>
                <w:szCs w:val="11"/>
                <w:color w:val="auto"/>
              </w:rPr>
              <w:t>(2,355)</w:t>
            </w:r>
          </w:p>
        </w:tc>
        <w:tc>
          <w:tcPr>
            <w:tcW w:w="0" w:type="dxa"/>
            <w:vAlign w:val="bottom"/>
          </w:tcPr>
          <w:p>
            <w:pPr>
              <w:spacing w:after="0"/>
              <w:rPr>
                <w:sz w:val="1"/>
                <w:szCs w:val="1"/>
                <w:color w:val="auto"/>
              </w:rPr>
            </w:pPr>
          </w:p>
        </w:tc>
      </w:tr>
      <w:tr>
        <w:trPr>
          <w:trHeight w:val="145"/>
        </w:trPr>
        <w:tc>
          <w:tcPr>
            <w:tcW w:w="8440" w:type="dxa"/>
            <w:vAlign w:val="bottom"/>
            <w:tcBorders>
              <w:bottom w:val="single" w:sz="8" w:color="CCEEFF"/>
            </w:tcBorders>
          </w:tcPr>
          <w:p>
            <w:pPr>
              <w:ind w:left="600"/>
              <w:spacing w:after="0"/>
              <w:rPr>
                <w:sz w:val="20"/>
                <w:szCs w:val="20"/>
                <w:color w:val="auto"/>
              </w:rPr>
            </w:pPr>
            <w:r>
              <w:rPr>
                <w:rFonts w:ascii="Arial" w:cs="Arial" w:eastAsia="Arial" w:hAnsi="Arial"/>
                <w:sz w:val="11"/>
                <w:szCs w:val="11"/>
                <w:color w:val="auto"/>
              </w:rPr>
              <w:t>Net cash provided by operating activities</w:t>
            </w:r>
          </w:p>
        </w:tc>
        <w:tc>
          <w:tcPr>
            <w:tcW w:w="840" w:type="dxa"/>
            <w:vAlign w:val="bottom"/>
            <w:tcBorders>
              <w:bottom w:val="single" w:sz="8" w:color="auto"/>
            </w:tcBorders>
          </w:tcPr>
          <w:p>
            <w:pPr>
              <w:spacing w:after="0"/>
              <w:rPr>
                <w:sz w:val="12"/>
                <w:szCs w:val="12"/>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65,100</w:t>
            </w:r>
          </w:p>
        </w:tc>
        <w:tc>
          <w:tcPr>
            <w:tcW w:w="100" w:type="dxa"/>
            <w:vAlign w:val="bottom"/>
            <w:tcBorders>
              <w:bottom w:val="single" w:sz="8" w:color="CCEEFF"/>
            </w:tcBorders>
          </w:tcPr>
          <w:p>
            <w:pPr>
              <w:spacing w:after="0"/>
              <w:rPr>
                <w:sz w:val="12"/>
                <w:szCs w:val="12"/>
                <w:color w:val="auto"/>
              </w:rPr>
            </w:pPr>
          </w:p>
        </w:tc>
        <w:tc>
          <w:tcPr>
            <w:tcW w:w="840" w:type="dxa"/>
            <w:vAlign w:val="bottom"/>
            <w:tcBorders>
              <w:bottom w:val="single" w:sz="8" w:color="auto"/>
            </w:tcBorders>
          </w:tcPr>
          <w:p>
            <w:pPr>
              <w:spacing w:after="0"/>
              <w:rPr>
                <w:sz w:val="12"/>
                <w:szCs w:val="12"/>
                <w:color w:val="auto"/>
              </w:rPr>
            </w:pPr>
          </w:p>
        </w:tc>
        <w:tc>
          <w:tcPr>
            <w:tcW w:w="520" w:type="dxa"/>
            <w:vAlign w:val="bottom"/>
            <w:tcBorders>
              <w:bottom w:val="single" w:sz="8" w:color="auto"/>
            </w:tcBorders>
          </w:tcPr>
          <w:p>
            <w:pPr>
              <w:jc w:val="right"/>
              <w:ind w:right="3"/>
              <w:spacing w:after="0"/>
              <w:rPr>
                <w:sz w:val="20"/>
                <w:szCs w:val="20"/>
                <w:color w:val="auto"/>
              </w:rPr>
            </w:pPr>
            <w:r>
              <w:rPr>
                <w:rFonts w:ascii="Arial" w:cs="Arial" w:eastAsia="Arial" w:hAnsi="Arial"/>
                <w:sz w:val="11"/>
                <w:szCs w:val="11"/>
                <w:color w:val="auto"/>
              </w:rPr>
              <w:t>241,820</w:t>
            </w:r>
          </w:p>
        </w:tc>
        <w:tc>
          <w:tcPr>
            <w:tcW w:w="0" w:type="dxa"/>
            <w:vAlign w:val="bottom"/>
          </w:tcPr>
          <w:p>
            <w:pPr>
              <w:spacing w:after="0"/>
              <w:rPr>
                <w:sz w:val="1"/>
                <w:szCs w:val="1"/>
                <w:color w:val="auto"/>
              </w:rPr>
            </w:pPr>
          </w:p>
        </w:tc>
      </w:tr>
      <w:tr>
        <w:trPr>
          <w:trHeight w:val="146"/>
        </w:trPr>
        <w:tc>
          <w:tcPr>
            <w:tcW w:w="8440" w:type="dxa"/>
            <w:vAlign w:val="bottom"/>
            <w:shd w:val="clear" w:color="auto" w:fill="CCEEFF"/>
          </w:tcPr>
          <w:p>
            <w:pPr>
              <w:ind w:left="20"/>
              <w:spacing w:after="0"/>
              <w:rPr>
                <w:sz w:val="20"/>
                <w:szCs w:val="20"/>
                <w:color w:val="auto"/>
              </w:rPr>
            </w:pPr>
            <w:r>
              <w:rPr>
                <w:rFonts w:ascii="Arial" w:cs="Arial" w:eastAsia="Arial" w:hAnsi="Arial"/>
                <w:sz w:val="11"/>
                <w:szCs w:val="11"/>
                <w:b w:val="1"/>
                <w:bCs w:val="1"/>
                <w:color w:val="auto"/>
              </w:rPr>
              <w:t>Cash flows from investing activities:</w:t>
            </w:r>
          </w:p>
        </w:tc>
        <w:tc>
          <w:tcPr>
            <w:tcW w:w="84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5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2"/>
        </w:trPr>
        <w:tc>
          <w:tcPr>
            <w:tcW w:w="8440" w:type="dxa"/>
            <w:vAlign w:val="bottom"/>
          </w:tcPr>
          <w:p>
            <w:pPr>
              <w:ind w:left="200"/>
              <w:spacing w:after="0"/>
              <w:rPr>
                <w:sz w:val="20"/>
                <w:szCs w:val="20"/>
                <w:color w:val="auto"/>
              </w:rPr>
            </w:pPr>
            <w:r>
              <w:rPr>
                <w:rFonts w:ascii="Arial" w:cs="Arial" w:eastAsia="Arial" w:hAnsi="Arial"/>
                <w:sz w:val="11"/>
                <w:szCs w:val="11"/>
                <w:color w:val="auto"/>
              </w:rPr>
              <w:t>Purchases of property, plant and equipment</w:t>
            </w:r>
          </w:p>
        </w:tc>
        <w:tc>
          <w:tcPr>
            <w:tcW w:w="840" w:type="dxa"/>
            <w:vAlign w:val="bottom"/>
          </w:tcPr>
          <w:p>
            <w:pPr>
              <w:spacing w:after="0"/>
              <w:rPr>
                <w:sz w:val="13"/>
                <w:szCs w:val="13"/>
                <w:color w:val="auto"/>
              </w:rPr>
            </w:pPr>
          </w:p>
        </w:tc>
        <w:tc>
          <w:tcPr>
            <w:tcW w:w="520" w:type="dxa"/>
            <w:vAlign w:val="bottom"/>
          </w:tcPr>
          <w:p>
            <w:pPr>
              <w:jc w:val="right"/>
              <w:spacing w:after="0"/>
              <w:rPr>
                <w:sz w:val="20"/>
                <w:szCs w:val="20"/>
                <w:color w:val="auto"/>
              </w:rPr>
            </w:pPr>
            <w:r>
              <w:rPr>
                <w:rFonts w:ascii="Arial" w:cs="Arial" w:eastAsia="Arial" w:hAnsi="Arial"/>
                <w:sz w:val="11"/>
                <w:szCs w:val="11"/>
                <w:color w:val="auto"/>
              </w:rPr>
              <w:t>(46,407)</w:t>
            </w:r>
          </w:p>
        </w:tc>
        <w:tc>
          <w:tcPr>
            <w:tcW w:w="1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520" w:type="dxa"/>
            <w:vAlign w:val="bottom"/>
          </w:tcPr>
          <w:p>
            <w:pPr>
              <w:jc w:val="right"/>
              <w:spacing w:after="0"/>
              <w:rPr>
                <w:sz w:val="20"/>
                <w:szCs w:val="20"/>
                <w:color w:val="auto"/>
              </w:rPr>
            </w:pPr>
            <w:r>
              <w:rPr>
                <w:rFonts w:ascii="Arial" w:cs="Arial" w:eastAsia="Arial" w:hAnsi="Arial"/>
                <w:sz w:val="11"/>
                <w:szCs w:val="11"/>
                <w:color w:val="auto"/>
              </w:rPr>
              <w:t>(47,728)</w:t>
            </w:r>
          </w:p>
        </w:tc>
        <w:tc>
          <w:tcPr>
            <w:tcW w:w="0" w:type="dxa"/>
            <w:vAlign w:val="bottom"/>
          </w:tcPr>
          <w:p>
            <w:pPr>
              <w:spacing w:after="0"/>
              <w:rPr>
                <w:sz w:val="1"/>
                <w:szCs w:val="1"/>
                <w:color w:val="auto"/>
              </w:rPr>
            </w:pPr>
          </w:p>
        </w:tc>
      </w:tr>
      <w:tr>
        <w:trPr>
          <w:trHeight w:val="166"/>
        </w:trPr>
        <w:tc>
          <w:tcPr>
            <w:tcW w:w="8440" w:type="dxa"/>
            <w:vAlign w:val="bottom"/>
            <w:shd w:val="clear" w:color="auto" w:fill="CCEEFF"/>
          </w:tcPr>
          <w:p>
            <w:pPr>
              <w:ind w:left="200"/>
              <w:spacing w:after="0"/>
              <w:rPr>
                <w:sz w:val="20"/>
                <w:szCs w:val="20"/>
                <w:color w:val="auto"/>
              </w:rPr>
            </w:pPr>
            <w:r>
              <w:rPr>
                <w:rFonts w:ascii="Arial" w:cs="Arial" w:eastAsia="Arial" w:hAnsi="Arial"/>
                <w:sz w:val="11"/>
                <w:szCs w:val="11"/>
                <w:color w:val="auto"/>
              </w:rPr>
              <w:t>Acquisition of intangible assets</w:t>
            </w:r>
          </w:p>
        </w:tc>
        <w:tc>
          <w:tcPr>
            <w:tcW w:w="840" w:type="dxa"/>
            <w:vAlign w:val="bottom"/>
            <w:shd w:val="clear" w:color="auto" w:fill="CCEEFF"/>
          </w:tcPr>
          <w:p>
            <w:pPr>
              <w:spacing w:after="0"/>
              <w:rPr>
                <w:sz w:val="14"/>
                <w:szCs w:val="14"/>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1"/>
                <w:szCs w:val="11"/>
                <w:color w:val="auto"/>
              </w:rPr>
              <w:t>(41,800)</w:t>
            </w: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(1,700)</w:t>
            </w:r>
          </w:p>
        </w:tc>
        <w:tc>
          <w:tcPr>
            <w:tcW w:w="0" w:type="dxa"/>
            <w:vAlign w:val="bottom"/>
          </w:tcPr>
          <w:p>
            <w:pPr>
              <w:spacing w:after="0"/>
              <w:rPr>
                <w:sz w:val="1"/>
                <w:szCs w:val="1"/>
                <w:color w:val="auto"/>
              </w:rPr>
            </w:pPr>
          </w:p>
        </w:tc>
      </w:tr>
      <w:tr>
        <w:trPr>
          <w:trHeight w:val="152"/>
        </w:trPr>
        <w:tc>
          <w:tcPr>
            <w:tcW w:w="8440" w:type="dxa"/>
            <w:vAlign w:val="bottom"/>
          </w:tcPr>
          <w:p>
            <w:pPr>
              <w:ind w:left="200"/>
              <w:spacing w:after="0"/>
              <w:rPr>
                <w:sz w:val="20"/>
                <w:szCs w:val="20"/>
                <w:color w:val="auto"/>
              </w:rPr>
            </w:pPr>
            <w:r>
              <w:rPr>
                <w:rFonts w:ascii="Arial" w:cs="Arial" w:eastAsia="Arial" w:hAnsi="Arial"/>
                <w:sz w:val="11"/>
                <w:szCs w:val="11"/>
                <w:color w:val="auto"/>
              </w:rPr>
              <w:t>Deposits for future acquisition of property, plant, and equipment</w:t>
            </w:r>
          </w:p>
        </w:tc>
        <w:tc>
          <w:tcPr>
            <w:tcW w:w="840" w:type="dxa"/>
            <w:vAlign w:val="bottom"/>
          </w:tcPr>
          <w:p>
            <w:pPr>
              <w:spacing w:after="0"/>
              <w:rPr>
                <w:sz w:val="13"/>
                <w:szCs w:val="13"/>
                <w:color w:val="auto"/>
              </w:rPr>
            </w:pPr>
          </w:p>
        </w:tc>
        <w:tc>
          <w:tcPr>
            <w:tcW w:w="520" w:type="dxa"/>
            <w:vAlign w:val="bottom"/>
          </w:tcPr>
          <w:p>
            <w:pPr>
              <w:jc w:val="right"/>
              <w:spacing w:after="0"/>
              <w:rPr>
                <w:sz w:val="20"/>
                <w:szCs w:val="20"/>
                <w:color w:val="auto"/>
              </w:rPr>
            </w:pPr>
            <w:r>
              <w:rPr>
                <w:rFonts w:ascii="Arial" w:cs="Arial" w:eastAsia="Arial" w:hAnsi="Arial"/>
                <w:sz w:val="11"/>
                <w:szCs w:val="11"/>
                <w:color w:val="auto"/>
              </w:rPr>
              <w:t>(2,388)</w:t>
            </w:r>
          </w:p>
        </w:tc>
        <w:tc>
          <w:tcPr>
            <w:tcW w:w="1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520" w:type="dxa"/>
            <w:vAlign w:val="bottom"/>
          </w:tcPr>
          <w:p>
            <w:pPr>
              <w:jc w:val="right"/>
              <w:spacing w:after="0"/>
              <w:rPr>
                <w:sz w:val="20"/>
                <w:szCs w:val="20"/>
                <w:color w:val="auto"/>
              </w:rPr>
            </w:pPr>
            <w:r>
              <w:rPr>
                <w:rFonts w:ascii="Arial" w:cs="Arial" w:eastAsia="Arial" w:hAnsi="Arial"/>
                <w:sz w:val="11"/>
                <w:szCs w:val="11"/>
                <w:color w:val="auto"/>
              </w:rPr>
              <w:t>(3,211)</w:t>
            </w:r>
          </w:p>
        </w:tc>
        <w:tc>
          <w:tcPr>
            <w:tcW w:w="0" w:type="dxa"/>
            <w:vAlign w:val="bottom"/>
          </w:tcPr>
          <w:p>
            <w:pPr>
              <w:spacing w:after="0"/>
              <w:rPr>
                <w:sz w:val="1"/>
                <w:szCs w:val="1"/>
                <w:color w:val="auto"/>
              </w:rPr>
            </w:pPr>
          </w:p>
        </w:tc>
      </w:tr>
      <w:tr>
        <w:trPr>
          <w:trHeight w:val="166"/>
        </w:trPr>
        <w:tc>
          <w:tcPr>
            <w:tcW w:w="8440" w:type="dxa"/>
            <w:vAlign w:val="bottom"/>
            <w:shd w:val="clear" w:color="auto" w:fill="CCEEFF"/>
          </w:tcPr>
          <w:p>
            <w:pPr>
              <w:ind w:left="200"/>
              <w:spacing w:after="0"/>
              <w:rPr>
                <w:sz w:val="20"/>
                <w:szCs w:val="20"/>
                <w:color w:val="auto"/>
              </w:rPr>
            </w:pPr>
            <w:r>
              <w:rPr>
                <w:rFonts w:ascii="Arial" w:cs="Arial" w:eastAsia="Arial" w:hAnsi="Arial"/>
                <w:sz w:val="11"/>
                <w:szCs w:val="11"/>
                <w:color w:val="auto"/>
              </w:rPr>
              <w:t>Acquisitions of businesses, net of cash acquired</w:t>
            </w:r>
          </w:p>
        </w:tc>
        <w:tc>
          <w:tcPr>
            <w:tcW w:w="840" w:type="dxa"/>
            <w:vAlign w:val="bottom"/>
            <w:shd w:val="clear" w:color="auto" w:fill="CCEEFF"/>
          </w:tcPr>
          <w:p>
            <w:pPr>
              <w:spacing w:after="0"/>
              <w:rPr>
                <w:sz w:val="14"/>
                <w:szCs w:val="14"/>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1"/>
                <w:szCs w:val="11"/>
                <w:color w:val="auto"/>
              </w:rPr>
              <w:t>(84,714)</w:t>
            </w: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1"/>
                <w:szCs w:val="11"/>
                <w:color w:val="auto"/>
                <w:w w:val="97"/>
              </w:rPr>
              <w:t>(146,543)</w:t>
            </w:r>
          </w:p>
        </w:tc>
        <w:tc>
          <w:tcPr>
            <w:tcW w:w="0" w:type="dxa"/>
            <w:vAlign w:val="bottom"/>
          </w:tcPr>
          <w:p>
            <w:pPr>
              <w:spacing w:after="0"/>
              <w:rPr>
                <w:sz w:val="1"/>
                <w:szCs w:val="1"/>
                <w:color w:val="auto"/>
              </w:rPr>
            </w:pPr>
          </w:p>
        </w:tc>
      </w:tr>
      <w:tr>
        <w:trPr>
          <w:trHeight w:val="152"/>
        </w:trPr>
        <w:tc>
          <w:tcPr>
            <w:tcW w:w="8440" w:type="dxa"/>
            <w:vAlign w:val="bottom"/>
            <w:tcBorders>
              <w:bottom w:val="single" w:sz="8" w:color="CCEEFF"/>
            </w:tcBorders>
          </w:tcPr>
          <w:p>
            <w:pPr>
              <w:ind w:left="200"/>
              <w:spacing w:after="0"/>
              <w:rPr>
                <w:sz w:val="20"/>
                <w:szCs w:val="20"/>
                <w:color w:val="auto"/>
              </w:rPr>
            </w:pPr>
            <w:r>
              <w:rPr>
                <w:rFonts w:ascii="Arial" w:cs="Arial" w:eastAsia="Arial" w:hAnsi="Arial"/>
                <w:sz w:val="11"/>
                <w:szCs w:val="11"/>
                <w:color w:val="auto"/>
              </w:rPr>
              <w:t>Proceeds from insurance recoveries for property and equipment losses</w:t>
            </w:r>
          </w:p>
        </w:tc>
        <w:tc>
          <w:tcPr>
            <w:tcW w:w="840" w:type="dxa"/>
            <w:vAlign w:val="bottom"/>
            <w:tcBorders>
              <w:bottom w:val="single" w:sz="8" w:color="auto"/>
            </w:tcBorders>
          </w:tcPr>
          <w:p>
            <w:pPr>
              <w:spacing w:after="0"/>
              <w:rPr>
                <w:sz w:val="13"/>
                <w:szCs w:val="13"/>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1,000</w:t>
            </w:r>
          </w:p>
        </w:tc>
        <w:tc>
          <w:tcPr>
            <w:tcW w:w="100" w:type="dxa"/>
            <w:vAlign w:val="bottom"/>
            <w:tcBorders>
              <w:bottom w:val="single" w:sz="8" w:color="CCEEFF"/>
            </w:tcBorders>
          </w:tcPr>
          <w:p>
            <w:pPr>
              <w:spacing w:after="0"/>
              <w:rPr>
                <w:sz w:val="13"/>
                <w:szCs w:val="13"/>
                <w:color w:val="auto"/>
              </w:rPr>
            </w:pPr>
          </w:p>
        </w:tc>
        <w:tc>
          <w:tcPr>
            <w:tcW w:w="840" w:type="dxa"/>
            <w:vAlign w:val="bottom"/>
            <w:tcBorders>
              <w:bottom w:val="single" w:sz="8" w:color="auto"/>
            </w:tcBorders>
          </w:tcPr>
          <w:p>
            <w:pPr>
              <w:spacing w:after="0"/>
              <w:rPr>
                <w:sz w:val="13"/>
                <w:szCs w:val="13"/>
                <w:color w:val="auto"/>
              </w:rPr>
            </w:pPr>
          </w:p>
        </w:tc>
        <w:tc>
          <w:tcPr>
            <w:tcW w:w="520" w:type="dxa"/>
            <w:vAlign w:val="bottom"/>
            <w:tcBorders>
              <w:bottom w:val="single" w:sz="8" w:color="auto"/>
            </w:tcBorders>
          </w:tcPr>
          <w:p>
            <w:pPr>
              <w:jc w:val="right"/>
              <w:ind w:right="3"/>
              <w:spacing w:after="0"/>
              <w:rPr>
                <w:sz w:val="20"/>
                <w:szCs w:val="20"/>
                <w:color w:val="auto"/>
              </w:rPr>
            </w:pPr>
            <w:r>
              <w:rPr>
                <w:rFonts w:ascii="Arial" w:cs="Arial" w:eastAsia="Arial" w:hAnsi="Arial"/>
                <w:sz w:val="11"/>
                <w:szCs w:val="11"/>
                <w:color w:val="auto"/>
              </w:rPr>
              <w:t>5,000</w:t>
            </w:r>
          </w:p>
        </w:tc>
        <w:tc>
          <w:tcPr>
            <w:tcW w:w="0" w:type="dxa"/>
            <w:vAlign w:val="bottom"/>
          </w:tcPr>
          <w:p>
            <w:pPr>
              <w:spacing w:after="0"/>
              <w:rPr>
                <w:sz w:val="1"/>
                <w:szCs w:val="1"/>
                <w:color w:val="auto"/>
              </w:rPr>
            </w:pPr>
          </w:p>
        </w:tc>
      </w:tr>
      <w:tr>
        <w:trPr>
          <w:trHeight w:val="158"/>
        </w:trPr>
        <w:tc>
          <w:tcPr>
            <w:tcW w:w="8440" w:type="dxa"/>
            <w:vAlign w:val="bottom"/>
            <w:shd w:val="clear" w:color="auto" w:fill="CCEEFF"/>
          </w:tcPr>
          <w:p>
            <w:pPr>
              <w:ind w:left="400"/>
              <w:spacing w:after="0"/>
              <w:rPr>
                <w:sz w:val="20"/>
                <w:szCs w:val="20"/>
                <w:color w:val="auto"/>
              </w:rPr>
            </w:pPr>
            <w:r>
              <w:rPr>
                <w:rFonts w:ascii="Arial" w:cs="Arial" w:eastAsia="Arial" w:hAnsi="Arial"/>
                <w:sz w:val="11"/>
                <w:szCs w:val="11"/>
                <w:color w:val="auto"/>
              </w:rPr>
              <w:t>Net cash used in investing activities</w:t>
            </w:r>
          </w:p>
        </w:tc>
        <w:tc>
          <w:tcPr>
            <w:tcW w:w="840" w:type="dxa"/>
            <w:vAlign w:val="bottom"/>
            <w:tcBorders>
              <w:bottom w:val="single" w:sz="8" w:color="auto"/>
            </w:tcBorders>
            <w:shd w:val="clear" w:color="auto" w:fill="CCEEFF"/>
          </w:tcPr>
          <w:p>
            <w:pPr>
              <w:spacing w:after="0"/>
              <w:rPr>
                <w:sz w:val="13"/>
                <w:szCs w:val="13"/>
                <w:color w:val="auto"/>
              </w:rPr>
            </w:pPr>
          </w:p>
        </w:tc>
        <w:tc>
          <w:tcPr>
            <w:tcW w:w="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1"/>
                <w:szCs w:val="11"/>
                <w:color w:val="auto"/>
              </w:rPr>
              <w:t>(174,309)</w:t>
            </w:r>
          </w:p>
        </w:tc>
        <w:tc>
          <w:tcPr>
            <w:tcW w:w="100" w:type="dxa"/>
            <w:vAlign w:val="bottom"/>
            <w:shd w:val="clear" w:color="auto" w:fill="CCEEFF"/>
          </w:tcPr>
          <w:p>
            <w:pPr>
              <w:spacing w:after="0"/>
              <w:rPr>
                <w:sz w:val="13"/>
                <w:szCs w:val="13"/>
                <w:color w:val="auto"/>
              </w:rPr>
            </w:pPr>
          </w:p>
        </w:tc>
        <w:tc>
          <w:tcPr>
            <w:tcW w:w="840" w:type="dxa"/>
            <w:vAlign w:val="bottom"/>
            <w:tcBorders>
              <w:bottom w:val="single" w:sz="8" w:color="auto"/>
            </w:tcBorders>
            <w:shd w:val="clear" w:color="auto" w:fill="CCEEFF"/>
          </w:tcPr>
          <w:p>
            <w:pPr>
              <w:spacing w:after="0"/>
              <w:rPr>
                <w:sz w:val="13"/>
                <w:szCs w:val="13"/>
                <w:color w:val="auto"/>
              </w:rPr>
            </w:pPr>
          </w:p>
        </w:tc>
        <w:tc>
          <w:tcPr>
            <w:tcW w:w="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1"/>
                <w:szCs w:val="11"/>
                <w:color w:val="auto"/>
                <w:w w:val="97"/>
              </w:rPr>
              <w:t>(194,182)</w:t>
            </w:r>
          </w:p>
        </w:tc>
        <w:tc>
          <w:tcPr>
            <w:tcW w:w="0" w:type="dxa"/>
            <w:vAlign w:val="bottom"/>
          </w:tcPr>
          <w:p>
            <w:pPr>
              <w:spacing w:after="0"/>
              <w:rPr>
                <w:sz w:val="1"/>
                <w:szCs w:val="1"/>
                <w:color w:val="auto"/>
              </w:rPr>
            </w:pPr>
          </w:p>
        </w:tc>
      </w:tr>
      <w:tr>
        <w:trPr>
          <w:trHeight w:val="133"/>
        </w:trPr>
        <w:tc>
          <w:tcPr>
            <w:tcW w:w="8440" w:type="dxa"/>
            <w:vAlign w:val="bottom"/>
          </w:tcPr>
          <w:p>
            <w:pPr>
              <w:ind w:left="20"/>
              <w:spacing w:after="0"/>
              <w:rPr>
                <w:sz w:val="20"/>
                <w:szCs w:val="20"/>
                <w:color w:val="auto"/>
              </w:rPr>
            </w:pPr>
            <w:r>
              <w:rPr>
                <w:rFonts w:ascii="Arial" w:cs="Arial" w:eastAsia="Arial" w:hAnsi="Arial"/>
                <w:sz w:val="11"/>
                <w:szCs w:val="11"/>
                <w:b w:val="1"/>
                <w:bCs w:val="1"/>
                <w:color w:val="auto"/>
              </w:rPr>
              <w:t>Cash flows from financing activities:</w:t>
            </w:r>
          </w:p>
        </w:tc>
        <w:tc>
          <w:tcPr>
            <w:tcW w:w="8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8440" w:type="dxa"/>
            <w:vAlign w:val="bottom"/>
            <w:shd w:val="clear" w:color="auto" w:fill="CCEEFF"/>
          </w:tcPr>
          <w:p>
            <w:pPr>
              <w:ind w:left="200"/>
              <w:spacing w:after="0"/>
              <w:rPr>
                <w:sz w:val="20"/>
                <w:szCs w:val="20"/>
                <w:color w:val="auto"/>
              </w:rPr>
            </w:pPr>
            <w:r>
              <w:rPr>
                <w:rFonts w:ascii="Arial" w:cs="Arial" w:eastAsia="Arial" w:hAnsi="Arial"/>
                <w:sz w:val="11"/>
                <w:szCs w:val="11"/>
                <w:color w:val="auto"/>
              </w:rPr>
              <w:t>Payments of deferred financing and refinancing costs</w:t>
            </w:r>
          </w:p>
        </w:tc>
        <w:tc>
          <w:tcPr>
            <w:tcW w:w="840" w:type="dxa"/>
            <w:vAlign w:val="bottom"/>
            <w:shd w:val="clear" w:color="auto" w:fill="CCEEFF"/>
          </w:tcPr>
          <w:p>
            <w:pPr>
              <w:spacing w:after="0"/>
              <w:rPr>
                <w:sz w:val="14"/>
                <w:szCs w:val="14"/>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(1,663)</w:t>
            </w: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520" w:type="dxa"/>
            <w:vAlign w:val="bottom"/>
            <w:shd w:val="clear" w:color="auto" w:fill="CCEEFF"/>
          </w:tcPr>
          <w:p>
            <w:pPr>
              <w:jc w:val="right"/>
              <w:ind w:right="3"/>
              <w:spacing w:after="0"/>
              <w:rPr>
                <w:sz w:val="20"/>
                <w:szCs w:val="20"/>
                <w:color w:val="auto"/>
              </w:rPr>
            </w:pPr>
            <w:r>
              <w:rPr>
                <w:rFonts w:ascii="Arial" w:cs="Arial" w:eastAsia="Arial" w:hAnsi="Arial"/>
                <w:sz w:val="11"/>
                <w:szCs w:val="11"/>
                <w:color w:val="auto"/>
              </w:rPr>
              <w:t>—</w:t>
            </w:r>
          </w:p>
        </w:tc>
        <w:tc>
          <w:tcPr>
            <w:tcW w:w="0" w:type="dxa"/>
            <w:vAlign w:val="bottom"/>
          </w:tcPr>
          <w:p>
            <w:pPr>
              <w:spacing w:after="0"/>
              <w:rPr>
                <w:sz w:val="1"/>
                <w:szCs w:val="1"/>
                <w:color w:val="auto"/>
              </w:rPr>
            </w:pPr>
          </w:p>
        </w:tc>
      </w:tr>
      <w:tr>
        <w:trPr>
          <w:trHeight w:val="152"/>
        </w:trPr>
        <w:tc>
          <w:tcPr>
            <w:tcW w:w="8440" w:type="dxa"/>
            <w:vAlign w:val="bottom"/>
          </w:tcPr>
          <w:p>
            <w:pPr>
              <w:ind w:left="200"/>
              <w:spacing w:after="0"/>
              <w:rPr>
                <w:sz w:val="20"/>
                <w:szCs w:val="20"/>
                <w:color w:val="auto"/>
              </w:rPr>
            </w:pPr>
            <w:r>
              <w:rPr>
                <w:rFonts w:ascii="Arial" w:cs="Arial" w:eastAsia="Arial" w:hAnsi="Arial"/>
                <w:sz w:val="11"/>
                <w:szCs w:val="11"/>
                <w:color w:val="auto"/>
              </w:rPr>
              <w:t>Payments of principal on debt, revolving credit facility, financing leases and other</w:t>
            </w:r>
          </w:p>
        </w:tc>
        <w:tc>
          <w:tcPr>
            <w:tcW w:w="840" w:type="dxa"/>
            <w:vAlign w:val="bottom"/>
          </w:tcPr>
          <w:p>
            <w:pPr>
              <w:spacing w:after="0"/>
              <w:rPr>
                <w:sz w:val="13"/>
                <w:szCs w:val="13"/>
                <w:color w:val="auto"/>
              </w:rPr>
            </w:pPr>
          </w:p>
        </w:tc>
        <w:tc>
          <w:tcPr>
            <w:tcW w:w="520" w:type="dxa"/>
            <w:vAlign w:val="bottom"/>
          </w:tcPr>
          <w:p>
            <w:pPr>
              <w:jc w:val="right"/>
              <w:spacing w:after="0"/>
              <w:rPr>
                <w:sz w:val="20"/>
                <w:szCs w:val="20"/>
                <w:color w:val="auto"/>
              </w:rPr>
            </w:pPr>
            <w:r>
              <w:rPr>
                <w:rFonts w:ascii="Arial" w:cs="Arial" w:eastAsia="Arial" w:hAnsi="Arial"/>
                <w:sz w:val="11"/>
                <w:szCs w:val="11"/>
                <w:color w:val="auto"/>
              </w:rPr>
              <w:t>(123,272)</w:t>
            </w:r>
          </w:p>
        </w:tc>
        <w:tc>
          <w:tcPr>
            <w:tcW w:w="1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520" w:type="dxa"/>
            <w:vAlign w:val="bottom"/>
          </w:tcPr>
          <w:p>
            <w:pPr>
              <w:jc w:val="right"/>
              <w:spacing w:after="0"/>
              <w:rPr>
                <w:sz w:val="20"/>
                <w:szCs w:val="20"/>
                <w:color w:val="auto"/>
              </w:rPr>
            </w:pPr>
            <w:r>
              <w:rPr>
                <w:rFonts w:ascii="Arial" w:cs="Arial" w:eastAsia="Arial" w:hAnsi="Arial"/>
                <w:sz w:val="11"/>
                <w:szCs w:val="11"/>
                <w:color w:val="auto"/>
              </w:rPr>
              <w:t>(78,086)</w:t>
            </w:r>
          </w:p>
        </w:tc>
        <w:tc>
          <w:tcPr>
            <w:tcW w:w="0" w:type="dxa"/>
            <w:vAlign w:val="bottom"/>
          </w:tcPr>
          <w:p>
            <w:pPr>
              <w:spacing w:after="0"/>
              <w:rPr>
                <w:sz w:val="1"/>
                <w:szCs w:val="1"/>
                <w:color w:val="auto"/>
              </w:rPr>
            </w:pPr>
          </w:p>
        </w:tc>
      </w:tr>
      <w:tr>
        <w:trPr>
          <w:trHeight w:val="166"/>
        </w:trPr>
        <w:tc>
          <w:tcPr>
            <w:tcW w:w="8440" w:type="dxa"/>
            <w:vAlign w:val="bottom"/>
            <w:shd w:val="clear" w:color="auto" w:fill="CCEEFF"/>
          </w:tcPr>
          <w:p>
            <w:pPr>
              <w:ind w:left="200"/>
              <w:spacing w:after="0"/>
              <w:rPr>
                <w:sz w:val="20"/>
                <w:szCs w:val="20"/>
                <w:color w:val="auto"/>
              </w:rPr>
            </w:pPr>
            <w:r>
              <w:rPr>
                <w:rFonts w:ascii="Arial" w:cs="Arial" w:eastAsia="Arial" w:hAnsi="Arial"/>
                <w:sz w:val="11"/>
                <w:szCs w:val="11"/>
                <w:color w:val="auto"/>
              </w:rPr>
              <w:t>Borrowings on revolving credit facility</w:t>
            </w:r>
          </w:p>
        </w:tc>
        <w:tc>
          <w:tcPr>
            <w:tcW w:w="840" w:type="dxa"/>
            <w:vAlign w:val="bottom"/>
            <w:shd w:val="clear" w:color="auto" w:fill="CCEEFF"/>
          </w:tcPr>
          <w:p>
            <w:pPr>
              <w:spacing w:after="0"/>
              <w:rPr>
                <w:sz w:val="14"/>
                <w:szCs w:val="14"/>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1"/>
                <w:szCs w:val="11"/>
                <w:color w:val="auto"/>
              </w:rPr>
              <w:t>85,000</w:t>
            </w: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520" w:type="dxa"/>
            <w:vAlign w:val="bottom"/>
            <w:shd w:val="clear" w:color="auto" w:fill="CCEEFF"/>
          </w:tcPr>
          <w:p>
            <w:pPr>
              <w:jc w:val="right"/>
              <w:ind w:right="3"/>
              <w:spacing w:after="0"/>
              <w:rPr>
                <w:sz w:val="20"/>
                <w:szCs w:val="20"/>
                <w:color w:val="auto"/>
              </w:rPr>
            </w:pPr>
            <w:r>
              <w:rPr>
                <w:rFonts w:ascii="Arial" w:cs="Arial" w:eastAsia="Arial" w:hAnsi="Arial"/>
                <w:sz w:val="11"/>
                <w:szCs w:val="11"/>
                <w:color w:val="auto"/>
              </w:rPr>
              <w:t>—</w:t>
            </w:r>
          </w:p>
        </w:tc>
        <w:tc>
          <w:tcPr>
            <w:tcW w:w="0" w:type="dxa"/>
            <w:vAlign w:val="bottom"/>
          </w:tcPr>
          <w:p>
            <w:pPr>
              <w:spacing w:after="0"/>
              <w:rPr>
                <w:sz w:val="1"/>
                <w:szCs w:val="1"/>
                <w:color w:val="auto"/>
              </w:rPr>
            </w:pPr>
          </w:p>
        </w:tc>
      </w:tr>
      <w:tr>
        <w:trPr>
          <w:trHeight w:val="152"/>
        </w:trPr>
        <w:tc>
          <w:tcPr>
            <w:tcW w:w="8440" w:type="dxa"/>
            <w:vAlign w:val="bottom"/>
          </w:tcPr>
          <w:p>
            <w:pPr>
              <w:ind w:left="200"/>
              <w:spacing w:after="0"/>
              <w:rPr>
                <w:sz w:val="20"/>
                <w:szCs w:val="20"/>
                <w:color w:val="auto"/>
              </w:rPr>
            </w:pPr>
            <w:r>
              <w:rPr>
                <w:rFonts w:ascii="Arial" w:cs="Arial" w:eastAsia="Arial" w:hAnsi="Arial"/>
                <w:sz w:val="11"/>
                <w:szCs w:val="11"/>
                <w:color w:val="auto"/>
              </w:rPr>
              <w:t>Proceeds from exercise of stock options</w:t>
            </w:r>
          </w:p>
        </w:tc>
        <w:tc>
          <w:tcPr>
            <w:tcW w:w="840" w:type="dxa"/>
            <w:vAlign w:val="bottom"/>
          </w:tcPr>
          <w:p>
            <w:pPr>
              <w:spacing w:after="0"/>
              <w:rPr>
                <w:sz w:val="13"/>
                <w:szCs w:val="13"/>
                <w:color w:val="auto"/>
              </w:rPr>
            </w:pPr>
          </w:p>
        </w:tc>
        <w:tc>
          <w:tcPr>
            <w:tcW w:w="520" w:type="dxa"/>
            <w:vAlign w:val="bottom"/>
          </w:tcPr>
          <w:p>
            <w:pPr>
              <w:jc w:val="right"/>
              <w:spacing w:after="0"/>
              <w:rPr>
                <w:sz w:val="20"/>
                <w:szCs w:val="20"/>
                <w:color w:val="auto"/>
              </w:rPr>
            </w:pPr>
            <w:r>
              <w:rPr>
                <w:rFonts w:ascii="Arial" w:cs="Arial" w:eastAsia="Arial" w:hAnsi="Arial"/>
                <w:sz w:val="11"/>
                <w:szCs w:val="11"/>
                <w:color w:val="auto"/>
              </w:rPr>
              <w:t>662</w:t>
            </w:r>
          </w:p>
        </w:tc>
        <w:tc>
          <w:tcPr>
            <w:tcW w:w="1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520" w:type="dxa"/>
            <w:vAlign w:val="bottom"/>
          </w:tcPr>
          <w:p>
            <w:pPr>
              <w:jc w:val="right"/>
              <w:ind w:right="3"/>
              <w:spacing w:after="0"/>
              <w:rPr>
                <w:sz w:val="20"/>
                <w:szCs w:val="20"/>
                <w:color w:val="auto"/>
              </w:rPr>
            </w:pPr>
            <w:r>
              <w:rPr>
                <w:rFonts w:ascii="Arial" w:cs="Arial" w:eastAsia="Arial" w:hAnsi="Arial"/>
                <w:sz w:val="11"/>
                <w:szCs w:val="11"/>
                <w:color w:val="auto"/>
              </w:rPr>
              <w:t>853</w:t>
            </w:r>
          </w:p>
        </w:tc>
        <w:tc>
          <w:tcPr>
            <w:tcW w:w="0" w:type="dxa"/>
            <w:vAlign w:val="bottom"/>
          </w:tcPr>
          <w:p>
            <w:pPr>
              <w:spacing w:after="0"/>
              <w:rPr>
                <w:sz w:val="1"/>
                <w:szCs w:val="1"/>
                <w:color w:val="auto"/>
              </w:rPr>
            </w:pPr>
          </w:p>
        </w:tc>
      </w:tr>
      <w:tr>
        <w:trPr>
          <w:trHeight w:val="166"/>
        </w:trPr>
        <w:tc>
          <w:tcPr>
            <w:tcW w:w="8440" w:type="dxa"/>
            <w:vAlign w:val="bottom"/>
            <w:shd w:val="clear" w:color="auto" w:fill="CCEEFF"/>
          </w:tcPr>
          <w:p>
            <w:pPr>
              <w:ind w:left="200"/>
              <w:spacing w:after="0"/>
              <w:rPr>
                <w:sz w:val="20"/>
                <w:szCs w:val="20"/>
                <w:color w:val="auto"/>
              </w:rPr>
            </w:pPr>
            <w:r>
              <w:rPr>
                <w:rFonts w:ascii="Arial" w:cs="Arial" w:eastAsia="Arial" w:hAnsi="Arial"/>
                <w:sz w:val="11"/>
                <w:szCs w:val="11"/>
                <w:color w:val="auto"/>
              </w:rPr>
              <w:t>Employee payroll tax withholding on restricted stock unit vesting</w:t>
            </w:r>
          </w:p>
        </w:tc>
        <w:tc>
          <w:tcPr>
            <w:tcW w:w="840" w:type="dxa"/>
            <w:vAlign w:val="bottom"/>
            <w:shd w:val="clear" w:color="auto" w:fill="CCEEFF"/>
          </w:tcPr>
          <w:p>
            <w:pPr>
              <w:spacing w:after="0"/>
              <w:rPr>
                <w:sz w:val="14"/>
                <w:szCs w:val="14"/>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1"/>
                <w:szCs w:val="11"/>
                <w:color w:val="auto"/>
              </w:rPr>
              <w:t>(3,571)</w:t>
            </w: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1"/>
                <w:szCs w:val="11"/>
                <w:color w:val="auto"/>
              </w:rPr>
              <w:t>(2,664)</w:t>
            </w:r>
          </w:p>
        </w:tc>
        <w:tc>
          <w:tcPr>
            <w:tcW w:w="0" w:type="dxa"/>
            <w:vAlign w:val="bottom"/>
          </w:tcPr>
          <w:p>
            <w:pPr>
              <w:spacing w:after="0"/>
              <w:rPr>
                <w:sz w:val="1"/>
                <w:szCs w:val="1"/>
                <w:color w:val="auto"/>
              </w:rPr>
            </w:pPr>
          </w:p>
        </w:tc>
      </w:tr>
      <w:tr>
        <w:trPr>
          <w:trHeight w:val="152"/>
        </w:trPr>
        <w:tc>
          <w:tcPr>
            <w:tcW w:w="8440" w:type="dxa"/>
            <w:vAlign w:val="bottom"/>
          </w:tcPr>
          <w:p>
            <w:pPr>
              <w:ind w:left="200"/>
              <w:spacing w:after="0"/>
              <w:rPr>
                <w:sz w:val="20"/>
                <w:szCs w:val="20"/>
                <w:color w:val="auto"/>
              </w:rPr>
            </w:pPr>
            <w:r>
              <w:rPr>
                <w:rFonts w:ascii="Arial" w:cs="Arial" w:eastAsia="Arial" w:hAnsi="Arial"/>
                <w:sz w:val="11"/>
                <w:szCs w:val="11"/>
                <w:color w:val="auto"/>
              </w:rPr>
              <w:t>Payments of deferred consideration for acquisitions - related party</w:t>
            </w:r>
          </w:p>
        </w:tc>
        <w:tc>
          <w:tcPr>
            <w:tcW w:w="840" w:type="dxa"/>
            <w:vAlign w:val="bottom"/>
          </w:tcPr>
          <w:p>
            <w:pPr>
              <w:spacing w:after="0"/>
              <w:rPr>
                <w:sz w:val="13"/>
                <w:szCs w:val="13"/>
                <w:color w:val="auto"/>
              </w:rPr>
            </w:pPr>
          </w:p>
        </w:tc>
        <w:tc>
          <w:tcPr>
            <w:tcW w:w="520" w:type="dxa"/>
            <w:vAlign w:val="bottom"/>
          </w:tcPr>
          <w:p>
            <w:pPr>
              <w:jc w:val="right"/>
              <w:spacing w:after="0"/>
              <w:rPr>
                <w:sz w:val="20"/>
                <w:szCs w:val="20"/>
                <w:color w:val="auto"/>
              </w:rPr>
            </w:pPr>
            <w:r>
              <w:rPr>
                <w:rFonts w:ascii="Arial" w:cs="Arial" w:eastAsia="Arial" w:hAnsi="Arial"/>
                <w:sz w:val="11"/>
                <w:szCs w:val="11"/>
                <w:color w:val="auto"/>
              </w:rPr>
              <w:t>(44,498)</w:t>
            </w:r>
          </w:p>
        </w:tc>
        <w:tc>
          <w:tcPr>
            <w:tcW w:w="1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520" w:type="dxa"/>
            <w:vAlign w:val="bottom"/>
          </w:tcPr>
          <w:p>
            <w:pPr>
              <w:jc w:val="right"/>
              <w:ind w:right="3"/>
              <w:spacing w:after="0"/>
              <w:rPr>
                <w:sz w:val="20"/>
                <w:szCs w:val="20"/>
                <w:color w:val="auto"/>
              </w:rPr>
            </w:pPr>
            <w:r>
              <w:rPr>
                <w:rFonts w:ascii="Arial" w:cs="Arial" w:eastAsia="Arial" w:hAnsi="Arial"/>
                <w:sz w:val="11"/>
                <w:szCs w:val="11"/>
                <w:color w:val="auto"/>
              </w:rPr>
              <w:t>—</w:t>
            </w:r>
          </w:p>
        </w:tc>
        <w:tc>
          <w:tcPr>
            <w:tcW w:w="0" w:type="dxa"/>
            <w:vAlign w:val="bottom"/>
          </w:tcPr>
          <w:p>
            <w:pPr>
              <w:spacing w:after="0"/>
              <w:rPr>
                <w:sz w:val="1"/>
                <w:szCs w:val="1"/>
                <w:color w:val="auto"/>
              </w:rPr>
            </w:pPr>
          </w:p>
        </w:tc>
      </w:tr>
      <w:tr>
        <w:trPr>
          <w:trHeight w:val="166"/>
        </w:trPr>
        <w:tc>
          <w:tcPr>
            <w:tcW w:w="8440" w:type="dxa"/>
            <w:vAlign w:val="bottom"/>
            <w:shd w:val="clear" w:color="auto" w:fill="CCEEFF"/>
          </w:tcPr>
          <w:p>
            <w:pPr>
              <w:ind w:left="200"/>
              <w:spacing w:after="0"/>
              <w:rPr>
                <w:sz w:val="20"/>
                <w:szCs w:val="20"/>
                <w:color w:val="auto"/>
              </w:rPr>
            </w:pPr>
            <w:r>
              <w:rPr>
                <w:rFonts w:ascii="Arial" w:cs="Arial" w:eastAsia="Arial" w:hAnsi="Arial"/>
                <w:sz w:val="11"/>
                <w:szCs w:val="11"/>
                <w:color w:val="auto"/>
              </w:rPr>
              <w:t>Acquisition of redeemable non-controlling interests</w:t>
            </w:r>
          </w:p>
        </w:tc>
        <w:tc>
          <w:tcPr>
            <w:tcW w:w="840" w:type="dxa"/>
            <w:vAlign w:val="bottom"/>
            <w:shd w:val="clear" w:color="auto" w:fill="CCEEFF"/>
          </w:tcPr>
          <w:p>
            <w:pPr>
              <w:spacing w:after="0"/>
              <w:rPr>
                <w:sz w:val="14"/>
                <w:szCs w:val="14"/>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1"/>
                <w:szCs w:val="11"/>
                <w:color w:val="auto"/>
              </w:rPr>
              <w:t>(1,722)</w:t>
            </w: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520" w:type="dxa"/>
            <w:vAlign w:val="bottom"/>
            <w:shd w:val="clear" w:color="auto" w:fill="CCEEFF"/>
          </w:tcPr>
          <w:p>
            <w:pPr>
              <w:jc w:val="right"/>
              <w:ind w:right="3"/>
              <w:spacing w:after="0"/>
              <w:rPr>
                <w:sz w:val="20"/>
                <w:szCs w:val="20"/>
                <w:color w:val="auto"/>
              </w:rPr>
            </w:pPr>
            <w:r>
              <w:rPr>
                <w:rFonts w:ascii="Arial" w:cs="Arial" w:eastAsia="Arial" w:hAnsi="Arial"/>
                <w:sz w:val="11"/>
                <w:szCs w:val="11"/>
                <w:color w:val="auto"/>
              </w:rPr>
              <w:t>—</w:t>
            </w:r>
          </w:p>
        </w:tc>
        <w:tc>
          <w:tcPr>
            <w:tcW w:w="0" w:type="dxa"/>
            <w:vAlign w:val="bottom"/>
          </w:tcPr>
          <w:p>
            <w:pPr>
              <w:spacing w:after="0"/>
              <w:rPr>
                <w:sz w:val="1"/>
                <w:szCs w:val="1"/>
                <w:color w:val="auto"/>
              </w:rPr>
            </w:pPr>
          </w:p>
        </w:tc>
      </w:tr>
      <w:tr>
        <w:trPr>
          <w:trHeight w:val="152"/>
        </w:trPr>
        <w:tc>
          <w:tcPr>
            <w:tcW w:w="8440" w:type="dxa"/>
            <w:vAlign w:val="bottom"/>
          </w:tcPr>
          <w:p>
            <w:pPr>
              <w:ind w:left="200"/>
              <w:spacing w:after="0"/>
              <w:rPr>
                <w:sz w:val="20"/>
                <w:szCs w:val="20"/>
                <w:color w:val="auto"/>
              </w:rPr>
            </w:pPr>
            <w:r>
              <w:rPr>
                <w:rFonts w:ascii="Arial" w:cs="Arial" w:eastAsia="Arial" w:hAnsi="Arial"/>
                <w:sz w:val="11"/>
                <w:szCs w:val="11"/>
                <w:color w:val="auto"/>
              </w:rPr>
              <w:t>Tax distributions to non-controlling interest</w:t>
            </w:r>
          </w:p>
        </w:tc>
        <w:tc>
          <w:tcPr>
            <w:tcW w:w="840" w:type="dxa"/>
            <w:vAlign w:val="bottom"/>
          </w:tcPr>
          <w:p>
            <w:pPr>
              <w:spacing w:after="0"/>
              <w:rPr>
                <w:sz w:val="13"/>
                <w:szCs w:val="13"/>
                <w:color w:val="auto"/>
              </w:rPr>
            </w:pPr>
          </w:p>
        </w:tc>
        <w:tc>
          <w:tcPr>
            <w:tcW w:w="520" w:type="dxa"/>
            <w:vAlign w:val="bottom"/>
          </w:tcPr>
          <w:p>
            <w:pPr>
              <w:jc w:val="right"/>
              <w:spacing w:after="0"/>
              <w:rPr>
                <w:sz w:val="20"/>
                <w:szCs w:val="20"/>
                <w:color w:val="auto"/>
              </w:rPr>
            </w:pPr>
            <w:r>
              <w:rPr>
                <w:rFonts w:ascii="Arial" w:cs="Arial" w:eastAsia="Arial" w:hAnsi="Arial"/>
                <w:sz w:val="11"/>
                <w:szCs w:val="11"/>
                <w:color w:val="auto"/>
              </w:rPr>
              <w:t>(17,556)</w:t>
            </w:r>
          </w:p>
        </w:tc>
        <w:tc>
          <w:tcPr>
            <w:tcW w:w="1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520" w:type="dxa"/>
            <w:vAlign w:val="bottom"/>
          </w:tcPr>
          <w:p>
            <w:pPr>
              <w:jc w:val="right"/>
              <w:spacing w:after="0"/>
              <w:rPr>
                <w:sz w:val="20"/>
                <w:szCs w:val="20"/>
                <w:color w:val="auto"/>
              </w:rPr>
            </w:pPr>
            <w:r>
              <w:rPr>
                <w:rFonts w:ascii="Arial" w:cs="Arial" w:eastAsia="Arial" w:hAnsi="Arial"/>
                <w:sz w:val="11"/>
                <w:szCs w:val="11"/>
                <w:color w:val="auto"/>
              </w:rPr>
              <w:t>(57,132)</w:t>
            </w:r>
          </w:p>
        </w:tc>
        <w:tc>
          <w:tcPr>
            <w:tcW w:w="0" w:type="dxa"/>
            <w:vAlign w:val="bottom"/>
          </w:tcPr>
          <w:p>
            <w:pPr>
              <w:spacing w:after="0"/>
              <w:rPr>
                <w:sz w:val="1"/>
                <w:szCs w:val="1"/>
                <w:color w:val="auto"/>
              </w:rPr>
            </w:pPr>
          </w:p>
        </w:tc>
      </w:tr>
      <w:tr>
        <w:trPr>
          <w:trHeight w:val="166"/>
        </w:trPr>
        <w:tc>
          <w:tcPr>
            <w:tcW w:w="8440" w:type="dxa"/>
            <w:vAlign w:val="bottom"/>
            <w:shd w:val="clear" w:color="auto" w:fill="CCEEFF"/>
          </w:tcPr>
          <w:p>
            <w:pPr>
              <w:ind w:left="200"/>
              <w:spacing w:after="0"/>
              <w:rPr>
                <w:sz w:val="20"/>
                <w:szCs w:val="20"/>
                <w:color w:val="auto"/>
              </w:rPr>
            </w:pPr>
            <w:r>
              <w:rPr>
                <w:rFonts w:ascii="Arial" w:cs="Arial" w:eastAsia="Arial" w:hAnsi="Arial"/>
                <w:sz w:val="11"/>
                <w:szCs w:val="11"/>
                <w:color w:val="auto"/>
              </w:rPr>
              <w:t>Payments of principal on financing lease - related party</w:t>
            </w:r>
          </w:p>
        </w:tc>
        <w:tc>
          <w:tcPr>
            <w:tcW w:w="840" w:type="dxa"/>
            <w:vAlign w:val="bottom"/>
            <w:shd w:val="clear" w:color="auto" w:fill="CCEEFF"/>
          </w:tcPr>
          <w:p>
            <w:pPr>
              <w:spacing w:after="0"/>
              <w:rPr>
                <w:sz w:val="14"/>
                <w:szCs w:val="14"/>
                <w:color w:val="auto"/>
              </w:rPr>
            </w:pPr>
          </w:p>
        </w:tc>
        <w:tc>
          <w:tcPr>
            <w:tcW w:w="620" w:type="dxa"/>
            <w:vAlign w:val="bottom"/>
            <w:gridSpan w:val="2"/>
            <w:shd w:val="clear" w:color="auto" w:fill="CCEEFF"/>
          </w:tcPr>
          <w:p>
            <w:pPr>
              <w:jc w:val="right"/>
              <w:ind w:right="140"/>
              <w:spacing w:after="0"/>
              <w:rPr>
                <w:sz w:val="20"/>
                <w:szCs w:val="20"/>
                <w:color w:val="auto"/>
              </w:rPr>
            </w:pPr>
            <w:r>
              <w:rPr>
                <w:rFonts w:ascii="Arial" w:cs="Arial" w:eastAsia="Arial" w:hAnsi="Arial"/>
                <w:sz w:val="11"/>
                <w:szCs w:val="11"/>
                <w:color w:val="auto"/>
              </w:rPr>
              <w:t>—</w:t>
            </w:r>
          </w:p>
        </w:tc>
        <w:tc>
          <w:tcPr>
            <w:tcW w:w="840" w:type="dxa"/>
            <w:vAlign w:val="bottom"/>
            <w:shd w:val="clear" w:color="auto" w:fill="CCEEFF"/>
          </w:tcPr>
          <w:p>
            <w:pPr>
              <w:spacing w:after="0"/>
              <w:rPr>
                <w:sz w:val="14"/>
                <w:szCs w:val="14"/>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1"/>
                <w:szCs w:val="11"/>
                <w:color w:val="auto"/>
              </w:rPr>
              <w:t>(93)</w:t>
            </w:r>
          </w:p>
        </w:tc>
        <w:tc>
          <w:tcPr>
            <w:tcW w:w="0" w:type="dxa"/>
            <w:vAlign w:val="bottom"/>
          </w:tcPr>
          <w:p>
            <w:pPr>
              <w:spacing w:after="0"/>
              <w:rPr>
                <w:sz w:val="1"/>
                <w:szCs w:val="1"/>
                <w:color w:val="auto"/>
              </w:rPr>
            </w:pPr>
          </w:p>
        </w:tc>
      </w:tr>
      <w:tr>
        <w:trPr>
          <w:trHeight w:val="152"/>
        </w:trPr>
        <w:tc>
          <w:tcPr>
            <w:tcW w:w="8440" w:type="dxa"/>
            <w:vAlign w:val="bottom"/>
          </w:tcPr>
          <w:p>
            <w:pPr>
              <w:ind w:left="200"/>
              <w:spacing w:after="0"/>
              <w:rPr>
                <w:sz w:val="20"/>
                <w:szCs w:val="20"/>
                <w:color w:val="auto"/>
              </w:rPr>
            </w:pPr>
            <w:r>
              <w:rPr>
                <w:rFonts w:ascii="Arial" w:cs="Arial" w:eastAsia="Arial" w:hAnsi="Arial"/>
                <w:sz w:val="11"/>
                <w:szCs w:val="11"/>
                <w:color w:val="auto"/>
              </w:rPr>
              <w:t>Repayment of related party note</w:t>
            </w:r>
          </w:p>
        </w:tc>
        <w:tc>
          <w:tcPr>
            <w:tcW w:w="840" w:type="dxa"/>
            <w:vAlign w:val="bottom"/>
          </w:tcPr>
          <w:p>
            <w:pPr>
              <w:spacing w:after="0"/>
              <w:rPr>
                <w:sz w:val="13"/>
                <w:szCs w:val="13"/>
                <w:color w:val="auto"/>
              </w:rPr>
            </w:pPr>
          </w:p>
        </w:tc>
        <w:tc>
          <w:tcPr>
            <w:tcW w:w="620" w:type="dxa"/>
            <w:vAlign w:val="bottom"/>
            <w:gridSpan w:val="2"/>
          </w:tcPr>
          <w:p>
            <w:pPr>
              <w:jc w:val="right"/>
              <w:ind w:right="140"/>
              <w:spacing w:after="0"/>
              <w:rPr>
                <w:sz w:val="20"/>
                <w:szCs w:val="20"/>
                <w:color w:val="auto"/>
              </w:rPr>
            </w:pPr>
            <w:r>
              <w:rPr>
                <w:rFonts w:ascii="Arial" w:cs="Arial" w:eastAsia="Arial" w:hAnsi="Arial"/>
                <w:sz w:val="11"/>
                <w:szCs w:val="11"/>
                <w:color w:val="auto"/>
              </w:rPr>
              <w:t>—</w:t>
            </w:r>
          </w:p>
        </w:tc>
        <w:tc>
          <w:tcPr>
            <w:tcW w:w="840" w:type="dxa"/>
            <w:vAlign w:val="bottom"/>
          </w:tcPr>
          <w:p>
            <w:pPr>
              <w:spacing w:after="0"/>
              <w:rPr>
                <w:sz w:val="13"/>
                <w:szCs w:val="13"/>
                <w:color w:val="auto"/>
              </w:rPr>
            </w:pPr>
          </w:p>
        </w:tc>
        <w:tc>
          <w:tcPr>
            <w:tcW w:w="520" w:type="dxa"/>
            <w:vAlign w:val="bottom"/>
          </w:tcPr>
          <w:p>
            <w:pPr>
              <w:jc w:val="right"/>
              <w:spacing w:after="0"/>
              <w:rPr>
                <w:sz w:val="20"/>
                <w:szCs w:val="20"/>
                <w:color w:val="auto"/>
              </w:rPr>
            </w:pPr>
            <w:r>
              <w:rPr>
                <w:rFonts w:ascii="Arial" w:cs="Arial" w:eastAsia="Arial" w:hAnsi="Arial"/>
                <w:sz w:val="11"/>
                <w:szCs w:val="11"/>
                <w:color w:val="auto"/>
              </w:rPr>
              <w:t>(1,000)</w:t>
            </w:r>
          </w:p>
        </w:tc>
        <w:tc>
          <w:tcPr>
            <w:tcW w:w="0" w:type="dxa"/>
            <w:vAlign w:val="bottom"/>
          </w:tcPr>
          <w:p>
            <w:pPr>
              <w:spacing w:after="0"/>
              <w:rPr>
                <w:sz w:val="1"/>
                <w:szCs w:val="1"/>
                <w:color w:val="auto"/>
              </w:rPr>
            </w:pPr>
          </w:p>
        </w:tc>
      </w:tr>
      <w:tr>
        <w:trPr>
          <w:trHeight w:val="158"/>
        </w:trPr>
        <w:tc>
          <w:tcPr>
            <w:tcW w:w="8440" w:type="dxa"/>
            <w:vAlign w:val="bottom"/>
            <w:tcBorders>
              <w:top w:val="single" w:sz="8" w:color="CCEEFF"/>
            </w:tcBorders>
            <w:shd w:val="clear" w:color="auto" w:fill="CCEEFF"/>
          </w:tcPr>
          <w:p>
            <w:pPr>
              <w:ind w:left="400"/>
              <w:spacing w:after="0"/>
              <w:rPr>
                <w:sz w:val="20"/>
                <w:szCs w:val="20"/>
                <w:color w:val="auto"/>
              </w:rPr>
            </w:pPr>
            <w:r>
              <w:rPr>
                <w:rFonts w:ascii="Arial" w:cs="Arial" w:eastAsia="Arial" w:hAnsi="Arial"/>
                <w:sz w:val="11"/>
                <w:szCs w:val="11"/>
                <w:color w:val="auto"/>
              </w:rPr>
              <w:t>Net cash used in financing activities</w:t>
            </w:r>
          </w:p>
        </w:tc>
        <w:tc>
          <w:tcPr>
            <w:tcW w:w="840" w:type="dxa"/>
            <w:vAlign w:val="bottom"/>
            <w:tcBorders>
              <w:top w:val="single" w:sz="8" w:color="auto"/>
              <w:bottom w:val="single" w:sz="8" w:color="auto"/>
            </w:tcBorders>
            <w:shd w:val="clear" w:color="auto" w:fill="CCEEFF"/>
          </w:tcPr>
          <w:p>
            <w:pPr>
              <w:spacing w:after="0"/>
              <w:rPr>
                <w:sz w:val="13"/>
                <w:szCs w:val="13"/>
                <w:color w:val="auto"/>
              </w:rPr>
            </w:pPr>
          </w:p>
        </w:tc>
        <w:tc>
          <w:tcPr>
            <w:tcW w:w="5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1"/>
                <w:szCs w:val="11"/>
                <w:color w:val="auto"/>
              </w:rPr>
              <w:t>(106,620)</w:t>
            </w:r>
          </w:p>
        </w:tc>
        <w:tc>
          <w:tcPr>
            <w:tcW w:w="100" w:type="dxa"/>
            <w:vAlign w:val="bottom"/>
            <w:tcBorders>
              <w:top w:val="single" w:sz="8" w:color="CCEEFF"/>
            </w:tcBorders>
            <w:shd w:val="clear" w:color="auto" w:fill="CCEEFF"/>
          </w:tcPr>
          <w:p>
            <w:pPr>
              <w:spacing w:after="0"/>
              <w:rPr>
                <w:sz w:val="13"/>
                <w:szCs w:val="13"/>
                <w:color w:val="auto"/>
              </w:rPr>
            </w:pPr>
          </w:p>
        </w:tc>
        <w:tc>
          <w:tcPr>
            <w:tcW w:w="840" w:type="dxa"/>
            <w:vAlign w:val="bottom"/>
            <w:tcBorders>
              <w:top w:val="single" w:sz="8" w:color="auto"/>
              <w:bottom w:val="single" w:sz="8" w:color="auto"/>
            </w:tcBorders>
            <w:shd w:val="clear" w:color="auto" w:fill="CCEEFF"/>
          </w:tcPr>
          <w:p>
            <w:pPr>
              <w:spacing w:after="0"/>
              <w:rPr>
                <w:sz w:val="13"/>
                <w:szCs w:val="13"/>
                <w:color w:val="auto"/>
              </w:rPr>
            </w:pPr>
          </w:p>
        </w:tc>
        <w:tc>
          <w:tcPr>
            <w:tcW w:w="5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1"/>
                <w:szCs w:val="11"/>
                <w:color w:val="auto"/>
                <w:w w:val="97"/>
              </w:rPr>
              <w:t>(138,122)</w:t>
            </w:r>
          </w:p>
        </w:tc>
        <w:tc>
          <w:tcPr>
            <w:tcW w:w="0" w:type="dxa"/>
            <w:vAlign w:val="bottom"/>
          </w:tcPr>
          <w:p>
            <w:pPr>
              <w:spacing w:after="0"/>
              <w:rPr>
                <w:sz w:val="1"/>
                <w:szCs w:val="1"/>
                <w:color w:val="auto"/>
              </w:rPr>
            </w:pPr>
          </w:p>
        </w:tc>
      </w:tr>
      <w:tr>
        <w:trPr>
          <w:trHeight w:val="145"/>
        </w:trPr>
        <w:tc>
          <w:tcPr>
            <w:tcW w:w="8440" w:type="dxa"/>
            <w:vAlign w:val="bottom"/>
          </w:tcPr>
          <w:p>
            <w:pPr>
              <w:ind w:left="20"/>
              <w:spacing w:after="0"/>
              <w:rPr>
                <w:sz w:val="20"/>
                <w:szCs w:val="20"/>
                <w:color w:val="auto"/>
              </w:rPr>
            </w:pPr>
            <w:r>
              <w:rPr>
                <w:rFonts w:ascii="Arial" w:cs="Arial" w:eastAsia="Arial" w:hAnsi="Arial"/>
                <w:sz w:val="11"/>
                <w:szCs w:val="11"/>
                <w:color w:val="auto"/>
              </w:rPr>
              <w:t>Effect of foreign exchange rate on cash</w:t>
            </w:r>
          </w:p>
        </w:tc>
        <w:tc>
          <w:tcPr>
            <w:tcW w:w="840" w:type="dxa"/>
            <w:vAlign w:val="bottom"/>
          </w:tcPr>
          <w:p>
            <w:pPr>
              <w:spacing w:after="0"/>
              <w:rPr>
                <w:sz w:val="12"/>
                <w:szCs w:val="12"/>
                <w:color w:val="auto"/>
              </w:rPr>
            </w:pPr>
          </w:p>
        </w:tc>
        <w:tc>
          <w:tcPr>
            <w:tcW w:w="520" w:type="dxa"/>
            <w:vAlign w:val="bottom"/>
          </w:tcPr>
          <w:p>
            <w:pPr>
              <w:jc w:val="right"/>
              <w:spacing w:after="0"/>
              <w:rPr>
                <w:sz w:val="20"/>
                <w:szCs w:val="20"/>
                <w:color w:val="auto"/>
              </w:rPr>
            </w:pPr>
            <w:r>
              <w:rPr>
                <w:rFonts w:ascii="Arial" w:cs="Arial" w:eastAsia="Arial" w:hAnsi="Arial"/>
                <w:sz w:val="11"/>
                <w:szCs w:val="11"/>
                <w:color w:val="auto"/>
              </w:rPr>
              <w:t>(5,683)</w:t>
            </w:r>
          </w:p>
        </w:tc>
        <w:tc>
          <w:tcPr>
            <w:tcW w:w="1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520" w:type="dxa"/>
            <w:vAlign w:val="bottom"/>
          </w:tcPr>
          <w:p>
            <w:pPr>
              <w:jc w:val="right"/>
              <w:ind w:right="3"/>
              <w:spacing w:after="0"/>
              <w:rPr>
                <w:sz w:val="20"/>
                <w:szCs w:val="20"/>
                <w:color w:val="auto"/>
              </w:rPr>
            </w:pPr>
            <w:r>
              <w:rPr>
                <w:rFonts w:ascii="Arial" w:cs="Arial" w:eastAsia="Arial" w:hAnsi="Arial"/>
                <w:sz w:val="11"/>
                <w:szCs w:val="11"/>
                <w:color w:val="auto"/>
              </w:rPr>
              <w:t>102</w:t>
            </w:r>
          </w:p>
        </w:tc>
        <w:tc>
          <w:tcPr>
            <w:tcW w:w="0" w:type="dxa"/>
            <w:vAlign w:val="bottom"/>
          </w:tcPr>
          <w:p>
            <w:pPr>
              <w:spacing w:after="0"/>
              <w:rPr>
                <w:sz w:val="1"/>
                <w:szCs w:val="1"/>
                <w:color w:val="auto"/>
              </w:rPr>
            </w:pPr>
          </w:p>
        </w:tc>
      </w:tr>
      <w:tr>
        <w:trPr>
          <w:trHeight w:val="166"/>
        </w:trPr>
        <w:tc>
          <w:tcPr>
            <w:tcW w:w="8440" w:type="dxa"/>
            <w:vAlign w:val="bottom"/>
            <w:shd w:val="clear" w:color="auto" w:fill="CCEEFF"/>
          </w:tcPr>
          <w:p>
            <w:pPr>
              <w:ind w:left="20"/>
              <w:spacing w:after="0"/>
              <w:rPr>
                <w:sz w:val="20"/>
                <w:szCs w:val="20"/>
                <w:color w:val="auto"/>
              </w:rPr>
            </w:pPr>
            <w:r>
              <w:rPr>
                <w:rFonts w:ascii="Arial" w:cs="Arial" w:eastAsia="Arial" w:hAnsi="Arial"/>
                <w:sz w:val="11"/>
                <w:szCs w:val="11"/>
                <w:color w:val="auto"/>
              </w:rPr>
              <w:t>Net decrease in cash, cash equivalents, and restricted cash</w:t>
            </w:r>
          </w:p>
        </w:tc>
        <w:tc>
          <w:tcPr>
            <w:tcW w:w="840" w:type="dxa"/>
            <w:vAlign w:val="bottom"/>
            <w:shd w:val="clear" w:color="auto" w:fill="CCEEFF"/>
          </w:tcPr>
          <w:p>
            <w:pPr>
              <w:spacing w:after="0"/>
              <w:rPr>
                <w:sz w:val="14"/>
                <w:szCs w:val="14"/>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1"/>
                <w:szCs w:val="11"/>
                <w:color w:val="auto"/>
              </w:rPr>
              <w:t>(221,512)</w:t>
            </w:r>
          </w:p>
        </w:tc>
        <w:tc>
          <w:tcPr>
            <w:tcW w:w="10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1"/>
                <w:szCs w:val="11"/>
                <w:color w:val="auto"/>
              </w:rPr>
              <w:t>(90,382)</w:t>
            </w:r>
          </w:p>
        </w:tc>
        <w:tc>
          <w:tcPr>
            <w:tcW w:w="0" w:type="dxa"/>
            <w:vAlign w:val="bottom"/>
          </w:tcPr>
          <w:p>
            <w:pPr>
              <w:spacing w:after="0"/>
              <w:rPr>
                <w:sz w:val="1"/>
                <w:szCs w:val="1"/>
                <w:color w:val="auto"/>
              </w:rPr>
            </w:pPr>
          </w:p>
        </w:tc>
      </w:tr>
      <w:tr>
        <w:trPr>
          <w:trHeight w:val="152"/>
        </w:trPr>
        <w:tc>
          <w:tcPr>
            <w:tcW w:w="8440" w:type="dxa"/>
            <w:vAlign w:val="bottom"/>
            <w:tcBorders>
              <w:bottom w:val="single" w:sz="8" w:color="CCEEFF"/>
            </w:tcBorders>
          </w:tcPr>
          <w:p>
            <w:pPr>
              <w:ind w:left="20"/>
              <w:spacing w:after="0"/>
              <w:rPr>
                <w:sz w:val="20"/>
                <w:szCs w:val="20"/>
                <w:color w:val="auto"/>
              </w:rPr>
            </w:pPr>
            <w:r>
              <w:rPr>
                <w:rFonts w:ascii="Arial" w:cs="Arial" w:eastAsia="Arial" w:hAnsi="Arial"/>
                <w:sz w:val="11"/>
                <w:szCs w:val="11"/>
                <w:color w:val="auto"/>
              </w:rPr>
              <w:t>Cash, cash equivalents, and restricted cash - beginning of period</w:t>
            </w:r>
          </w:p>
        </w:tc>
        <w:tc>
          <w:tcPr>
            <w:tcW w:w="840" w:type="dxa"/>
            <w:vAlign w:val="bottom"/>
            <w:tcBorders>
              <w:bottom w:val="single" w:sz="8" w:color="auto"/>
            </w:tcBorders>
          </w:tcPr>
          <w:p>
            <w:pPr>
              <w:spacing w:after="0"/>
              <w:rPr>
                <w:sz w:val="13"/>
                <w:szCs w:val="13"/>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256,739</w:t>
            </w:r>
          </w:p>
        </w:tc>
        <w:tc>
          <w:tcPr>
            <w:tcW w:w="100" w:type="dxa"/>
            <w:vAlign w:val="bottom"/>
            <w:tcBorders>
              <w:bottom w:val="single" w:sz="8" w:color="CCEEFF"/>
            </w:tcBorders>
          </w:tcPr>
          <w:p>
            <w:pPr>
              <w:spacing w:after="0"/>
              <w:rPr>
                <w:sz w:val="13"/>
                <w:szCs w:val="13"/>
                <w:color w:val="auto"/>
              </w:rPr>
            </w:pPr>
          </w:p>
        </w:tc>
        <w:tc>
          <w:tcPr>
            <w:tcW w:w="840" w:type="dxa"/>
            <w:vAlign w:val="bottom"/>
            <w:tcBorders>
              <w:bottom w:val="single" w:sz="8" w:color="auto"/>
            </w:tcBorders>
          </w:tcPr>
          <w:p>
            <w:pPr>
              <w:spacing w:after="0"/>
              <w:rPr>
                <w:sz w:val="13"/>
                <w:szCs w:val="13"/>
                <w:color w:val="auto"/>
              </w:rPr>
            </w:pPr>
          </w:p>
        </w:tc>
        <w:tc>
          <w:tcPr>
            <w:tcW w:w="520" w:type="dxa"/>
            <w:vAlign w:val="bottom"/>
            <w:tcBorders>
              <w:bottom w:val="single" w:sz="8" w:color="auto"/>
            </w:tcBorders>
          </w:tcPr>
          <w:p>
            <w:pPr>
              <w:jc w:val="right"/>
              <w:ind w:right="3"/>
              <w:spacing w:after="0"/>
              <w:rPr>
                <w:sz w:val="20"/>
                <w:szCs w:val="20"/>
                <w:color w:val="auto"/>
              </w:rPr>
            </w:pPr>
            <w:r>
              <w:rPr>
                <w:rFonts w:ascii="Arial" w:cs="Arial" w:eastAsia="Arial" w:hAnsi="Arial"/>
                <w:sz w:val="11"/>
                <w:szCs w:val="11"/>
                <w:color w:val="auto"/>
              </w:rPr>
              <w:t>347,121</w:t>
            </w:r>
          </w:p>
        </w:tc>
        <w:tc>
          <w:tcPr>
            <w:tcW w:w="0" w:type="dxa"/>
            <w:vAlign w:val="bottom"/>
          </w:tcPr>
          <w:p>
            <w:pPr>
              <w:spacing w:after="0"/>
              <w:rPr>
                <w:sz w:val="1"/>
                <w:szCs w:val="1"/>
                <w:color w:val="auto"/>
              </w:rPr>
            </w:pPr>
          </w:p>
        </w:tc>
      </w:tr>
      <w:tr>
        <w:trPr>
          <w:trHeight w:val="176"/>
        </w:trPr>
        <w:tc>
          <w:tcPr>
            <w:tcW w:w="84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1"/>
                <w:szCs w:val="11"/>
                <w:color w:val="auto"/>
              </w:rPr>
              <w:t>Cash, cash equivalents, and restricted cash - end of period</w:t>
            </w:r>
          </w:p>
        </w:tc>
        <w:tc>
          <w:tcPr>
            <w:tcW w:w="840" w:type="dxa"/>
            <w:vAlign w:val="bottom"/>
            <w:tcBorders>
              <w:bottom w:val="single" w:sz="8" w:color="auto"/>
            </w:tcBorders>
            <w:shd w:val="clear" w:color="auto" w:fill="CCEEFF"/>
          </w:tcPr>
          <w:p>
            <w:pPr>
              <w:jc w:val="right"/>
              <w:ind w:right="703"/>
              <w:spacing w:after="0"/>
              <w:rPr>
                <w:sz w:val="20"/>
                <w:szCs w:val="20"/>
                <w:color w:val="auto"/>
              </w:rPr>
            </w:pPr>
            <w:r>
              <w:rPr>
                <w:rFonts w:ascii="Arial" w:cs="Arial" w:eastAsia="Arial" w:hAnsi="Arial"/>
                <w:sz w:val="11"/>
                <w:szCs w:val="11"/>
                <w:color w:val="auto"/>
                <w:w w:val="97"/>
              </w:rPr>
              <w:t>$</w:t>
            </w:r>
          </w:p>
        </w:tc>
        <w:tc>
          <w:tcPr>
            <w:tcW w:w="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1"/>
                <w:szCs w:val="11"/>
                <w:color w:val="auto"/>
              </w:rPr>
              <w:t>35,227</w:t>
            </w:r>
          </w:p>
        </w:tc>
        <w:tc>
          <w:tcPr>
            <w:tcW w:w="100" w:type="dxa"/>
            <w:vAlign w:val="bottom"/>
            <w:tcBorders>
              <w:bottom w:val="single" w:sz="8" w:color="CCEEFF"/>
            </w:tcBorders>
            <w:shd w:val="clear" w:color="auto" w:fill="CCEEFF"/>
          </w:tcPr>
          <w:p>
            <w:pPr>
              <w:spacing w:after="0"/>
              <w:rPr>
                <w:sz w:val="14"/>
                <w:szCs w:val="14"/>
                <w:color w:val="auto"/>
              </w:rPr>
            </w:pPr>
          </w:p>
        </w:tc>
        <w:tc>
          <w:tcPr>
            <w:tcW w:w="840" w:type="dxa"/>
            <w:vAlign w:val="bottom"/>
            <w:tcBorders>
              <w:bottom w:val="single" w:sz="8" w:color="auto"/>
            </w:tcBorders>
            <w:shd w:val="clear" w:color="auto" w:fill="CCEEFF"/>
          </w:tcPr>
          <w:p>
            <w:pPr>
              <w:jc w:val="right"/>
              <w:ind w:right="728"/>
              <w:spacing w:after="0"/>
              <w:rPr>
                <w:sz w:val="20"/>
                <w:szCs w:val="20"/>
                <w:color w:val="auto"/>
              </w:rPr>
            </w:pPr>
            <w:r>
              <w:rPr>
                <w:rFonts w:ascii="Arial" w:cs="Arial" w:eastAsia="Arial" w:hAnsi="Arial"/>
                <w:sz w:val="10"/>
                <w:szCs w:val="10"/>
                <w:color w:val="auto"/>
                <w:w w:val="71"/>
              </w:rPr>
              <w:t>$</w:t>
            </w:r>
          </w:p>
        </w:tc>
        <w:tc>
          <w:tcPr>
            <w:tcW w:w="520" w:type="dxa"/>
            <w:vAlign w:val="bottom"/>
            <w:tcBorders>
              <w:bottom w:val="single" w:sz="8" w:color="auto"/>
            </w:tcBorders>
            <w:shd w:val="clear" w:color="auto" w:fill="CCEEFF"/>
          </w:tcPr>
          <w:p>
            <w:pPr>
              <w:jc w:val="right"/>
              <w:ind w:right="3"/>
              <w:spacing w:after="0"/>
              <w:rPr>
                <w:sz w:val="20"/>
                <w:szCs w:val="20"/>
                <w:color w:val="auto"/>
              </w:rPr>
            </w:pPr>
            <w:r>
              <w:rPr>
                <w:rFonts w:ascii="Arial" w:cs="Arial" w:eastAsia="Arial" w:hAnsi="Arial"/>
                <w:sz w:val="11"/>
                <w:szCs w:val="11"/>
                <w:color w:val="auto"/>
              </w:rPr>
              <w:t>256,739</w:t>
            </w:r>
          </w:p>
        </w:tc>
        <w:tc>
          <w:tcPr>
            <w:tcW w:w="0" w:type="dxa"/>
            <w:vAlign w:val="bottom"/>
          </w:tcPr>
          <w:p>
            <w:pPr>
              <w:spacing w:after="0"/>
              <w:rPr>
                <w:sz w:val="1"/>
                <w:szCs w:val="1"/>
                <w:color w:val="auto"/>
              </w:rPr>
            </w:pPr>
          </w:p>
        </w:tc>
      </w:tr>
      <w:tr>
        <w:trPr>
          <w:trHeight w:val="20"/>
        </w:trPr>
        <w:tc>
          <w:tcPr>
            <w:tcW w:w="844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1"/>
                <w:szCs w:val="11"/>
                <w:color w:val="auto"/>
              </w:rPr>
              <w:t>Cash and cash equivalents - end of period</w:t>
            </w: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5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5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8"/>
        </w:trPr>
        <w:tc>
          <w:tcPr>
            <w:tcW w:w="8440" w:type="dxa"/>
            <w:vAlign w:val="bottom"/>
            <w:vMerge w:val="continue"/>
          </w:tcPr>
          <w:p>
            <w:pPr>
              <w:spacing w:after="0"/>
              <w:rPr>
                <w:sz w:val="11"/>
                <w:szCs w:val="11"/>
                <w:color w:val="auto"/>
              </w:rPr>
            </w:pPr>
          </w:p>
        </w:tc>
        <w:tc>
          <w:tcPr>
            <w:tcW w:w="840" w:type="dxa"/>
            <w:vAlign w:val="bottom"/>
          </w:tcPr>
          <w:p>
            <w:pPr>
              <w:jc w:val="right"/>
              <w:ind w:right="703"/>
              <w:spacing w:after="0"/>
              <w:rPr>
                <w:sz w:val="20"/>
                <w:szCs w:val="20"/>
                <w:color w:val="auto"/>
              </w:rPr>
            </w:pPr>
            <w:r>
              <w:rPr>
                <w:rFonts w:ascii="Arial" w:cs="Arial" w:eastAsia="Arial" w:hAnsi="Arial"/>
                <w:sz w:val="11"/>
                <w:szCs w:val="11"/>
                <w:color w:val="auto"/>
                <w:w w:val="97"/>
              </w:rPr>
              <w:t>$</w:t>
            </w:r>
          </w:p>
        </w:tc>
        <w:tc>
          <w:tcPr>
            <w:tcW w:w="520" w:type="dxa"/>
            <w:vAlign w:val="bottom"/>
          </w:tcPr>
          <w:p>
            <w:pPr>
              <w:jc w:val="right"/>
              <w:spacing w:after="0"/>
              <w:rPr>
                <w:sz w:val="20"/>
                <w:szCs w:val="20"/>
                <w:color w:val="auto"/>
              </w:rPr>
            </w:pPr>
            <w:r>
              <w:rPr>
                <w:rFonts w:ascii="Arial" w:cs="Arial" w:eastAsia="Arial" w:hAnsi="Arial"/>
                <w:sz w:val="11"/>
                <w:szCs w:val="11"/>
                <w:color w:val="auto"/>
              </w:rPr>
              <w:t>25,976</w:t>
            </w:r>
          </w:p>
        </w:tc>
        <w:tc>
          <w:tcPr>
            <w:tcW w:w="100" w:type="dxa"/>
            <w:vAlign w:val="bottom"/>
          </w:tcPr>
          <w:p>
            <w:pPr>
              <w:spacing w:after="0"/>
              <w:rPr>
                <w:sz w:val="11"/>
                <w:szCs w:val="11"/>
                <w:color w:val="auto"/>
              </w:rPr>
            </w:pPr>
          </w:p>
        </w:tc>
        <w:tc>
          <w:tcPr>
            <w:tcW w:w="840" w:type="dxa"/>
            <w:vAlign w:val="bottom"/>
          </w:tcPr>
          <w:p>
            <w:pPr>
              <w:jc w:val="right"/>
              <w:ind w:right="728"/>
              <w:spacing w:after="0"/>
              <w:rPr>
                <w:sz w:val="20"/>
                <w:szCs w:val="20"/>
                <w:color w:val="auto"/>
              </w:rPr>
            </w:pPr>
            <w:r>
              <w:rPr>
                <w:rFonts w:ascii="Arial" w:cs="Arial" w:eastAsia="Arial" w:hAnsi="Arial"/>
                <w:sz w:val="10"/>
                <w:szCs w:val="10"/>
                <w:color w:val="auto"/>
                <w:w w:val="71"/>
              </w:rPr>
              <w:t>$</w:t>
            </w:r>
          </w:p>
        </w:tc>
        <w:tc>
          <w:tcPr>
            <w:tcW w:w="520" w:type="dxa"/>
            <w:vAlign w:val="bottom"/>
          </w:tcPr>
          <w:p>
            <w:pPr>
              <w:jc w:val="right"/>
              <w:ind w:right="3"/>
              <w:spacing w:after="0"/>
              <w:rPr>
                <w:sz w:val="20"/>
                <w:szCs w:val="20"/>
                <w:color w:val="auto"/>
              </w:rPr>
            </w:pPr>
            <w:r>
              <w:rPr>
                <w:rFonts w:ascii="Arial" w:cs="Arial" w:eastAsia="Arial" w:hAnsi="Arial"/>
                <w:sz w:val="11"/>
                <w:szCs w:val="11"/>
                <w:color w:val="auto"/>
              </w:rPr>
              <w:t>247,790</w:t>
            </w:r>
          </w:p>
        </w:tc>
        <w:tc>
          <w:tcPr>
            <w:tcW w:w="0" w:type="dxa"/>
            <w:vAlign w:val="bottom"/>
          </w:tcPr>
          <w:p>
            <w:pPr>
              <w:spacing w:after="0"/>
              <w:rPr>
                <w:sz w:val="1"/>
                <w:szCs w:val="1"/>
                <w:color w:val="auto"/>
              </w:rPr>
            </w:pPr>
          </w:p>
        </w:tc>
      </w:tr>
      <w:tr>
        <w:trPr>
          <w:trHeight w:val="166"/>
        </w:trPr>
        <w:tc>
          <w:tcPr>
            <w:tcW w:w="8440" w:type="dxa"/>
            <w:vAlign w:val="bottom"/>
            <w:shd w:val="clear" w:color="auto" w:fill="CCEEFF"/>
          </w:tcPr>
          <w:p>
            <w:pPr>
              <w:ind w:left="20"/>
              <w:spacing w:after="0"/>
              <w:rPr>
                <w:sz w:val="20"/>
                <w:szCs w:val="20"/>
                <w:color w:val="auto"/>
              </w:rPr>
            </w:pPr>
            <w:r>
              <w:rPr>
                <w:rFonts w:ascii="Arial" w:cs="Arial" w:eastAsia="Arial" w:hAnsi="Arial"/>
                <w:sz w:val="11"/>
                <w:szCs w:val="11"/>
                <w:color w:val="auto"/>
              </w:rPr>
              <w:t>Restricted cash - end of period</w:t>
            </w:r>
          </w:p>
        </w:tc>
        <w:tc>
          <w:tcPr>
            <w:tcW w:w="840" w:type="dxa"/>
            <w:vAlign w:val="bottom"/>
            <w:tcBorders>
              <w:bottom w:val="single" w:sz="8" w:color="auto"/>
            </w:tcBorders>
            <w:shd w:val="clear" w:color="auto" w:fill="CCEEFF"/>
          </w:tcPr>
          <w:p>
            <w:pPr>
              <w:jc w:val="right"/>
              <w:ind w:right="703"/>
              <w:spacing w:after="0"/>
              <w:rPr>
                <w:sz w:val="20"/>
                <w:szCs w:val="20"/>
                <w:color w:val="auto"/>
              </w:rPr>
            </w:pPr>
            <w:r>
              <w:rPr>
                <w:rFonts w:ascii="Arial" w:cs="Arial" w:eastAsia="Arial" w:hAnsi="Arial"/>
                <w:sz w:val="11"/>
                <w:szCs w:val="11"/>
                <w:color w:val="auto"/>
                <w:w w:val="97"/>
              </w:rPr>
              <w:t>$</w:t>
            </w:r>
          </w:p>
        </w:tc>
        <w:tc>
          <w:tcPr>
            <w:tcW w:w="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1"/>
                <w:szCs w:val="11"/>
                <w:color w:val="auto"/>
              </w:rPr>
              <w:t>9,251</w:t>
            </w:r>
          </w:p>
        </w:tc>
        <w:tc>
          <w:tcPr>
            <w:tcW w:w="100" w:type="dxa"/>
            <w:vAlign w:val="bottom"/>
            <w:shd w:val="clear" w:color="auto" w:fill="CCEEFF"/>
          </w:tcPr>
          <w:p>
            <w:pPr>
              <w:spacing w:after="0"/>
              <w:rPr>
                <w:sz w:val="14"/>
                <w:szCs w:val="14"/>
                <w:color w:val="auto"/>
              </w:rPr>
            </w:pPr>
          </w:p>
        </w:tc>
        <w:tc>
          <w:tcPr>
            <w:tcW w:w="840" w:type="dxa"/>
            <w:vAlign w:val="bottom"/>
            <w:tcBorders>
              <w:bottom w:val="single" w:sz="8" w:color="auto"/>
            </w:tcBorders>
            <w:shd w:val="clear" w:color="auto" w:fill="CCEEFF"/>
          </w:tcPr>
          <w:p>
            <w:pPr>
              <w:jc w:val="right"/>
              <w:ind w:right="728"/>
              <w:spacing w:after="0"/>
              <w:rPr>
                <w:sz w:val="20"/>
                <w:szCs w:val="20"/>
                <w:color w:val="auto"/>
              </w:rPr>
            </w:pPr>
            <w:r>
              <w:rPr>
                <w:rFonts w:ascii="Arial" w:cs="Arial" w:eastAsia="Arial" w:hAnsi="Arial"/>
                <w:sz w:val="10"/>
                <w:szCs w:val="10"/>
                <w:color w:val="auto"/>
                <w:w w:val="71"/>
              </w:rPr>
              <w:t>$</w:t>
            </w:r>
          </w:p>
        </w:tc>
        <w:tc>
          <w:tcPr>
            <w:tcW w:w="520" w:type="dxa"/>
            <w:vAlign w:val="bottom"/>
            <w:tcBorders>
              <w:bottom w:val="single" w:sz="8" w:color="auto"/>
            </w:tcBorders>
            <w:shd w:val="clear" w:color="auto" w:fill="CCEEFF"/>
          </w:tcPr>
          <w:p>
            <w:pPr>
              <w:jc w:val="right"/>
              <w:ind w:right="3"/>
              <w:spacing w:after="0"/>
              <w:rPr>
                <w:sz w:val="20"/>
                <w:szCs w:val="20"/>
                <w:color w:val="auto"/>
              </w:rPr>
            </w:pPr>
            <w:r>
              <w:rPr>
                <w:rFonts w:ascii="Arial" w:cs="Arial" w:eastAsia="Arial" w:hAnsi="Arial"/>
                <w:sz w:val="11"/>
                <w:szCs w:val="11"/>
                <w:color w:val="auto"/>
              </w:rPr>
              <w:t>8,949</w:t>
            </w:r>
          </w:p>
        </w:tc>
        <w:tc>
          <w:tcPr>
            <w:tcW w:w="0" w:type="dxa"/>
            <w:vAlign w:val="bottom"/>
          </w:tcPr>
          <w:p>
            <w:pPr>
              <w:spacing w:after="0"/>
              <w:rPr>
                <w:sz w:val="1"/>
                <w:szCs w:val="1"/>
                <w:color w:val="auto"/>
              </w:rPr>
            </w:pPr>
          </w:p>
        </w:tc>
      </w:tr>
      <w:tr>
        <w:trPr>
          <w:trHeight w:val="145"/>
        </w:trPr>
        <w:tc>
          <w:tcPr>
            <w:tcW w:w="8440" w:type="dxa"/>
            <w:vAlign w:val="bottom"/>
          </w:tcPr>
          <w:p>
            <w:pPr>
              <w:ind w:left="20"/>
              <w:spacing w:after="0"/>
              <w:rPr>
                <w:sz w:val="20"/>
                <w:szCs w:val="20"/>
                <w:color w:val="auto"/>
              </w:rPr>
            </w:pPr>
            <w:r>
              <w:rPr>
                <w:rFonts w:ascii="Arial" w:cs="Arial" w:eastAsia="Arial" w:hAnsi="Arial"/>
                <w:sz w:val="11"/>
                <w:szCs w:val="11"/>
                <w:color w:val="auto"/>
              </w:rPr>
              <w:t>Cash, cash equivalents, and restricted cash - end of period</w:t>
            </w:r>
          </w:p>
        </w:tc>
        <w:tc>
          <w:tcPr>
            <w:tcW w:w="840" w:type="dxa"/>
            <w:vAlign w:val="bottom"/>
            <w:tcBorders>
              <w:bottom w:val="single" w:sz="8" w:color="auto"/>
            </w:tcBorders>
          </w:tcPr>
          <w:p>
            <w:pPr>
              <w:jc w:val="right"/>
              <w:ind w:right="703"/>
              <w:spacing w:after="0"/>
              <w:rPr>
                <w:sz w:val="20"/>
                <w:szCs w:val="20"/>
                <w:color w:val="auto"/>
              </w:rPr>
            </w:pPr>
            <w:r>
              <w:rPr>
                <w:rFonts w:ascii="Arial" w:cs="Arial" w:eastAsia="Arial" w:hAnsi="Arial"/>
                <w:sz w:val="11"/>
                <w:szCs w:val="11"/>
                <w:color w:val="auto"/>
                <w:w w:val="97"/>
              </w:rPr>
              <w:t>$</w:t>
            </w: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1"/>
                <w:szCs w:val="11"/>
                <w:color w:val="auto"/>
              </w:rPr>
              <w:t>35,227</w:t>
            </w:r>
          </w:p>
        </w:tc>
        <w:tc>
          <w:tcPr>
            <w:tcW w:w="100" w:type="dxa"/>
            <w:vAlign w:val="bottom"/>
          </w:tcPr>
          <w:p>
            <w:pPr>
              <w:spacing w:after="0"/>
              <w:rPr>
                <w:sz w:val="12"/>
                <w:szCs w:val="12"/>
                <w:color w:val="auto"/>
              </w:rPr>
            </w:pPr>
          </w:p>
        </w:tc>
        <w:tc>
          <w:tcPr>
            <w:tcW w:w="840" w:type="dxa"/>
            <w:vAlign w:val="bottom"/>
            <w:tcBorders>
              <w:bottom w:val="single" w:sz="8" w:color="auto"/>
            </w:tcBorders>
          </w:tcPr>
          <w:p>
            <w:pPr>
              <w:jc w:val="right"/>
              <w:ind w:right="728"/>
              <w:spacing w:after="0"/>
              <w:rPr>
                <w:sz w:val="20"/>
                <w:szCs w:val="20"/>
                <w:color w:val="auto"/>
              </w:rPr>
            </w:pPr>
            <w:r>
              <w:rPr>
                <w:rFonts w:ascii="Arial" w:cs="Arial" w:eastAsia="Arial" w:hAnsi="Arial"/>
                <w:sz w:val="10"/>
                <w:szCs w:val="10"/>
                <w:color w:val="auto"/>
                <w:w w:val="71"/>
              </w:rPr>
              <w:t>$</w:t>
            </w:r>
          </w:p>
        </w:tc>
        <w:tc>
          <w:tcPr>
            <w:tcW w:w="520" w:type="dxa"/>
            <w:vAlign w:val="bottom"/>
            <w:tcBorders>
              <w:bottom w:val="single" w:sz="8" w:color="auto"/>
            </w:tcBorders>
          </w:tcPr>
          <w:p>
            <w:pPr>
              <w:jc w:val="right"/>
              <w:ind w:right="3"/>
              <w:spacing w:after="0"/>
              <w:rPr>
                <w:sz w:val="20"/>
                <w:szCs w:val="20"/>
                <w:color w:val="auto"/>
              </w:rPr>
            </w:pPr>
            <w:r>
              <w:rPr>
                <w:rFonts w:ascii="Arial" w:cs="Arial" w:eastAsia="Arial" w:hAnsi="Arial"/>
                <w:sz w:val="11"/>
                <w:szCs w:val="11"/>
                <w:color w:val="auto"/>
              </w:rPr>
              <w:t>256,739</w:t>
            </w:r>
          </w:p>
        </w:tc>
        <w:tc>
          <w:tcPr>
            <w:tcW w:w="0" w:type="dxa"/>
            <w:vAlign w:val="bottom"/>
          </w:tcPr>
          <w:p>
            <w:pPr>
              <w:spacing w:after="0"/>
              <w:rPr>
                <w:sz w:val="1"/>
                <w:szCs w:val="1"/>
                <w:color w:val="auto"/>
              </w:rPr>
            </w:pPr>
          </w:p>
        </w:tc>
      </w:tr>
      <w:tr>
        <w:trPr>
          <w:trHeight w:val="23"/>
        </w:trPr>
        <w:tc>
          <w:tcPr>
            <w:tcW w:w="8440" w:type="dxa"/>
            <w:vAlign w:val="bottom"/>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ind w:right="20"/>
        <w:spacing w:after="0"/>
        <w:rPr>
          <w:sz w:val="20"/>
          <w:szCs w:val="20"/>
          <w:color w:val="auto"/>
        </w:rPr>
      </w:pPr>
      <w:r>
        <w:rPr>
          <w:rFonts w:ascii="Arial" w:cs="Arial" w:eastAsia="Arial" w:hAnsi="Arial"/>
          <w:sz w:val="15"/>
          <w:szCs w:val="15"/>
          <w:color w:val="auto"/>
        </w:rPr>
        <w:t>7</w:t>
      </w:r>
    </w:p>
    <w:p>
      <w:pPr>
        <w:sectPr>
          <w:pgSz w:w="11900" w:h="16838" w:orient="portrait"/>
          <w:cols w:equalWidth="0" w:num="1">
            <w:col w:w="11260"/>
          </w:cols>
          <w:pgMar w:left="320" w:top="1053" w:right="319" w:bottom="1440" w:gutter="0" w:footer="0" w:header="0"/>
        </w:sectPr>
      </w:pPr>
    </w:p>
    <w:bookmarkStart w:id="10" w:name="page11"/>
    <w:bookmarkEnd w:id="10"/>
    <w:p>
      <w:pPr>
        <w:jc w:val="center"/>
        <w:ind w:right="20"/>
        <w:spacing w:after="0"/>
        <w:rPr>
          <w:sz w:val="20"/>
          <w:szCs w:val="20"/>
          <w:color w:val="auto"/>
        </w:rPr>
      </w:pPr>
      <w:r>
        <w:rPr>
          <w:rFonts w:ascii="Arial" w:cs="Arial" w:eastAsia="Arial" w:hAnsi="Arial"/>
          <w:sz w:val="16"/>
          <w:szCs w:val="16"/>
          <w:b w:val="1"/>
          <w:bCs w:val="1"/>
          <w:color w:val="auto"/>
        </w:rPr>
        <w:t>Amneal Pharmaceuticals, Inc.</w:t>
      </w:r>
    </w:p>
    <w:p>
      <w:pPr>
        <w:spacing w:after="0" w:line="22" w:lineRule="exact"/>
        <w:rPr>
          <w:sz w:val="20"/>
          <w:szCs w:val="20"/>
          <w:color w:val="auto"/>
        </w:rPr>
      </w:pPr>
    </w:p>
    <w:p>
      <w:pPr>
        <w:jc w:val="center"/>
        <w:ind w:right="20"/>
        <w:spacing w:after="0"/>
        <w:rPr>
          <w:sz w:val="20"/>
          <w:szCs w:val="20"/>
          <w:color w:val="auto"/>
        </w:rPr>
      </w:pPr>
      <w:r>
        <w:rPr>
          <w:rFonts w:ascii="Arial" w:cs="Arial" w:eastAsia="Arial" w:hAnsi="Arial"/>
          <w:sz w:val="16"/>
          <w:szCs w:val="16"/>
          <w:b w:val="1"/>
          <w:bCs w:val="1"/>
          <w:color w:val="auto"/>
        </w:rPr>
        <w:t>Non-GAAP Reconciliations</w:t>
      </w:r>
    </w:p>
    <w:p>
      <w:pPr>
        <w:jc w:val="center"/>
        <w:ind w:right="20"/>
        <w:spacing w:after="0"/>
        <w:rPr>
          <w:sz w:val="20"/>
          <w:szCs w:val="20"/>
          <w:color w:val="auto"/>
        </w:rPr>
      </w:pPr>
      <w:r>
        <w:rPr>
          <w:rFonts w:ascii="Arial" w:cs="Arial" w:eastAsia="Arial" w:hAnsi="Arial"/>
          <w:sz w:val="13"/>
          <w:szCs w:val="13"/>
          <w:b w:val="1"/>
          <w:bCs w:val="1"/>
          <w:color w:val="auto"/>
        </w:rPr>
        <w:t>(Unaudited, In thousands)</w:t>
      </w:r>
    </w:p>
    <w:p>
      <w:pPr>
        <w:spacing w:after="0" w:line="200" w:lineRule="exact"/>
        <w:rPr>
          <w:sz w:val="20"/>
          <w:szCs w:val="20"/>
          <w:color w:val="auto"/>
        </w:rPr>
      </w:pPr>
    </w:p>
    <w:p>
      <w:pPr>
        <w:spacing w:after="0" w:line="211" w:lineRule="exact"/>
        <w:rPr>
          <w:sz w:val="20"/>
          <w:szCs w:val="20"/>
          <w:color w:val="auto"/>
        </w:rPr>
      </w:pPr>
    </w:p>
    <w:p>
      <w:pPr>
        <w:jc w:val="center"/>
        <w:ind w:right="20"/>
        <w:spacing w:after="0"/>
        <w:rPr>
          <w:sz w:val="20"/>
          <w:szCs w:val="20"/>
          <w:color w:val="auto"/>
        </w:rPr>
      </w:pPr>
      <w:r>
        <w:rPr>
          <w:rFonts w:ascii="Arial" w:cs="Arial" w:eastAsia="Arial" w:hAnsi="Arial"/>
          <w:sz w:val="16"/>
          <w:szCs w:val="16"/>
          <w:b w:val="1"/>
          <w:bCs w:val="1"/>
          <w:color w:val="auto"/>
        </w:rPr>
        <w:t xml:space="preserve">Reconciliation of Net (Loss) Income to EBITDA and Adjusted EBITDA </w:t>
      </w:r>
      <w:r>
        <w:rPr>
          <w:rFonts w:ascii="Arial" w:cs="Arial" w:eastAsia="Arial" w:hAnsi="Arial"/>
          <w:sz w:val="21"/>
          <w:szCs w:val="21"/>
          <w:b w:val="1"/>
          <w:bCs w:val="1"/>
          <w:color w:val="auto"/>
          <w:vertAlign w:val="superscript"/>
        </w:rPr>
        <w:t>(1)</w:t>
      </w:r>
    </w:p>
    <w:p>
      <w:pPr>
        <w:spacing w:after="0" w:line="195" w:lineRule="exact"/>
        <w:rPr>
          <w:sz w:val="20"/>
          <w:szCs w:val="20"/>
          <w:color w:val="auto"/>
        </w:rPr>
      </w:pPr>
    </w:p>
    <w:tbl>
      <w:tblPr>
        <w:tblLayout w:type="fixed"/>
        <w:tblInd w:w="0" w:type="dxa"/>
        <w:tblCellMar>
          <w:top w:w="0" w:type="dxa"/>
          <w:left w:w="0" w:type="dxa"/>
          <w:bottom w:w="0" w:type="dxa"/>
          <w:right w:w="0" w:type="dxa"/>
        </w:tblCellMar>
      </w:tblPr>
      <w:tr>
        <w:trPr>
          <w:trHeight w:val="191"/>
        </w:trPr>
        <w:tc>
          <w:tcPr>
            <w:tcW w:w="4700" w:type="dxa"/>
            <w:vAlign w:val="bottom"/>
          </w:tcPr>
          <w:p>
            <w:pPr>
              <w:spacing w:after="0"/>
              <w:rPr>
                <w:sz w:val="16"/>
                <w:szCs w:val="16"/>
                <w:color w:val="auto"/>
              </w:rPr>
            </w:pPr>
          </w:p>
        </w:tc>
        <w:tc>
          <w:tcPr>
            <w:tcW w:w="3280" w:type="dxa"/>
            <w:vAlign w:val="bottom"/>
            <w:gridSpan w:val="6"/>
          </w:tcPr>
          <w:p>
            <w:pPr>
              <w:ind w:left="460"/>
              <w:spacing w:after="0"/>
              <w:rPr>
                <w:sz w:val="20"/>
                <w:szCs w:val="20"/>
                <w:color w:val="auto"/>
              </w:rPr>
            </w:pPr>
            <w:r>
              <w:rPr>
                <w:rFonts w:ascii="Arial" w:cs="Arial" w:eastAsia="Arial" w:hAnsi="Arial"/>
                <w:sz w:val="15"/>
                <w:szCs w:val="15"/>
                <w:b w:val="1"/>
                <w:bCs w:val="1"/>
                <w:color w:val="auto"/>
              </w:rPr>
              <w:t>Three Months Ended December 31,</w:t>
            </w:r>
          </w:p>
        </w:tc>
        <w:tc>
          <w:tcPr>
            <w:tcW w:w="340" w:type="dxa"/>
            <w:vAlign w:val="bottom"/>
          </w:tcPr>
          <w:p>
            <w:pPr>
              <w:spacing w:after="0"/>
              <w:rPr>
                <w:sz w:val="16"/>
                <w:szCs w:val="16"/>
                <w:color w:val="auto"/>
              </w:rPr>
            </w:pPr>
          </w:p>
        </w:tc>
        <w:tc>
          <w:tcPr>
            <w:tcW w:w="2740" w:type="dxa"/>
            <w:vAlign w:val="bottom"/>
            <w:gridSpan w:val="4"/>
          </w:tcPr>
          <w:p>
            <w:pPr>
              <w:jc w:val="right"/>
              <w:ind w:right="667"/>
              <w:spacing w:after="0"/>
              <w:rPr>
                <w:sz w:val="20"/>
                <w:szCs w:val="20"/>
                <w:color w:val="auto"/>
              </w:rPr>
            </w:pPr>
            <w:r>
              <w:rPr>
                <w:rFonts w:ascii="Arial" w:cs="Arial" w:eastAsia="Arial" w:hAnsi="Arial"/>
                <w:sz w:val="15"/>
                <w:szCs w:val="15"/>
                <w:b w:val="1"/>
                <w:bCs w:val="1"/>
                <w:color w:val="auto"/>
              </w:rPr>
              <w:t>Year Ended December 31,</w:t>
            </w:r>
          </w:p>
        </w:tc>
      </w:tr>
      <w:tr>
        <w:trPr>
          <w:trHeight w:val="29"/>
        </w:trPr>
        <w:tc>
          <w:tcPr>
            <w:tcW w:w="4700" w:type="dxa"/>
            <w:vAlign w:val="bottom"/>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r>
      <w:tr>
        <w:trPr>
          <w:trHeight w:val="183"/>
        </w:trPr>
        <w:tc>
          <w:tcPr>
            <w:tcW w:w="4700" w:type="dxa"/>
            <w:vAlign w:val="bottom"/>
          </w:tcPr>
          <w:p>
            <w:pPr>
              <w:spacing w:after="0"/>
              <w:rPr>
                <w:sz w:val="15"/>
                <w:szCs w:val="15"/>
                <w:color w:val="auto"/>
              </w:rPr>
            </w:pPr>
          </w:p>
        </w:tc>
        <w:tc>
          <w:tcPr>
            <w:tcW w:w="960" w:type="dxa"/>
            <w:vAlign w:val="bottom"/>
          </w:tcPr>
          <w:p>
            <w:pPr>
              <w:jc w:val="right"/>
              <w:spacing w:after="0"/>
              <w:rPr>
                <w:sz w:val="20"/>
                <w:szCs w:val="20"/>
                <w:color w:val="auto"/>
              </w:rPr>
            </w:pPr>
            <w:r>
              <w:rPr>
                <w:rFonts w:ascii="Arial" w:cs="Arial" w:eastAsia="Arial" w:hAnsi="Arial"/>
                <w:sz w:val="15"/>
                <w:szCs w:val="15"/>
                <w:b w:val="1"/>
                <w:bCs w:val="1"/>
                <w:color w:val="auto"/>
              </w:rPr>
              <w:t>2022</w:t>
            </w: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00" w:type="dxa"/>
            <w:vAlign w:val="bottom"/>
          </w:tcPr>
          <w:p>
            <w:pPr>
              <w:jc w:val="right"/>
              <w:ind w:right="567"/>
              <w:spacing w:after="0"/>
              <w:rPr>
                <w:sz w:val="20"/>
                <w:szCs w:val="20"/>
                <w:color w:val="auto"/>
              </w:rPr>
            </w:pPr>
            <w:r>
              <w:rPr>
                <w:rFonts w:ascii="Arial" w:cs="Arial" w:eastAsia="Arial" w:hAnsi="Arial"/>
                <w:sz w:val="15"/>
                <w:szCs w:val="15"/>
                <w:b w:val="1"/>
                <w:bCs w:val="1"/>
                <w:color w:val="auto"/>
              </w:rPr>
              <w:t>2021</w:t>
            </w:r>
          </w:p>
        </w:tc>
        <w:tc>
          <w:tcPr>
            <w:tcW w:w="10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160" w:type="dxa"/>
            <w:vAlign w:val="bottom"/>
          </w:tcPr>
          <w:p>
            <w:pPr>
              <w:jc w:val="right"/>
              <w:ind w:right="547"/>
              <w:spacing w:after="0"/>
              <w:rPr>
                <w:sz w:val="20"/>
                <w:szCs w:val="20"/>
                <w:color w:val="auto"/>
              </w:rPr>
            </w:pPr>
            <w:r>
              <w:rPr>
                <w:rFonts w:ascii="Arial" w:cs="Arial" w:eastAsia="Arial" w:hAnsi="Arial"/>
                <w:sz w:val="15"/>
                <w:szCs w:val="15"/>
                <w:b w:val="1"/>
                <w:bCs w:val="1"/>
                <w:color w:val="auto"/>
              </w:rPr>
              <w:t>2022</w:t>
            </w:r>
          </w:p>
        </w:tc>
        <w:tc>
          <w:tcPr>
            <w:tcW w:w="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160" w:type="dxa"/>
            <w:vAlign w:val="bottom"/>
          </w:tcPr>
          <w:p>
            <w:pPr>
              <w:jc w:val="right"/>
              <w:ind w:right="527"/>
              <w:spacing w:after="0"/>
              <w:rPr>
                <w:sz w:val="20"/>
                <w:szCs w:val="20"/>
                <w:color w:val="auto"/>
              </w:rPr>
            </w:pPr>
            <w:r>
              <w:rPr>
                <w:rFonts w:ascii="Arial" w:cs="Arial" w:eastAsia="Arial" w:hAnsi="Arial"/>
                <w:sz w:val="15"/>
                <w:szCs w:val="15"/>
                <w:b w:val="1"/>
                <w:bCs w:val="1"/>
                <w:color w:val="auto"/>
              </w:rPr>
              <w:t>2021</w:t>
            </w:r>
          </w:p>
        </w:tc>
      </w:tr>
      <w:tr>
        <w:trPr>
          <w:trHeight w:val="29"/>
        </w:trPr>
        <w:tc>
          <w:tcPr>
            <w:tcW w:w="4700" w:type="dxa"/>
            <w:vAlign w:val="bottom"/>
            <w:tcBorders>
              <w:bottom w:val="single" w:sz="8" w:color="CCEEFF"/>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r>
      <w:tr>
        <w:trPr>
          <w:trHeight w:val="192"/>
        </w:trPr>
        <w:tc>
          <w:tcPr>
            <w:tcW w:w="4700" w:type="dxa"/>
            <w:vAlign w:val="bottom"/>
            <w:tcBorders>
              <w:bottom w:val="single" w:sz="8" w:color="CCEEFF"/>
            </w:tcBorders>
            <w:shd w:val="clear" w:color="auto" w:fill="CCEEFF"/>
          </w:tcPr>
          <w:p>
            <w:pPr>
              <w:spacing w:after="0" w:line="171" w:lineRule="exact"/>
              <w:rPr>
                <w:sz w:val="20"/>
                <w:szCs w:val="20"/>
                <w:color w:val="auto"/>
              </w:rPr>
            </w:pPr>
            <w:r>
              <w:rPr>
                <w:rFonts w:ascii="Arial" w:cs="Arial" w:eastAsia="Arial" w:hAnsi="Arial"/>
                <w:sz w:val="15"/>
                <w:szCs w:val="15"/>
                <w:b w:val="1"/>
                <w:bCs w:val="1"/>
                <w:color w:val="auto"/>
              </w:rPr>
              <w:t>Net (loss) income</w:t>
            </w:r>
          </w:p>
        </w:tc>
        <w:tc>
          <w:tcPr>
            <w:tcW w:w="960" w:type="dxa"/>
            <w:vAlign w:val="bottom"/>
            <w:tcBorders>
              <w:bottom w:val="single" w:sz="8" w:color="CCEEFF"/>
            </w:tcBorders>
            <w:shd w:val="clear" w:color="auto" w:fill="CCEEFF"/>
          </w:tcPr>
          <w:p>
            <w:pPr>
              <w:jc w:val="right"/>
              <w:ind w:right="807"/>
              <w:spacing w:after="0"/>
              <w:rPr>
                <w:sz w:val="20"/>
                <w:szCs w:val="20"/>
                <w:color w:val="auto"/>
              </w:rPr>
            </w:pPr>
            <w:r>
              <w:rPr>
                <w:rFonts w:ascii="Arial" w:cs="Arial" w:eastAsia="Arial" w:hAnsi="Arial"/>
                <w:sz w:val="15"/>
                <w:szCs w:val="15"/>
                <w:color w:val="auto"/>
                <w:w w:val="71"/>
              </w:rPr>
              <w:t>$</w:t>
            </w:r>
          </w:p>
        </w:tc>
        <w:tc>
          <w:tcPr>
            <w:tcW w:w="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5"/>
                <w:szCs w:val="15"/>
                <w:color w:val="auto"/>
              </w:rPr>
              <w:t>(5,858)</w:t>
            </w:r>
          </w:p>
        </w:tc>
        <w:tc>
          <w:tcPr>
            <w:tcW w:w="100" w:type="dxa"/>
            <w:vAlign w:val="bottom"/>
            <w:tcBorders>
              <w:bottom w:val="single" w:sz="8" w:color="CCEEFF"/>
            </w:tcBorders>
            <w:shd w:val="clear" w:color="auto" w:fill="CCEEFF"/>
          </w:tcPr>
          <w:p>
            <w:pPr>
              <w:spacing w:after="0"/>
              <w:rPr>
                <w:sz w:val="16"/>
                <w:szCs w:val="16"/>
                <w:color w:val="auto"/>
              </w:rPr>
            </w:pPr>
          </w:p>
        </w:tc>
        <w:tc>
          <w:tcPr>
            <w:tcW w:w="340" w:type="dxa"/>
            <w:vAlign w:val="bottom"/>
            <w:tcBorders>
              <w:bottom w:val="single" w:sz="8" w:color="CCEEFF"/>
            </w:tcBorders>
            <w:shd w:val="clear" w:color="auto" w:fill="CCEEFF"/>
          </w:tcPr>
          <w:p>
            <w:pPr>
              <w:jc w:val="right"/>
              <w:ind w:right="187"/>
              <w:spacing w:after="0"/>
              <w:rPr>
                <w:sz w:val="20"/>
                <w:szCs w:val="20"/>
                <w:color w:val="auto"/>
              </w:rPr>
            </w:pPr>
            <w:r>
              <w:rPr>
                <w:rFonts w:ascii="Arial" w:cs="Arial" w:eastAsia="Arial" w:hAnsi="Arial"/>
                <w:sz w:val="15"/>
                <w:szCs w:val="15"/>
                <w:color w:val="auto"/>
                <w:w w:val="71"/>
              </w:rPr>
              <w:t>$</w:t>
            </w: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5"/>
                <w:szCs w:val="15"/>
                <w:color w:val="auto"/>
              </w:rPr>
              <w:t>(20,459)</w:t>
            </w:r>
          </w:p>
        </w:tc>
        <w:tc>
          <w:tcPr>
            <w:tcW w:w="100" w:type="dxa"/>
            <w:vAlign w:val="bottom"/>
            <w:tcBorders>
              <w:bottom w:val="single" w:sz="8" w:color="CCEEFF"/>
            </w:tcBorders>
            <w:shd w:val="clear" w:color="auto" w:fill="CCEEFF"/>
          </w:tcPr>
          <w:p>
            <w:pPr>
              <w:spacing w:after="0"/>
              <w:rPr>
                <w:sz w:val="16"/>
                <w:szCs w:val="16"/>
                <w:color w:val="auto"/>
              </w:rPr>
            </w:pPr>
          </w:p>
        </w:tc>
        <w:tc>
          <w:tcPr>
            <w:tcW w:w="340" w:type="dxa"/>
            <w:vAlign w:val="bottom"/>
            <w:tcBorders>
              <w:bottom w:val="single" w:sz="8" w:color="CCEEFF"/>
            </w:tcBorders>
            <w:shd w:val="clear" w:color="auto" w:fill="CCEEFF"/>
          </w:tcPr>
          <w:p>
            <w:pPr>
              <w:jc w:val="right"/>
              <w:ind w:right="187"/>
              <w:spacing w:after="0"/>
              <w:rPr>
                <w:sz w:val="20"/>
                <w:szCs w:val="20"/>
                <w:color w:val="auto"/>
              </w:rPr>
            </w:pPr>
            <w:r>
              <w:rPr>
                <w:rFonts w:ascii="Arial" w:cs="Arial" w:eastAsia="Arial" w:hAnsi="Arial"/>
                <w:sz w:val="15"/>
                <w:szCs w:val="15"/>
                <w:color w:val="auto"/>
                <w:w w:val="71"/>
              </w:rPr>
              <w:t>$</w:t>
            </w: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5"/>
                <w:szCs w:val="15"/>
                <w:color w:val="auto"/>
              </w:rPr>
              <w:t>(254,789)</w:t>
            </w:r>
          </w:p>
        </w:tc>
        <w:tc>
          <w:tcPr>
            <w:tcW w:w="80" w:type="dxa"/>
            <w:vAlign w:val="bottom"/>
            <w:tcBorders>
              <w:bottom w:val="single" w:sz="8" w:color="CCEEFF"/>
            </w:tcBorders>
            <w:shd w:val="clear" w:color="auto" w:fill="CCEEFF"/>
          </w:tcPr>
          <w:p>
            <w:pPr>
              <w:spacing w:after="0"/>
              <w:rPr>
                <w:sz w:val="16"/>
                <w:szCs w:val="16"/>
                <w:color w:val="auto"/>
              </w:rPr>
            </w:pPr>
          </w:p>
        </w:tc>
        <w:tc>
          <w:tcPr>
            <w:tcW w:w="340" w:type="dxa"/>
            <w:vAlign w:val="bottom"/>
            <w:tcBorders>
              <w:bottom w:val="single" w:sz="8" w:color="CCEEFF"/>
            </w:tcBorders>
            <w:shd w:val="clear" w:color="auto" w:fill="CCEEFF"/>
          </w:tcPr>
          <w:p>
            <w:pPr>
              <w:jc w:val="right"/>
              <w:ind w:right="187"/>
              <w:spacing w:after="0"/>
              <w:rPr>
                <w:sz w:val="20"/>
                <w:szCs w:val="20"/>
                <w:color w:val="auto"/>
              </w:rPr>
            </w:pPr>
            <w:r>
              <w:rPr>
                <w:rFonts w:ascii="Arial" w:cs="Arial" w:eastAsia="Arial" w:hAnsi="Arial"/>
                <w:sz w:val="15"/>
                <w:szCs w:val="15"/>
                <w:color w:val="auto"/>
                <w:w w:val="71"/>
              </w:rPr>
              <w:t>$</w:t>
            </w: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5"/>
                <w:szCs w:val="15"/>
                <w:color w:val="auto"/>
              </w:rPr>
              <w:t>20,170</w:t>
            </w:r>
          </w:p>
        </w:tc>
      </w:tr>
      <w:tr>
        <w:trPr>
          <w:trHeight w:val="191"/>
        </w:trPr>
        <w:tc>
          <w:tcPr>
            <w:tcW w:w="4700" w:type="dxa"/>
            <w:vAlign w:val="bottom"/>
          </w:tcPr>
          <w:p>
            <w:pPr>
              <w:spacing w:after="0"/>
              <w:rPr>
                <w:sz w:val="20"/>
                <w:szCs w:val="20"/>
                <w:color w:val="auto"/>
              </w:rPr>
            </w:pPr>
            <w:r>
              <w:rPr>
                <w:rFonts w:ascii="Arial" w:cs="Arial" w:eastAsia="Arial" w:hAnsi="Arial"/>
                <w:sz w:val="15"/>
                <w:szCs w:val="15"/>
                <w:color w:val="auto"/>
              </w:rPr>
              <w:t>Adjusted to add (deduct):</w:t>
            </w:r>
          </w:p>
        </w:tc>
        <w:tc>
          <w:tcPr>
            <w:tcW w:w="9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160" w:type="dxa"/>
            <w:vAlign w:val="bottom"/>
          </w:tcPr>
          <w:p>
            <w:pPr>
              <w:spacing w:after="0"/>
              <w:rPr>
                <w:sz w:val="16"/>
                <w:szCs w:val="16"/>
                <w:color w:val="auto"/>
              </w:rPr>
            </w:pPr>
          </w:p>
        </w:tc>
      </w:tr>
      <w:tr>
        <w:trPr>
          <w:trHeight w:val="29"/>
        </w:trPr>
        <w:tc>
          <w:tcPr>
            <w:tcW w:w="4700" w:type="dxa"/>
            <w:vAlign w:val="bottom"/>
          </w:tcPr>
          <w:p>
            <w:pPr>
              <w:spacing w:after="0"/>
              <w:rPr>
                <w:sz w:val="2"/>
                <w:szCs w:val="2"/>
                <w:color w:val="auto"/>
              </w:rPr>
            </w:pPr>
          </w:p>
        </w:tc>
        <w:tc>
          <w:tcPr>
            <w:tcW w:w="96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00"/>
        </w:trPr>
        <w:tc>
          <w:tcPr>
            <w:tcW w:w="470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5"/>
                <w:szCs w:val="15"/>
                <w:color w:val="auto"/>
              </w:rPr>
              <w:t>Interest expense, net</w:t>
            </w:r>
          </w:p>
        </w:tc>
        <w:tc>
          <w:tcPr>
            <w:tcW w:w="960" w:type="dxa"/>
            <w:vAlign w:val="bottom"/>
            <w:tcBorders>
              <w:bottom w:val="single" w:sz="8" w:color="CCEEFF"/>
            </w:tcBorders>
            <w:shd w:val="clear" w:color="auto" w:fill="CCEEFF"/>
          </w:tcPr>
          <w:p>
            <w:pPr>
              <w:spacing w:after="0"/>
              <w:rPr>
                <w:sz w:val="17"/>
                <w:szCs w:val="17"/>
                <w:color w:val="auto"/>
              </w:rPr>
            </w:pPr>
          </w:p>
        </w:tc>
        <w:tc>
          <w:tcPr>
            <w:tcW w:w="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5"/>
                <w:szCs w:val="15"/>
                <w:color w:val="auto"/>
              </w:rPr>
              <w:t>47,028</w:t>
            </w:r>
          </w:p>
        </w:tc>
        <w:tc>
          <w:tcPr>
            <w:tcW w:w="100" w:type="dxa"/>
            <w:vAlign w:val="bottom"/>
            <w:tcBorders>
              <w:bottom w:val="single" w:sz="8" w:color="CCEEFF"/>
            </w:tcBorders>
            <w:shd w:val="clear" w:color="auto" w:fill="CCEEFF"/>
          </w:tcPr>
          <w:p>
            <w:pPr>
              <w:spacing w:after="0"/>
              <w:rPr>
                <w:sz w:val="17"/>
                <w:szCs w:val="17"/>
                <w:color w:val="auto"/>
              </w:rPr>
            </w:pPr>
          </w:p>
        </w:tc>
        <w:tc>
          <w:tcPr>
            <w:tcW w:w="340" w:type="dxa"/>
            <w:vAlign w:val="bottom"/>
            <w:tcBorders>
              <w:bottom w:val="single" w:sz="8" w:color="CCEEFF"/>
            </w:tcBorders>
            <w:shd w:val="clear" w:color="auto" w:fill="CCEEFF"/>
          </w:tcPr>
          <w:p>
            <w:pPr>
              <w:spacing w:after="0"/>
              <w:rPr>
                <w:sz w:val="17"/>
                <w:szCs w:val="17"/>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5"/>
                <w:szCs w:val="15"/>
                <w:color w:val="auto"/>
              </w:rPr>
              <w:t>33,957</w:t>
            </w:r>
          </w:p>
        </w:tc>
        <w:tc>
          <w:tcPr>
            <w:tcW w:w="100" w:type="dxa"/>
            <w:vAlign w:val="bottom"/>
            <w:tcBorders>
              <w:bottom w:val="single" w:sz="8" w:color="CCEEFF"/>
            </w:tcBorders>
            <w:shd w:val="clear" w:color="auto" w:fill="CCEEFF"/>
          </w:tcPr>
          <w:p>
            <w:pPr>
              <w:spacing w:after="0"/>
              <w:rPr>
                <w:sz w:val="17"/>
                <w:szCs w:val="17"/>
                <w:color w:val="auto"/>
              </w:rPr>
            </w:pPr>
          </w:p>
        </w:tc>
        <w:tc>
          <w:tcPr>
            <w:tcW w:w="340" w:type="dxa"/>
            <w:vAlign w:val="bottom"/>
            <w:tcBorders>
              <w:bottom w:val="single" w:sz="8" w:color="CCEEFF"/>
            </w:tcBorders>
            <w:shd w:val="clear" w:color="auto" w:fill="CCEEFF"/>
          </w:tcPr>
          <w:p>
            <w:pPr>
              <w:spacing w:after="0"/>
              <w:rPr>
                <w:sz w:val="17"/>
                <w:szCs w:val="17"/>
                <w:color w:val="auto"/>
              </w:rPr>
            </w:pPr>
          </w:p>
        </w:tc>
        <w:tc>
          <w:tcPr>
            <w:tcW w:w="1160" w:type="dxa"/>
            <w:vAlign w:val="bottom"/>
            <w:tcBorders>
              <w:bottom w:val="single" w:sz="8" w:color="CCEEFF"/>
            </w:tcBorders>
            <w:shd w:val="clear" w:color="auto" w:fill="CCEEFF"/>
          </w:tcPr>
          <w:p>
            <w:pPr>
              <w:jc w:val="right"/>
              <w:ind w:right="7"/>
              <w:spacing w:after="0"/>
              <w:rPr>
                <w:sz w:val="20"/>
                <w:szCs w:val="20"/>
                <w:color w:val="auto"/>
              </w:rPr>
            </w:pPr>
            <w:r>
              <w:rPr>
                <w:rFonts w:ascii="Arial" w:cs="Arial" w:eastAsia="Arial" w:hAnsi="Arial"/>
                <w:sz w:val="15"/>
                <w:szCs w:val="15"/>
                <w:color w:val="auto"/>
              </w:rPr>
              <w:t>158,377</w:t>
            </w:r>
          </w:p>
        </w:tc>
        <w:tc>
          <w:tcPr>
            <w:tcW w:w="80" w:type="dxa"/>
            <w:vAlign w:val="bottom"/>
            <w:tcBorders>
              <w:bottom w:val="single" w:sz="8" w:color="CCEEFF"/>
            </w:tcBorders>
            <w:shd w:val="clear" w:color="auto" w:fill="CCEEFF"/>
          </w:tcPr>
          <w:p>
            <w:pPr>
              <w:spacing w:after="0"/>
              <w:rPr>
                <w:sz w:val="17"/>
                <w:szCs w:val="17"/>
                <w:color w:val="auto"/>
              </w:rPr>
            </w:pPr>
          </w:p>
        </w:tc>
        <w:tc>
          <w:tcPr>
            <w:tcW w:w="340" w:type="dxa"/>
            <w:vAlign w:val="bottom"/>
            <w:tcBorders>
              <w:bottom w:val="single" w:sz="8" w:color="CCEEFF"/>
            </w:tcBorders>
            <w:shd w:val="clear" w:color="auto" w:fill="CCEEFF"/>
          </w:tcPr>
          <w:p>
            <w:pPr>
              <w:spacing w:after="0"/>
              <w:rPr>
                <w:sz w:val="17"/>
                <w:szCs w:val="17"/>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5"/>
                <w:szCs w:val="15"/>
                <w:color w:val="auto"/>
              </w:rPr>
              <w:t>136,325</w:t>
            </w:r>
          </w:p>
        </w:tc>
      </w:tr>
      <w:tr>
        <w:trPr>
          <w:trHeight w:val="191"/>
        </w:trPr>
        <w:tc>
          <w:tcPr>
            <w:tcW w:w="4700" w:type="dxa"/>
            <w:vAlign w:val="bottom"/>
          </w:tcPr>
          <w:p>
            <w:pPr>
              <w:ind w:left="200"/>
              <w:spacing w:after="0"/>
              <w:rPr>
                <w:sz w:val="20"/>
                <w:szCs w:val="20"/>
                <w:color w:val="auto"/>
              </w:rPr>
            </w:pPr>
            <w:r>
              <w:rPr>
                <w:rFonts w:ascii="Arial" w:cs="Arial" w:eastAsia="Arial" w:hAnsi="Arial"/>
                <w:sz w:val="15"/>
                <w:szCs w:val="15"/>
                <w:color w:val="auto"/>
              </w:rPr>
              <w:t>(Benefit from) provision for income taxes</w:t>
            </w:r>
          </w:p>
        </w:tc>
        <w:tc>
          <w:tcPr>
            <w:tcW w:w="96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5"/>
                <w:szCs w:val="15"/>
                <w:color w:val="auto"/>
              </w:rPr>
              <w:t>(1,797)</w:t>
            </w:r>
          </w:p>
        </w:tc>
        <w:tc>
          <w:tcPr>
            <w:tcW w:w="1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200" w:type="dxa"/>
            <w:vAlign w:val="bottom"/>
          </w:tcPr>
          <w:p>
            <w:pPr>
              <w:jc w:val="right"/>
              <w:spacing w:after="0"/>
              <w:rPr>
                <w:sz w:val="20"/>
                <w:szCs w:val="20"/>
                <w:color w:val="auto"/>
              </w:rPr>
            </w:pPr>
            <w:r>
              <w:rPr>
                <w:rFonts w:ascii="Arial" w:cs="Arial" w:eastAsia="Arial" w:hAnsi="Arial"/>
                <w:sz w:val="15"/>
                <w:szCs w:val="15"/>
                <w:color w:val="auto"/>
              </w:rPr>
              <w:t>4,140</w:t>
            </w:r>
          </w:p>
        </w:tc>
        <w:tc>
          <w:tcPr>
            <w:tcW w:w="1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160" w:type="dxa"/>
            <w:vAlign w:val="bottom"/>
          </w:tcPr>
          <w:p>
            <w:pPr>
              <w:jc w:val="right"/>
              <w:ind w:right="7"/>
              <w:spacing w:after="0"/>
              <w:rPr>
                <w:sz w:val="20"/>
                <w:szCs w:val="20"/>
                <w:color w:val="auto"/>
              </w:rPr>
            </w:pPr>
            <w:r>
              <w:rPr>
                <w:rFonts w:ascii="Arial" w:cs="Arial" w:eastAsia="Arial" w:hAnsi="Arial"/>
                <w:sz w:val="15"/>
                <w:szCs w:val="15"/>
                <w:color w:val="auto"/>
              </w:rPr>
              <w:t>6,662</w:t>
            </w:r>
          </w:p>
        </w:tc>
        <w:tc>
          <w:tcPr>
            <w:tcW w:w="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160" w:type="dxa"/>
            <w:vAlign w:val="bottom"/>
          </w:tcPr>
          <w:p>
            <w:pPr>
              <w:jc w:val="right"/>
              <w:spacing w:after="0"/>
              <w:rPr>
                <w:sz w:val="20"/>
                <w:szCs w:val="20"/>
                <w:color w:val="auto"/>
              </w:rPr>
            </w:pPr>
            <w:r>
              <w:rPr>
                <w:rFonts w:ascii="Arial" w:cs="Arial" w:eastAsia="Arial" w:hAnsi="Arial"/>
                <w:sz w:val="15"/>
                <w:szCs w:val="15"/>
                <w:color w:val="auto"/>
              </w:rPr>
              <w:t>11,196</w:t>
            </w:r>
          </w:p>
        </w:tc>
      </w:tr>
      <w:tr>
        <w:trPr>
          <w:trHeight w:val="29"/>
        </w:trPr>
        <w:tc>
          <w:tcPr>
            <w:tcW w:w="4700" w:type="dxa"/>
            <w:vAlign w:val="bottom"/>
          </w:tcPr>
          <w:p>
            <w:pPr>
              <w:spacing w:after="0"/>
              <w:rPr>
                <w:sz w:val="2"/>
                <w:szCs w:val="2"/>
                <w:color w:val="auto"/>
              </w:rPr>
            </w:pPr>
          </w:p>
        </w:tc>
        <w:tc>
          <w:tcPr>
            <w:tcW w:w="96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20"/>
        </w:trPr>
        <w:tc>
          <w:tcPr>
            <w:tcW w:w="470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5"/>
                <w:szCs w:val="15"/>
                <w:color w:val="auto"/>
              </w:rPr>
              <w:t>Depreciation and amortization</w:t>
            </w:r>
          </w:p>
        </w:tc>
        <w:tc>
          <w:tcPr>
            <w:tcW w:w="960" w:type="dxa"/>
            <w:vAlign w:val="bottom"/>
            <w:tcBorders>
              <w:bottom w:val="single" w:sz="8" w:color="CCEEFF"/>
            </w:tcBorders>
            <w:shd w:val="clear" w:color="auto" w:fill="CCEEFF"/>
          </w:tcPr>
          <w:p>
            <w:pPr>
              <w:spacing w:after="0"/>
              <w:rPr>
                <w:sz w:val="19"/>
                <w:szCs w:val="19"/>
                <w:color w:val="auto"/>
              </w:rPr>
            </w:pPr>
          </w:p>
        </w:tc>
        <w:tc>
          <w:tcPr>
            <w:tcW w:w="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5"/>
                <w:szCs w:val="15"/>
                <w:color w:val="auto"/>
              </w:rPr>
              <w:t>61,056</w:t>
            </w:r>
          </w:p>
        </w:tc>
        <w:tc>
          <w:tcPr>
            <w:tcW w:w="100" w:type="dxa"/>
            <w:vAlign w:val="bottom"/>
            <w:tcBorders>
              <w:bottom w:val="single" w:sz="8" w:color="CCEEFF"/>
            </w:tcBorders>
            <w:shd w:val="clear" w:color="auto" w:fill="CCEEFF"/>
          </w:tcPr>
          <w:p>
            <w:pPr>
              <w:spacing w:after="0"/>
              <w:rPr>
                <w:sz w:val="19"/>
                <w:szCs w:val="19"/>
                <w:color w:val="auto"/>
              </w:rPr>
            </w:pPr>
          </w:p>
        </w:tc>
        <w:tc>
          <w:tcPr>
            <w:tcW w:w="340" w:type="dxa"/>
            <w:vAlign w:val="bottom"/>
            <w:tcBorders>
              <w:bottom w:val="single" w:sz="8" w:color="CCEEFF"/>
            </w:tcBorders>
            <w:shd w:val="clear" w:color="auto" w:fill="CCEEFF"/>
          </w:tcPr>
          <w:p>
            <w:pPr>
              <w:spacing w:after="0"/>
              <w:rPr>
                <w:sz w:val="19"/>
                <w:szCs w:val="19"/>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5"/>
                <w:szCs w:val="15"/>
                <w:color w:val="auto"/>
              </w:rPr>
              <w:t>61,183</w:t>
            </w:r>
          </w:p>
        </w:tc>
        <w:tc>
          <w:tcPr>
            <w:tcW w:w="100" w:type="dxa"/>
            <w:vAlign w:val="bottom"/>
            <w:tcBorders>
              <w:bottom w:val="single" w:sz="8" w:color="CCEEFF"/>
            </w:tcBorders>
            <w:shd w:val="clear" w:color="auto" w:fill="CCEEFF"/>
          </w:tcPr>
          <w:p>
            <w:pPr>
              <w:spacing w:after="0"/>
              <w:rPr>
                <w:sz w:val="19"/>
                <w:szCs w:val="19"/>
                <w:color w:val="auto"/>
              </w:rPr>
            </w:pPr>
          </w:p>
        </w:tc>
        <w:tc>
          <w:tcPr>
            <w:tcW w:w="340" w:type="dxa"/>
            <w:vAlign w:val="bottom"/>
            <w:tcBorders>
              <w:bottom w:val="single" w:sz="8" w:color="CCEEFF"/>
            </w:tcBorders>
            <w:shd w:val="clear" w:color="auto" w:fill="CCEEFF"/>
          </w:tcPr>
          <w:p>
            <w:pPr>
              <w:spacing w:after="0"/>
              <w:rPr>
                <w:sz w:val="19"/>
                <w:szCs w:val="19"/>
                <w:color w:val="auto"/>
              </w:rPr>
            </w:pPr>
          </w:p>
        </w:tc>
        <w:tc>
          <w:tcPr>
            <w:tcW w:w="1160" w:type="dxa"/>
            <w:vAlign w:val="bottom"/>
            <w:tcBorders>
              <w:bottom w:val="single" w:sz="8" w:color="CCEEFF"/>
            </w:tcBorders>
            <w:shd w:val="clear" w:color="auto" w:fill="CCEEFF"/>
          </w:tcPr>
          <w:p>
            <w:pPr>
              <w:jc w:val="right"/>
              <w:ind w:right="7"/>
              <w:spacing w:after="0"/>
              <w:rPr>
                <w:sz w:val="20"/>
                <w:szCs w:val="20"/>
                <w:color w:val="auto"/>
              </w:rPr>
            </w:pPr>
            <w:r>
              <w:rPr>
                <w:rFonts w:ascii="Arial" w:cs="Arial" w:eastAsia="Arial" w:hAnsi="Arial"/>
                <w:sz w:val="15"/>
                <w:szCs w:val="15"/>
                <w:color w:val="auto"/>
              </w:rPr>
              <w:t>240,175</w:t>
            </w:r>
          </w:p>
        </w:tc>
        <w:tc>
          <w:tcPr>
            <w:tcW w:w="80" w:type="dxa"/>
            <w:vAlign w:val="bottom"/>
            <w:tcBorders>
              <w:bottom w:val="single" w:sz="8" w:color="CCEEFF"/>
            </w:tcBorders>
            <w:shd w:val="clear" w:color="auto" w:fill="CCEEFF"/>
          </w:tcPr>
          <w:p>
            <w:pPr>
              <w:spacing w:after="0"/>
              <w:rPr>
                <w:sz w:val="19"/>
                <w:szCs w:val="19"/>
                <w:color w:val="auto"/>
              </w:rPr>
            </w:pPr>
          </w:p>
        </w:tc>
        <w:tc>
          <w:tcPr>
            <w:tcW w:w="340" w:type="dxa"/>
            <w:vAlign w:val="bottom"/>
            <w:tcBorders>
              <w:bottom w:val="single" w:sz="8" w:color="CCEEFF"/>
            </w:tcBorders>
            <w:shd w:val="clear" w:color="auto" w:fill="CCEEFF"/>
          </w:tcPr>
          <w:p>
            <w:pPr>
              <w:spacing w:after="0"/>
              <w:rPr>
                <w:sz w:val="19"/>
                <w:szCs w:val="19"/>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5"/>
                <w:szCs w:val="15"/>
                <w:color w:val="auto"/>
              </w:rPr>
              <w:t>233,406</w:t>
            </w:r>
          </w:p>
        </w:tc>
      </w:tr>
      <w:tr>
        <w:trPr>
          <w:trHeight w:val="183"/>
        </w:trPr>
        <w:tc>
          <w:tcPr>
            <w:tcW w:w="4700" w:type="dxa"/>
            <w:vAlign w:val="bottom"/>
          </w:tcPr>
          <w:p>
            <w:pPr>
              <w:spacing w:after="0" w:line="171" w:lineRule="exact"/>
              <w:rPr>
                <w:sz w:val="20"/>
                <w:szCs w:val="20"/>
                <w:color w:val="auto"/>
              </w:rPr>
            </w:pPr>
            <w:r>
              <w:rPr>
                <w:rFonts w:ascii="Arial" w:cs="Arial" w:eastAsia="Arial" w:hAnsi="Arial"/>
                <w:sz w:val="15"/>
                <w:szCs w:val="15"/>
                <w:b w:val="1"/>
                <w:bCs w:val="1"/>
                <w:color w:val="auto"/>
              </w:rPr>
              <w:t>EBITDA (Non-GAAP)</w:t>
            </w:r>
          </w:p>
        </w:tc>
        <w:tc>
          <w:tcPr>
            <w:tcW w:w="960" w:type="dxa"/>
            <w:vAlign w:val="bottom"/>
            <w:tcBorders>
              <w:top w:val="single" w:sz="8" w:color="auto"/>
            </w:tcBorders>
          </w:tcPr>
          <w:p>
            <w:pPr>
              <w:jc w:val="right"/>
              <w:ind w:right="807"/>
              <w:spacing w:after="0"/>
              <w:rPr>
                <w:sz w:val="20"/>
                <w:szCs w:val="20"/>
                <w:color w:val="auto"/>
              </w:rPr>
            </w:pPr>
            <w:r>
              <w:rPr>
                <w:rFonts w:ascii="Arial" w:cs="Arial" w:eastAsia="Arial" w:hAnsi="Arial"/>
                <w:sz w:val="15"/>
                <w:szCs w:val="15"/>
                <w:color w:val="auto"/>
                <w:w w:val="71"/>
              </w:rPr>
              <w:t>$</w:t>
            </w: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92"/>
              </w:rPr>
              <w:t>100,429</w:t>
            </w:r>
          </w:p>
        </w:tc>
        <w:tc>
          <w:tcPr>
            <w:tcW w:w="100" w:type="dxa"/>
            <w:vAlign w:val="bottom"/>
          </w:tcPr>
          <w:p>
            <w:pPr>
              <w:spacing w:after="0"/>
              <w:rPr>
                <w:sz w:val="15"/>
                <w:szCs w:val="15"/>
                <w:color w:val="auto"/>
              </w:rPr>
            </w:pPr>
          </w:p>
        </w:tc>
        <w:tc>
          <w:tcPr>
            <w:tcW w:w="340" w:type="dxa"/>
            <w:vAlign w:val="bottom"/>
            <w:tcBorders>
              <w:top w:val="single" w:sz="8" w:color="auto"/>
            </w:tcBorders>
          </w:tcPr>
          <w:p>
            <w:pPr>
              <w:jc w:val="right"/>
              <w:ind w:right="187"/>
              <w:spacing w:after="0"/>
              <w:rPr>
                <w:sz w:val="20"/>
                <w:szCs w:val="20"/>
                <w:color w:val="auto"/>
              </w:rPr>
            </w:pPr>
            <w:r>
              <w:rPr>
                <w:rFonts w:ascii="Arial" w:cs="Arial" w:eastAsia="Arial" w:hAnsi="Arial"/>
                <w:sz w:val="15"/>
                <w:szCs w:val="15"/>
                <w:color w:val="auto"/>
                <w:w w:val="71"/>
              </w:rPr>
              <w:t>$</w:t>
            </w: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rPr>
              <w:t>78,821</w:t>
            </w:r>
          </w:p>
        </w:tc>
        <w:tc>
          <w:tcPr>
            <w:tcW w:w="100" w:type="dxa"/>
            <w:vAlign w:val="bottom"/>
          </w:tcPr>
          <w:p>
            <w:pPr>
              <w:spacing w:after="0"/>
              <w:rPr>
                <w:sz w:val="15"/>
                <w:szCs w:val="15"/>
                <w:color w:val="auto"/>
              </w:rPr>
            </w:pPr>
          </w:p>
        </w:tc>
        <w:tc>
          <w:tcPr>
            <w:tcW w:w="340" w:type="dxa"/>
            <w:vAlign w:val="bottom"/>
            <w:tcBorders>
              <w:top w:val="single" w:sz="8" w:color="auto"/>
            </w:tcBorders>
          </w:tcPr>
          <w:p>
            <w:pPr>
              <w:jc w:val="right"/>
              <w:ind w:right="187"/>
              <w:spacing w:after="0"/>
              <w:rPr>
                <w:sz w:val="20"/>
                <w:szCs w:val="20"/>
                <w:color w:val="auto"/>
              </w:rPr>
            </w:pPr>
            <w:r>
              <w:rPr>
                <w:rFonts w:ascii="Arial" w:cs="Arial" w:eastAsia="Arial" w:hAnsi="Arial"/>
                <w:sz w:val="15"/>
                <w:szCs w:val="15"/>
                <w:color w:val="auto"/>
                <w:w w:val="71"/>
              </w:rPr>
              <w:t>$</w:t>
            </w:r>
          </w:p>
        </w:tc>
        <w:tc>
          <w:tcPr>
            <w:tcW w:w="1160" w:type="dxa"/>
            <w:vAlign w:val="bottom"/>
            <w:tcBorders>
              <w:top w:val="single" w:sz="8" w:color="auto"/>
            </w:tcBorders>
          </w:tcPr>
          <w:p>
            <w:pPr>
              <w:jc w:val="right"/>
              <w:ind w:right="7"/>
              <w:spacing w:after="0"/>
              <w:rPr>
                <w:sz w:val="20"/>
                <w:szCs w:val="20"/>
                <w:color w:val="auto"/>
              </w:rPr>
            </w:pPr>
            <w:r>
              <w:rPr>
                <w:rFonts w:ascii="Arial" w:cs="Arial" w:eastAsia="Arial" w:hAnsi="Arial"/>
                <w:sz w:val="15"/>
                <w:szCs w:val="15"/>
                <w:color w:val="auto"/>
              </w:rPr>
              <w:t>150,425</w:t>
            </w:r>
          </w:p>
        </w:tc>
        <w:tc>
          <w:tcPr>
            <w:tcW w:w="80" w:type="dxa"/>
            <w:vAlign w:val="bottom"/>
          </w:tcPr>
          <w:p>
            <w:pPr>
              <w:spacing w:after="0"/>
              <w:rPr>
                <w:sz w:val="15"/>
                <w:szCs w:val="15"/>
                <w:color w:val="auto"/>
              </w:rPr>
            </w:pPr>
          </w:p>
        </w:tc>
        <w:tc>
          <w:tcPr>
            <w:tcW w:w="340" w:type="dxa"/>
            <w:vAlign w:val="bottom"/>
            <w:tcBorders>
              <w:top w:val="single" w:sz="8" w:color="auto"/>
            </w:tcBorders>
          </w:tcPr>
          <w:p>
            <w:pPr>
              <w:jc w:val="right"/>
              <w:ind w:right="187"/>
              <w:spacing w:after="0"/>
              <w:rPr>
                <w:sz w:val="20"/>
                <w:szCs w:val="20"/>
                <w:color w:val="auto"/>
              </w:rPr>
            </w:pPr>
            <w:r>
              <w:rPr>
                <w:rFonts w:ascii="Arial" w:cs="Arial" w:eastAsia="Arial" w:hAnsi="Arial"/>
                <w:sz w:val="15"/>
                <w:szCs w:val="15"/>
                <w:color w:val="auto"/>
                <w:w w:val="71"/>
              </w:rPr>
              <w:t>$</w:t>
            </w:r>
          </w:p>
        </w:tc>
        <w:tc>
          <w:tcPr>
            <w:tcW w:w="116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rPr>
              <w:t>401,097</w:t>
            </w:r>
          </w:p>
        </w:tc>
      </w:tr>
      <w:tr>
        <w:trPr>
          <w:trHeight w:val="29"/>
        </w:trPr>
        <w:tc>
          <w:tcPr>
            <w:tcW w:w="4700" w:type="dxa"/>
            <w:vAlign w:val="bottom"/>
            <w:tcBorders>
              <w:bottom w:val="single" w:sz="8" w:color="CCEEFF"/>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r>
      <w:tr>
        <w:trPr>
          <w:trHeight w:val="180"/>
        </w:trPr>
        <w:tc>
          <w:tcPr>
            <w:tcW w:w="4700" w:type="dxa"/>
            <w:vAlign w:val="bottom"/>
            <w:tcBorders>
              <w:bottom w:val="single" w:sz="8" w:color="CCEEFF"/>
            </w:tcBorders>
            <w:shd w:val="clear" w:color="auto" w:fill="CCEEFF"/>
          </w:tcPr>
          <w:p>
            <w:pPr>
              <w:spacing w:after="0" w:line="171" w:lineRule="exact"/>
              <w:rPr>
                <w:sz w:val="20"/>
                <w:szCs w:val="20"/>
                <w:color w:val="auto"/>
              </w:rPr>
            </w:pPr>
            <w:r>
              <w:rPr>
                <w:rFonts w:ascii="Arial" w:cs="Arial" w:eastAsia="Arial" w:hAnsi="Arial"/>
                <w:sz w:val="15"/>
                <w:szCs w:val="15"/>
                <w:color w:val="auto"/>
              </w:rPr>
              <w:t>Adjusted to add (deduct):</w:t>
            </w:r>
          </w:p>
        </w:tc>
        <w:tc>
          <w:tcPr>
            <w:tcW w:w="960" w:type="dxa"/>
            <w:vAlign w:val="bottom"/>
            <w:tcBorders>
              <w:bottom w:val="single" w:sz="8" w:color="CCEEFF"/>
            </w:tcBorders>
            <w:shd w:val="clear" w:color="auto" w:fill="CCEEFF"/>
          </w:tcPr>
          <w:p>
            <w:pPr>
              <w:spacing w:after="0"/>
              <w:rPr>
                <w:sz w:val="15"/>
                <w:szCs w:val="15"/>
                <w:color w:val="auto"/>
              </w:rPr>
            </w:pPr>
          </w:p>
        </w:tc>
        <w:tc>
          <w:tcPr>
            <w:tcW w:w="58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340" w:type="dxa"/>
            <w:vAlign w:val="bottom"/>
            <w:tcBorders>
              <w:bottom w:val="single" w:sz="8" w:color="CCEEFF"/>
            </w:tcBorders>
            <w:shd w:val="clear" w:color="auto" w:fill="CCEEFF"/>
          </w:tcPr>
          <w:p>
            <w:pPr>
              <w:spacing w:after="0"/>
              <w:rPr>
                <w:sz w:val="15"/>
                <w:szCs w:val="15"/>
                <w:color w:val="auto"/>
              </w:rPr>
            </w:pPr>
          </w:p>
        </w:tc>
        <w:tc>
          <w:tcPr>
            <w:tcW w:w="120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340" w:type="dxa"/>
            <w:vAlign w:val="bottom"/>
            <w:tcBorders>
              <w:bottom w:val="single" w:sz="8" w:color="CCEEFF"/>
            </w:tcBorders>
            <w:shd w:val="clear" w:color="auto" w:fill="CCEEFF"/>
          </w:tcPr>
          <w:p>
            <w:pPr>
              <w:spacing w:after="0"/>
              <w:rPr>
                <w:sz w:val="15"/>
                <w:szCs w:val="15"/>
                <w:color w:val="auto"/>
              </w:rPr>
            </w:pPr>
          </w:p>
        </w:tc>
        <w:tc>
          <w:tcPr>
            <w:tcW w:w="1160" w:type="dxa"/>
            <w:vAlign w:val="bottom"/>
            <w:tcBorders>
              <w:bottom w:val="single" w:sz="8" w:color="CCEEFF"/>
            </w:tcBorders>
            <w:shd w:val="clear" w:color="auto" w:fill="CCEEFF"/>
          </w:tcPr>
          <w:p>
            <w:pPr>
              <w:spacing w:after="0"/>
              <w:rPr>
                <w:sz w:val="15"/>
                <w:szCs w:val="15"/>
                <w:color w:val="auto"/>
              </w:rPr>
            </w:pPr>
          </w:p>
        </w:tc>
        <w:tc>
          <w:tcPr>
            <w:tcW w:w="80" w:type="dxa"/>
            <w:vAlign w:val="bottom"/>
            <w:tcBorders>
              <w:bottom w:val="single" w:sz="8" w:color="CCEEFF"/>
            </w:tcBorders>
            <w:shd w:val="clear" w:color="auto" w:fill="CCEEFF"/>
          </w:tcPr>
          <w:p>
            <w:pPr>
              <w:spacing w:after="0"/>
              <w:rPr>
                <w:sz w:val="15"/>
                <w:szCs w:val="15"/>
                <w:color w:val="auto"/>
              </w:rPr>
            </w:pPr>
          </w:p>
        </w:tc>
        <w:tc>
          <w:tcPr>
            <w:tcW w:w="340" w:type="dxa"/>
            <w:vAlign w:val="bottom"/>
            <w:tcBorders>
              <w:bottom w:val="single" w:sz="8" w:color="CCEEFF"/>
            </w:tcBorders>
            <w:shd w:val="clear" w:color="auto" w:fill="CCEEFF"/>
          </w:tcPr>
          <w:p>
            <w:pPr>
              <w:spacing w:after="0"/>
              <w:rPr>
                <w:sz w:val="15"/>
                <w:szCs w:val="15"/>
                <w:color w:val="auto"/>
              </w:rPr>
            </w:pPr>
          </w:p>
        </w:tc>
        <w:tc>
          <w:tcPr>
            <w:tcW w:w="1160" w:type="dxa"/>
            <w:vAlign w:val="bottom"/>
            <w:tcBorders>
              <w:bottom w:val="single" w:sz="8" w:color="CCEEFF"/>
            </w:tcBorders>
            <w:shd w:val="clear" w:color="auto" w:fill="CCEEFF"/>
          </w:tcPr>
          <w:p>
            <w:pPr>
              <w:spacing w:after="0"/>
              <w:rPr>
                <w:sz w:val="15"/>
                <w:szCs w:val="15"/>
                <w:color w:val="auto"/>
              </w:rPr>
            </w:pPr>
          </w:p>
        </w:tc>
      </w:tr>
      <w:tr>
        <w:trPr>
          <w:trHeight w:val="191"/>
        </w:trPr>
        <w:tc>
          <w:tcPr>
            <w:tcW w:w="4700" w:type="dxa"/>
            <w:vAlign w:val="bottom"/>
          </w:tcPr>
          <w:p>
            <w:pPr>
              <w:ind w:left="220"/>
              <w:spacing w:after="0"/>
              <w:rPr>
                <w:sz w:val="20"/>
                <w:szCs w:val="20"/>
                <w:color w:val="auto"/>
              </w:rPr>
            </w:pPr>
            <w:r>
              <w:rPr>
                <w:rFonts w:ascii="Arial" w:cs="Arial" w:eastAsia="Arial" w:hAnsi="Arial"/>
                <w:sz w:val="15"/>
                <w:szCs w:val="15"/>
                <w:color w:val="auto"/>
              </w:rPr>
              <w:t>Stock-based compensation expense</w:t>
            </w:r>
          </w:p>
        </w:tc>
        <w:tc>
          <w:tcPr>
            <w:tcW w:w="96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5"/>
                <w:szCs w:val="15"/>
                <w:color w:val="auto"/>
              </w:rPr>
              <w:t>7,831</w:t>
            </w:r>
          </w:p>
        </w:tc>
        <w:tc>
          <w:tcPr>
            <w:tcW w:w="1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200" w:type="dxa"/>
            <w:vAlign w:val="bottom"/>
          </w:tcPr>
          <w:p>
            <w:pPr>
              <w:jc w:val="right"/>
              <w:spacing w:after="0"/>
              <w:rPr>
                <w:sz w:val="20"/>
                <w:szCs w:val="20"/>
                <w:color w:val="auto"/>
              </w:rPr>
            </w:pPr>
            <w:r>
              <w:rPr>
                <w:rFonts w:ascii="Arial" w:cs="Arial" w:eastAsia="Arial" w:hAnsi="Arial"/>
                <w:sz w:val="15"/>
                <w:szCs w:val="15"/>
                <w:color w:val="auto"/>
              </w:rPr>
              <w:t>7,742</w:t>
            </w:r>
          </w:p>
        </w:tc>
        <w:tc>
          <w:tcPr>
            <w:tcW w:w="1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160" w:type="dxa"/>
            <w:vAlign w:val="bottom"/>
          </w:tcPr>
          <w:p>
            <w:pPr>
              <w:jc w:val="right"/>
              <w:ind w:right="7"/>
              <w:spacing w:after="0"/>
              <w:rPr>
                <w:sz w:val="20"/>
                <w:szCs w:val="20"/>
                <w:color w:val="auto"/>
              </w:rPr>
            </w:pPr>
            <w:r>
              <w:rPr>
                <w:rFonts w:ascii="Arial" w:cs="Arial" w:eastAsia="Arial" w:hAnsi="Arial"/>
                <w:sz w:val="15"/>
                <w:szCs w:val="15"/>
                <w:color w:val="auto"/>
              </w:rPr>
              <w:t>31,847</w:t>
            </w:r>
          </w:p>
        </w:tc>
        <w:tc>
          <w:tcPr>
            <w:tcW w:w="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160" w:type="dxa"/>
            <w:vAlign w:val="bottom"/>
          </w:tcPr>
          <w:p>
            <w:pPr>
              <w:jc w:val="right"/>
              <w:spacing w:after="0"/>
              <w:rPr>
                <w:sz w:val="20"/>
                <w:szCs w:val="20"/>
                <w:color w:val="auto"/>
              </w:rPr>
            </w:pPr>
            <w:r>
              <w:rPr>
                <w:rFonts w:ascii="Arial" w:cs="Arial" w:eastAsia="Arial" w:hAnsi="Arial"/>
                <w:sz w:val="15"/>
                <w:szCs w:val="15"/>
                <w:color w:val="auto"/>
              </w:rPr>
              <w:t>28,412</w:t>
            </w:r>
          </w:p>
        </w:tc>
      </w:tr>
      <w:tr>
        <w:trPr>
          <w:trHeight w:val="29"/>
        </w:trPr>
        <w:tc>
          <w:tcPr>
            <w:tcW w:w="4700" w:type="dxa"/>
            <w:vAlign w:val="bottom"/>
          </w:tcPr>
          <w:p>
            <w:pPr>
              <w:spacing w:after="0"/>
              <w:rPr>
                <w:sz w:val="2"/>
                <w:szCs w:val="2"/>
                <w:color w:val="auto"/>
              </w:rPr>
            </w:pPr>
          </w:p>
        </w:tc>
        <w:tc>
          <w:tcPr>
            <w:tcW w:w="96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20"/>
        </w:trPr>
        <w:tc>
          <w:tcPr>
            <w:tcW w:w="4700" w:type="dxa"/>
            <w:vAlign w:val="bottom"/>
            <w:shd w:val="clear" w:color="auto" w:fill="CCEEFF"/>
          </w:tcPr>
          <w:p>
            <w:pPr>
              <w:ind w:left="220"/>
              <w:spacing w:after="0"/>
              <w:rPr>
                <w:sz w:val="20"/>
                <w:szCs w:val="20"/>
                <w:color w:val="auto"/>
              </w:rPr>
            </w:pPr>
            <w:r>
              <w:rPr>
                <w:rFonts w:ascii="Arial" w:cs="Arial" w:eastAsia="Arial" w:hAnsi="Arial"/>
                <w:sz w:val="15"/>
                <w:szCs w:val="15"/>
                <w:color w:val="auto"/>
              </w:rPr>
              <w:t xml:space="preserve">Acquisition, site closure, and idle facility expenses </w:t>
            </w:r>
            <w:r>
              <w:rPr>
                <w:rFonts w:ascii="Arial" w:cs="Arial" w:eastAsia="Arial" w:hAnsi="Arial"/>
                <w:sz w:val="19"/>
                <w:szCs w:val="19"/>
                <w:color w:val="auto"/>
                <w:vertAlign w:val="superscript"/>
              </w:rPr>
              <w:t>(2)</w:t>
            </w:r>
          </w:p>
        </w:tc>
        <w:tc>
          <w:tcPr>
            <w:tcW w:w="960" w:type="dxa"/>
            <w:vAlign w:val="bottom"/>
            <w:shd w:val="clear" w:color="auto" w:fill="CCEEFF"/>
          </w:tcPr>
          <w:p>
            <w:pPr>
              <w:spacing w:after="0"/>
              <w:rPr>
                <w:sz w:val="19"/>
                <w:szCs w:val="19"/>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3,452</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6,027</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6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rPr>
              <w:t>15,682</w:t>
            </w:r>
          </w:p>
        </w:tc>
        <w:tc>
          <w:tcPr>
            <w:tcW w:w="8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20,003</w:t>
            </w:r>
          </w:p>
        </w:tc>
      </w:tr>
      <w:tr>
        <w:trPr>
          <w:trHeight w:val="191"/>
        </w:trPr>
        <w:tc>
          <w:tcPr>
            <w:tcW w:w="4700" w:type="dxa"/>
            <w:vAlign w:val="bottom"/>
          </w:tcPr>
          <w:p>
            <w:pPr>
              <w:ind w:left="220"/>
              <w:spacing w:after="0"/>
              <w:rPr>
                <w:sz w:val="20"/>
                <w:szCs w:val="20"/>
                <w:color w:val="auto"/>
              </w:rPr>
            </w:pPr>
            <w:r>
              <w:rPr>
                <w:rFonts w:ascii="Arial" w:cs="Arial" w:eastAsia="Arial" w:hAnsi="Arial"/>
                <w:sz w:val="15"/>
                <w:szCs w:val="15"/>
                <w:color w:val="auto"/>
              </w:rPr>
              <w:t>Restructuring and other charges</w:t>
            </w:r>
          </w:p>
        </w:tc>
        <w:tc>
          <w:tcPr>
            <w:tcW w:w="96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5"/>
                <w:szCs w:val="15"/>
                <w:color w:val="auto"/>
              </w:rPr>
              <w:t>109</w:t>
            </w:r>
          </w:p>
        </w:tc>
        <w:tc>
          <w:tcPr>
            <w:tcW w:w="1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300" w:type="dxa"/>
            <w:vAlign w:val="bottom"/>
            <w:gridSpan w:val="2"/>
          </w:tcPr>
          <w:p>
            <w:pPr>
              <w:jc w:val="right"/>
              <w:ind w:right="160"/>
              <w:spacing w:after="0"/>
              <w:rPr>
                <w:sz w:val="20"/>
                <w:szCs w:val="20"/>
                <w:color w:val="auto"/>
              </w:rPr>
            </w:pPr>
            <w:r>
              <w:rPr>
                <w:rFonts w:ascii="Arial" w:cs="Arial" w:eastAsia="Arial" w:hAnsi="Arial"/>
                <w:sz w:val="15"/>
                <w:szCs w:val="15"/>
                <w:color w:val="auto"/>
              </w:rPr>
              <w:t>—</w:t>
            </w:r>
          </w:p>
        </w:tc>
        <w:tc>
          <w:tcPr>
            <w:tcW w:w="340" w:type="dxa"/>
            <w:vAlign w:val="bottom"/>
          </w:tcPr>
          <w:p>
            <w:pPr>
              <w:spacing w:after="0"/>
              <w:rPr>
                <w:sz w:val="16"/>
                <w:szCs w:val="16"/>
                <w:color w:val="auto"/>
              </w:rPr>
            </w:pPr>
          </w:p>
        </w:tc>
        <w:tc>
          <w:tcPr>
            <w:tcW w:w="1160" w:type="dxa"/>
            <w:vAlign w:val="bottom"/>
          </w:tcPr>
          <w:p>
            <w:pPr>
              <w:jc w:val="right"/>
              <w:ind w:right="7"/>
              <w:spacing w:after="0"/>
              <w:rPr>
                <w:sz w:val="20"/>
                <w:szCs w:val="20"/>
                <w:color w:val="auto"/>
              </w:rPr>
            </w:pPr>
            <w:r>
              <w:rPr>
                <w:rFonts w:ascii="Arial" w:cs="Arial" w:eastAsia="Arial" w:hAnsi="Arial"/>
                <w:sz w:val="15"/>
                <w:szCs w:val="15"/>
                <w:color w:val="auto"/>
              </w:rPr>
              <w:t>1,378</w:t>
            </w:r>
          </w:p>
        </w:tc>
        <w:tc>
          <w:tcPr>
            <w:tcW w:w="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160" w:type="dxa"/>
            <w:vAlign w:val="bottom"/>
          </w:tcPr>
          <w:p>
            <w:pPr>
              <w:jc w:val="right"/>
              <w:spacing w:after="0"/>
              <w:rPr>
                <w:sz w:val="20"/>
                <w:szCs w:val="20"/>
                <w:color w:val="auto"/>
              </w:rPr>
            </w:pPr>
            <w:r>
              <w:rPr>
                <w:rFonts w:ascii="Arial" w:cs="Arial" w:eastAsia="Arial" w:hAnsi="Arial"/>
                <w:sz w:val="15"/>
                <w:szCs w:val="15"/>
                <w:color w:val="auto"/>
              </w:rPr>
              <w:t>788</w:t>
            </w:r>
          </w:p>
        </w:tc>
      </w:tr>
      <w:tr>
        <w:trPr>
          <w:trHeight w:val="29"/>
        </w:trPr>
        <w:tc>
          <w:tcPr>
            <w:tcW w:w="4700" w:type="dxa"/>
            <w:vAlign w:val="bottom"/>
          </w:tcPr>
          <w:p>
            <w:pPr>
              <w:spacing w:after="0"/>
              <w:rPr>
                <w:sz w:val="2"/>
                <w:szCs w:val="2"/>
                <w:color w:val="auto"/>
              </w:rPr>
            </w:pPr>
          </w:p>
        </w:tc>
        <w:tc>
          <w:tcPr>
            <w:tcW w:w="96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00"/>
        </w:trPr>
        <w:tc>
          <w:tcPr>
            <w:tcW w:w="470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5"/>
                <w:szCs w:val="15"/>
                <w:color w:val="auto"/>
              </w:rPr>
              <w:t>Loss on refinancing</w:t>
            </w:r>
          </w:p>
        </w:tc>
        <w:tc>
          <w:tcPr>
            <w:tcW w:w="960" w:type="dxa"/>
            <w:vAlign w:val="bottom"/>
            <w:tcBorders>
              <w:bottom w:val="single" w:sz="8" w:color="CCEEFF"/>
            </w:tcBorders>
            <w:shd w:val="clear" w:color="auto" w:fill="CCEEFF"/>
          </w:tcPr>
          <w:p>
            <w:pPr>
              <w:spacing w:after="0"/>
              <w:rPr>
                <w:sz w:val="17"/>
                <w:szCs w:val="17"/>
                <w:color w:val="auto"/>
              </w:rPr>
            </w:pPr>
          </w:p>
        </w:tc>
        <w:tc>
          <w:tcPr>
            <w:tcW w:w="68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5"/>
                <w:szCs w:val="15"/>
                <w:color w:val="auto"/>
              </w:rPr>
              <w:t>—</w:t>
            </w:r>
          </w:p>
        </w:tc>
        <w:tc>
          <w:tcPr>
            <w:tcW w:w="340" w:type="dxa"/>
            <w:vAlign w:val="bottom"/>
            <w:tcBorders>
              <w:bottom w:val="single" w:sz="8" w:color="CCEEFF"/>
            </w:tcBorders>
            <w:shd w:val="clear" w:color="auto" w:fill="CCEEFF"/>
          </w:tcPr>
          <w:p>
            <w:pPr>
              <w:spacing w:after="0"/>
              <w:rPr>
                <w:sz w:val="17"/>
                <w:szCs w:val="17"/>
                <w:color w:val="auto"/>
              </w:rPr>
            </w:pPr>
          </w:p>
        </w:tc>
        <w:tc>
          <w:tcPr>
            <w:tcW w:w="130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5"/>
                <w:szCs w:val="15"/>
                <w:color w:val="auto"/>
              </w:rPr>
              <w:t>—</w:t>
            </w:r>
          </w:p>
        </w:tc>
        <w:tc>
          <w:tcPr>
            <w:tcW w:w="340" w:type="dxa"/>
            <w:vAlign w:val="bottom"/>
            <w:tcBorders>
              <w:bottom w:val="single" w:sz="8" w:color="CCEEFF"/>
            </w:tcBorders>
            <w:shd w:val="clear" w:color="auto" w:fill="CCEEFF"/>
          </w:tcPr>
          <w:p>
            <w:pPr>
              <w:spacing w:after="0"/>
              <w:rPr>
                <w:sz w:val="17"/>
                <w:szCs w:val="17"/>
                <w:color w:val="auto"/>
              </w:rPr>
            </w:pPr>
          </w:p>
        </w:tc>
        <w:tc>
          <w:tcPr>
            <w:tcW w:w="1160" w:type="dxa"/>
            <w:vAlign w:val="bottom"/>
            <w:tcBorders>
              <w:bottom w:val="single" w:sz="8" w:color="CCEEFF"/>
            </w:tcBorders>
            <w:shd w:val="clear" w:color="auto" w:fill="CCEEFF"/>
          </w:tcPr>
          <w:p>
            <w:pPr>
              <w:jc w:val="right"/>
              <w:ind w:right="7"/>
              <w:spacing w:after="0"/>
              <w:rPr>
                <w:sz w:val="20"/>
                <w:szCs w:val="20"/>
                <w:color w:val="auto"/>
              </w:rPr>
            </w:pPr>
            <w:r>
              <w:rPr>
                <w:rFonts w:ascii="Arial" w:cs="Arial" w:eastAsia="Arial" w:hAnsi="Arial"/>
                <w:sz w:val="15"/>
                <w:szCs w:val="15"/>
                <w:color w:val="auto"/>
              </w:rPr>
              <w:t>291</w:t>
            </w:r>
          </w:p>
        </w:tc>
        <w:tc>
          <w:tcPr>
            <w:tcW w:w="80" w:type="dxa"/>
            <w:vAlign w:val="bottom"/>
            <w:tcBorders>
              <w:bottom w:val="single" w:sz="8" w:color="CCEEFF"/>
            </w:tcBorders>
            <w:shd w:val="clear" w:color="auto" w:fill="CCEEFF"/>
          </w:tcPr>
          <w:p>
            <w:pPr>
              <w:spacing w:after="0"/>
              <w:rPr>
                <w:sz w:val="17"/>
                <w:szCs w:val="17"/>
                <w:color w:val="auto"/>
              </w:rPr>
            </w:pPr>
          </w:p>
        </w:tc>
        <w:tc>
          <w:tcPr>
            <w:tcW w:w="340" w:type="dxa"/>
            <w:vAlign w:val="bottom"/>
            <w:tcBorders>
              <w:bottom w:val="single" w:sz="8" w:color="CCEEFF"/>
            </w:tcBorders>
            <w:shd w:val="clear" w:color="auto" w:fill="CCEEFF"/>
          </w:tcPr>
          <w:p>
            <w:pPr>
              <w:spacing w:after="0"/>
              <w:rPr>
                <w:sz w:val="17"/>
                <w:szCs w:val="17"/>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5"/>
                <w:szCs w:val="15"/>
                <w:color w:val="auto"/>
              </w:rPr>
              <w:t>—</w:t>
            </w:r>
          </w:p>
        </w:tc>
      </w:tr>
      <w:tr>
        <w:trPr>
          <w:trHeight w:val="191"/>
        </w:trPr>
        <w:tc>
          <w:tcPr>
            <w:tcW w:w="4700" w:type="dxa"/>
            <w:vAlign w:val="bottom"/>
          </w:tcPr>
          <w:p>
            <w:pPr>
              <w:ind w:left="220"/>
              <w:spacing w:after="0"/>
              <w:rPr>
                <w:sz w:val="20"/>
                <w:szCs w:val="20"/>
                <w:color w:val="auto"/>
              </w:rPr>
            </w:pPr>
            <w:r>
              <w:rPr>
                <w:rFonts w:ascii="Arial" w:cs="Arial" w:eastAsia="Arial" w:hAnsi="Arial"/>
                <w:sz w:val="15"/>
                <w:szCs w:val="15"/>
                <w:color w:val="auto"/>
              </w:rPr>
              <w:t>Inventory related charges</w:t>
            </w:r>
          </w:p>
        </w:tc>
        <w:tc>
          <w:tcPr>
            <w:tcW w:w="960" w:type="dxa"/>
            <w:vAlign w:val="bottom"/>
          </w:tcPr>
          <w:p>
            <w:pPr>
              <w:spacing w:after="0"/>
              <w:rPr>
                <w:sz w:val="16"/>
                <w:szCs w:val="16"/>
                <w:color w:val="auto"/>
              </w:rPr>
            </w:pPr>
          </w:p>
        </w:tc>
        <w:tc>
          <w:tcPr>
            <w:tcW w:w="680" w:type="dxa"/>
            <w:vAlign w:val="bottom"/>
            <w:gridSpan w:val="2"/>
          </w:tcPr>
          <w:p>
            <w:pPr>
              <w:jc w:val="right"/>
              <w:ind w:right="160"/>
              <w:spacing w:after="0"/>
              <w:rPr>
                <w:sz w:val="20"/>
                <w:szCs w:val="20"/>
                <w:color w:val="auto"/>
              </w:rPr>
            </w:pPr>
            <w:r>
              <w:rPr>
                <w:rFonts w:ascii="Arial" w:cs="Arial" w:eastAsia="Arial" w:hAnsi="Arial"/>
                <w:sz w:val="15"/>
                <w:szCs w:val="15"/>
                <w:color w:val="auto"/>
              </w:rPr>
              <w:t>—</w:t>
            </w:r>
          </w:p>
        </w:tc>
        <w:tc>
          <w:tcPr>
            <w:tcW w:w="340" w:type="dxa"/>
            <w:vAlign w:val="bottom"/>
          </w:tcPr>
          <w:p>
            <w:pPr>
              <w:spacing w:after="0"/>
              <w:rPr>
                <w:sz w:val="16"/>
                <w:szCs w:val="16"/>
                <w:color w:val="auto"/>
              </w:rPr>
            </w:pPr>
          </w:p>
        </w:tc>
        <w:tc>
          <w:tcPr>
            <w:tcW w:w="1200" w:type="dxa"/>
            <w:vAlign w:val="bottom"/>
          </w:tcPr>
          <w:p>
            <w:pPr>
              <w:jc w:val="right"/>
              <w:spacing w:after="0"/>
              <w:rPr>
                <w:sz w:val="20"/>
                <w:szCs w:val="20"/>
                <w:color w:val="auto"/>
              </w:rPr>
            </w:pPr>
            <w:r>
              <w:rPr>
                <w:rFonts w:ascii="Arial" w:cs="Arial" w:eastAsia="Arial" w:hAnsi="Arial"/>
                <w:sz w:val="15"/>
                <w:szCs w:val="15"/>
                <w:color w:val="auto"/>
              </w:rPr>
              <w:t>16</w:t>
            </w:r>
          </w:p>
        </w:tc>
        <w:tc>
          <w:tcPr>
            <w:tcW w:w="1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240" w:type="dxa"/>
            <w:vAlign w:val="bottom"/>
            <w:gridSpan w:val="2"/>
          </w:tcPr>
          <w:p>
            <w:pPr>
              <w:jc w:val="right"/>
              <w:ind w:right="160"/>
              <w:spacing w:after="0"/>
              <w:rPr>
                <w:sz w:val="20"/>
                <w:szCs w:val="20"/>
                <w:color w:val="auto"/>
              </w:rPr>
            </w:pPr>
            <w:r>
              <w:rPr>
                <w:rFonts w:ascii="Arial" w:cs="Arial" w:eastAsia="Arial" w:hAnsi="Arial"/>
                <w:sz w:val="15"/>
                <w:szCs w:val="15"/>
                <w:color w:val="auto"/>
              </w:rPr>
              <w:t>—</w:t>
            </w:r>
          </w:p>
        </w:tc>
        <w:tc>
          <w:tcPr>
            <w:tcW w:w="340" w:type="dxa"/>
            <w:vAlign w:val="bottom"/>
          </w:tcPr>
          <w:p>
            <w:pPr>
              <w:spacing w:after="0"/>
              <w:rPr>
                <w:sz w:val="16"/>
                <w:szCs w:val="16"/>
                <w:color w:val="auto"/>
              </w:rPr>
            </w:pPr>
          </w:p>
        </w:tc>
        <w:tc>
          <w:tcPr>
            <w:tcW w:w="1160" w:type="dxa"/>
            <w:vAlign w:val="bottom"/>
          </w:tcPr>
          <w:p>
            <w:pPr>
              <w:jc w:val="right"/>
              <w:spacing w:after="0"/>
              <w:rPr>
                <w:sz w:val="20"/>
                <w:szCs w:val="20"/>
                <w:color w:val="auto"/>
              </w:rPr>
            </w:pPr>
            <w:r>
              <w:rPr>
                <w:rFonts w:ascii="Arial" w:cs="Arial" w:eastAsia="Arial" w:hAnsi="Arial"/>
                <w:sz w:val="15"/>
                <w:szCs w:val="15"/>
                <w:color w:val="auto"/>
              </w:rPr>
              <w:t>261</w:t>
            </w:r>
          </w:p>
        </w:tc>
      </w:tr>
      <w:tr>
        <w:trPr>
          <w:trHeight w:val="29"/>
        </w:trPr>
        <w:tc>
          <w:tcPr>
            <w:tcW w:w="4700" w:type="dxa"/>
            <w:vAlign w:val="bottom"/>
          </w:tcPr>
          <w:p>
            <w:pPr>
              <w:spacing w:after="0"/>
              <w:rPr>
                <w:sz w:val="2"/>
                <w:szCs w:val="2"/>
                <w:color w:val="auto"/>
              </w:rPr>
            </w:pPr>
          </w:p>
        </w:tc>
        <w:tc>
          <w:tcPr>
            <w:tcW w:w="96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20"/>
        </w:trPr>
        <w:tc>
          <w:tcPr>
            <w:tcW w:w="4700" w:type="dxa"/>
            <w:vAlign w:val="bottom"/>
            <w:shd w:val="clear" w:color="auto" w:fill="CCEEFF"/>
          </w:tcPr>
          <w:p>
            <w:pPr>
              <w:ind w:left="220"/>
              <w:spacing w:after="0"/>
              <w:rPr>
                <w:sz w:val="20"/>
                <w:szCs w:val="20"/>
                <w:color w:val="auto"/>
              </w:rPr>
            </w:pPr>
            <w:r>
              <w:rPr>
                <w:rFonts w:ascii="Arial" w:cs="Arial" w:eastAsia="Arial" w:hAnsi="Arial"/>
                <w:sz w:val="15"/>
                <w:szCs w:val="15"/>
                <w:color w:val="auto"/>
              </w:rPr>
              <w:t xml:space="preserve">Charges related to legal matters, net </w:t>
            </w:r>
            <w:r>
              <w:rPr>
                <w:rFonts w:ascii="Arial" w:cs="Arial" w:eastAsia="Arial" w:hAnsi="Arial"/>
                <w:sz w:val="19"/>
                <w:szCs w:val="19"/>
                <w:color w:val="auto"/>
                <w:vertAlign w:val="superscript"/>
              </w:rPr>
              <w:t>(3)</w:t>
            </w:r>
          </w:p>
        </w:tc>
        <w:tc>
          <w:tcPr>
            <w:tcW w:w="960" w:type="dxa"/>
            <w:vAlign w:val="bottom"/>
            <w:shd w:val="clear" w:color="auto" w:fill="CCEEFF"/>
          </w:tcPr>
          <w:p>
            <w:pPr>
              <w:spacing w:after="0"/>
              <w:rPr>
                <w:sz w:val="19"/>
                <w:szCs w:val="19"/>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20,094</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6,000</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6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rPr>
              <w:t>269,930</w:t>
            </w:r>
          </w:p>
        </w:tc>
        <w:tc>
          <w:tcPr>
            <w:tcW w:w="8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25,000</w:t>
            </w:r>
          </w:p>
        </w:tc>
      </w:tr>
      <w:tr>
        <w:trPr>
          <w:trHeight w:val="220"/>
        </w:trPr>
        <w:tc>
          <w:tcPr>
            <w:tcW w:w="4700" w:type="dxa"/>
            <w:vAlign w:val="bottom"/>
          </w:tcPr>
          <w:p>
            <w:pPr>
              <w:ind w:left="220"/>
              <w:spacing w:after="0"/>
              <w:rPr>
                <w:sz w:val="20"/>
                <w:szCs w:val="20"/>
                <w:color w:val="auto"/>
              </w:rPr>
            </w:pPr>
            <w:r>
              <w:rPr>
                <w:rFonts w:ascii="Arial" w:cs="Arial" w:eastAsia="Arial" w:hAnsi="Arial"/>
                <w:sz w:val="15"/>
                <w:szCs w:val="15"/>
                <w:color w:val="auto"/>
              </w:rPr>
              <w:t xml:space="preserve">Asset impairment charges </w:t>
            </w:r>
            <w:r>
              <w:rPr>
                <w:rFonts w:ascii="Arial" w:cs="Arial" w:eastAsia="Arial" w:hAnsi="Arial"/>
                <w:sz w:val="19"/>
                <w:szCs w:val="19"/>
                <w:color w:val="auto"/>
                <w:vertAlign w:val="superscript"/>
              </w:rPr>
              <w:t>(4)</w:t>
            </w:r>
          </w:p>
        </w:tc>
        <w:tc>
          <w:tcPr>
            <w:tcW w:w="96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5"/>
                <w:szCs w:val="15"/>
                <w:color w:val="auto"/>
              </w:rPr>
              <w:t>18,551</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5"/>
                <w:szCs w:val="15"/>
                <w:color w:val="auto"/>
              </w:rPr>
              <w:t>22,353</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60" w:type="dxa"/>
            <w:vAlign w:val="bottom"/>
          </w:tcPr>
          <w:p>
            <w:pPr>
              <w:jc w:val="right"/>
              <w:ind w:right="7"/>
              <w:spacing w:after="0"/>
              <w:rPr>
                <w:sz w:val="20"/>
                <w:szCs w:val="20"/>
                <w:color w:val="auto"/>
              </w:rPr>
            </w:pPr>
            <w:r>
              <w:rPr>
                <w:rFonts w:ascii="Arial" w:cs="Arial" w:eastAsia="Arial" w:hAnsi="Arial"/>
                <w:sz w:val="15"/>
                <w:szCs w:val="15"/>
                <w:color w:val="auto"/>
              </w:rPr>
              <w:t>26,909</w:t>
            </w:r>
          </w:p>
        </w:tc>
        <w:tc>
          <w:tcPr>
            <w:tcW w:w="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5"/>
                <w:szCs w:val="15"/>
                <w:color w:val="auto"/>
              </w:rPr>
              <w:t>24,105</w:t>
            </w:r>
          </w:p>
        </w:tc>
      </w:tr>
      <w:tr>
        <w:trPr>
          <w:trHeight w:val="200"/>
        </w:trPr>
        <w:tc>
          <w:tcPr>
            <w:tcW w:w="470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5"/>
                <w:szCs w:val="15"/>
                <w:color w:val="auto"/>
              </w:rPr>
              <w:t>Foreign exchange (gain) loss</w:t>
            </w:r>
          </w:p>
        </w:tc>
        <w:tc>
          <w:tcPr>
            <w:tcW w:w="960" w:type="dxa"/>
            <w:vAlign w:val="bottom"/>
            <w:tcBorders>
              <w:bottom w:val="single" w:sz="8" w:color="CCEEFF"/>
            </w:tcBorders>
            <w:shd w:val="clear" w:color="auto" w:fill="CCEEFF"/>
          </w:tcPr>
          <w:p>
            <w:pPr>
              <w:spacing w:after="0"/>
              <w:rPr>
                <w:sz w:val="17"/>
                <w:szCs w:val="17"/>
                <w:color w:val="auto"/>
              </w:rPr>
            </w:pPr>
          </w:p>
        </w:tc>
        <w:tc>
          <w:tcPr>
            <w:tcW w:w="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5"/>
                <w:szCs w:val="15"/>
                <w:color w:val="auto"/>
              </w:rPr>
              <w:t>(569)</w:t>
            </w:r>
          </w:p>
        </w:tc>
        <w:tc>
          <w:tcPr>
            <w:tcW w:w="100" w:type="dxa"/>
            <w:vAlign w:val="bottom"/>
            <w:tcBorders>
              <w:bottom w:val="single" w:sz="8" w:color="CCEEFF"/>
            </w:tcBorders>
            <w:shd w:val="clear" w:color="auto" w:fill="CCEEFF"/>
          </w:tcPr>
          <w:p>
            <w:pPr>
              <w:spacing w:after="0"/>
              <w:rPr>
                <w:sz w:val="17"/>
                <w:szCs w:val="17"/>
                <w:color w:val="auto"/>
              </w:rPr>
            </w:pPr>
          </w:p>
        </w:tc>
        <w:tc>
          <w:tcPr>
            <w:tcW w:w="340" w:type="dxa"/>
            <w:vAlign w:val="bottom"/>
            <w:tcBorders>
              <w:bottom w:val="single" w:sz="8" w:color="CCEEFF"/>
            </w:tcBorders>
            <w:shd w:val="clear" w:color="auto" w:fill="CCEEFF"/>
          </w:tcPr>
          <w:p>
            <w:pPr>
              <w:spacing w:after="0"/>
              <w:rPr>
                <w:sz w:val="17"/>
                <w:szCs w:val="17"/>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5"/>
                <w:szCs w:val="15"/>
                <w:color w:val="auto"/>
              </w:rPr>
              <w:t>170</w:t>
            </w:r>
          </w:p>
        </w:tc>
        <w:tc>
          <w:tcPr>
            <w:tcW w:w="100" w:type="dxa"/>
            <w:vAlign w:val="bottom"/>
            <w:tcBorders>
              <w:bottom w:val="single" w:sz="8" w:color="CCEEFF"/>
            </w:tcBorders>
            <w:shd w:val="clear" w:color="auto" w:fill="CCEEFF"/>
          </w:tcPr>
          <w:p>
            <w:pPr>
              <w:spacing w:after="0"/>
              <w:rPr>
                <w:sz w:val="17"/>
                <w:szCs w:val="17"/>
                <w:color w:val="auto"/>
              </w:rPr>
            </w:pPr>
          </w:p>
        </w:tc>
        <w:tc>
          <w:tcPr>
            <w:tcW w:w="340" w:type="dxa"/>
            <w:vAlign w:val="bottom"/>
            <w:tcBorders>
              <w:bottom w:val="single" w:sz="8" w:color="CCEEFF"/>
            </w:tcBorders>
            <w:shd w:val="clear" w:color="auto" w:fill="CCEEFF"/>
          </w:tcPr>
          <w:p>
            <w:pPr>
              <w:spacing w:after="0"/>
              <w:rPr>
                <w:sz w:val="17"/>
                <w:szCs w:val="17"/>
                <w:color w:val="auto"/>
              </w:rPr>
            </w:pPr>
          </w:p>
        </w:tc>
        <w:tc>
          <w:tcPr>
            <w:tcW w:w="1160" w:type="dxa"/>
            <w:vAlign w:val="bottom"/>
            <w:tcBorders>
              <w:bottom w:val="single" w:sz="8" w:color="CCEEFF"/>
            </w:tcBorders>
            <w:shd w:val="clear" w:color="auto" w:fill="CCEEFF"/>
          </w:tcPr>
          <w:p>
            <w:pPr>
              <w:jc w:val="right"/>
              <w:ind w:right="7"/>
              <w:spacing w:after="0"/>
              <w:rPr>
                <w:sz w:val="20"/>
                <w:szCs w:val="20"/>
                <w:color w:val="auto"/>
              </w:rPr>
            </w:pPr>
            <w:r>
              <w:rPr>
                <w:rFonts w:ascii="Arial" w:cs="Arial" w:eastAsia="Arial" w:hAnsi="Arial"/>
                <w:sz w:val="15"/>
                <w:szCs w:val="15"/>
                <w:color w:val="auto"/>
              </w:rPr>
              <w:t>12,364</w:t>
            </w:r>
          </w:p>
        </w:tc>
        <w:tc>
          <w:tcPr>
            <w:tcW w:w="80" w:type="dxa"/>
            <w:vAlign w:val="bottom"/>
            <w:tcBorders>
              <w:bottom w:val="single" w:sz="8" w:color="CCEEFF"/>
            </w:tcBorders>
            <w:shd w:val="clear" w:color="auto" w:fill="CCEEFF"/>
          </w:tcPr>
          <w:p>
            <w:pPr>
              <w:spacing w:after="0"/>
              <w:rPr>
                <w:sz w:val="17"/>
                <w:szCs w:val="17"/>
                <w:color w:val="auto"/>
              </w:rPr>
            </w:pPr>
          </w:p>
        </w:tc>
        <w:tc>
          <w:tcPr>
            <w:tcW w:w="340" w:type="dxa"/>
            <w:vAlign w:val="bottom"/>
            <w:tcBorders>
              <w:bottom w:val="single" w:sz="8" w:color="CCEEFF"/>
            </w:tcBorders>
            <w:shd w:val="clear" w:color="auto" w:fill="CCEEFF"/>
          </w:tcPr>
          <w:p>
            <w:pPr>
              <w:spacing w:after="0"/>
              <w:rPr>
                <w:sz w:val="17"/>
                <w:szCs w:val="17"/>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5"/>
                <w:szCs w:val="15"/>
                <w:color w:val="auto"/>
              </w:rPr>
              <w:t>355</w:t>
            </w:r>
          </w:p>
        </w:tc>
      </w:tr>
      <w:tr>
        <w:trPr>
          <w:trHeight w:val="191"/>
        </w:trPr>
        <w:tc>
          <w:tcPr>
            <w:tcW w:w="4700" w:type="dxa"/>
            <w:vAlign w:val="bottom"/>
          </w:tcPr>
          <w:p>
            <w:pPr>
              <w:ind w:left="220"/>
              <w:spacing w:after="0"/>
              <w:rPr>
                <w:sz w:val="20"/>
                <w:szCs w:val="20"/>
                <w:color w:val="auto"/>
              </w:rPr>
            </w:pPr>
            <w:r>
              <w:rPr>
                <w:rFonts w:ascii="Arial" w:cs="Arial" w:eastAsia="Arial" w:hAnsi="Arial"/>
                <w:sz w:val="15"/>
                <w:szCs w:val="15"/>
                <w:color w:val="auto"/>
              </w:rPr>
              <w:t>Change in fair value of contingent consideration</w:t>
            </w:r>
          </w:p>
        </w:tc>
        <w:tc>
          <w:tcPr>
            <w:tcW w:w="96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Arial" w:cs="Arial" w:eastAsia="Arial" w:hAnsi="Arial"/>
                <w:sz w:val="15"/>
                <w:szCs w:val="15"/>
                <w:color w:val="auto"/>
              </w:rPr>
              <w:t>2,226</w:t>
            </w:r>
          </w:p>
        </w:tc>
        <w:tc>
          <w:tcPr>
            <w:tcW w:w="1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200" w:type="dxa"/>
            <w:vAlign w:val="bottom"/>
          </w:tcPr>
          <w:p>
            <w:pPr>
              <w:jc w:val="right"/>
              <w:spacing w:after="0"/>
              <w:rPr>
                <w:sz w:val="20"/>
                <w:szCs w:val="20"/>
                <w:color w:val="auto"/>
              </w:rPr>
            </w:pPr>
            <w:r>
              <w:rPr>
                <w:rFonts w:ascii="Arial" w:cs="Arial" w:eastAsia="Arial" w:hAnsi="Arial"/>
                <w:sz w:val="15"/>
                <w:szCs w:val="15"/>
                <w:color w:val="auto"/>
              </w:rPr>
              <w:t>(100)</w:t>
            </w:r>
          </w:p>
        </w:tc>
        <w:tc>
          <w:tcPr>
            <w:tcW w:w="1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160" w:type="dxa"/>
            <w:vAlign w:val="bottom"/>
          </w:tcPr>
          <w:p>
            <w:pPr>
              <w:jc w:val="right"/>
              <w:ind w:right="7"/>
              <w:spacing w:after="0"/>
              <w:rPr>
                <w:sz w:val="20"/>
                <w:szCs w:val="20"/>
                <w:color w:val="auto"/>
              </w:rPr>
            </w:pPr>
            <w:r>
              <w:rPr>
                <w:rFonts w:ascii="Arial" w:cs="Arial" w:eastAsia="Arial" w:hAnsi="Arial"/>
                <w:sz w:val="15"/>
                <w:szCs w:val="15"/>
                <w:color w:val="auto"/>
              </w:rPr>
              <w:t>731</w:t>
            </w:r>
          </w:p>
        </w:tc>
        <w:tc>
          <w:tcPr>
            <w:tcW w:w="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160" w:type="dxa"/>
            <w:vAlign w:val="bottom"/>
          </w:tcPr>
          <w:p>
            <w:pPr>
              <w:jc w:val="right"/>
              <w:spacing w:after="0"/>
              <w:rPr>
                <w:sz w:val="20"/>
                <w:szCs w:val="20"/>
                <w:color w:val="auto"/>
              </w:rPr>
            </w:pPr>
            <w:r>
              <w:rPr>
                <w:rFonts w:ascii="Arial" w:cs="Arial" w:eastAsia="Arial" w:hAnsi="Arial"/>
                <w:sz w:val="15"/>
                <w:szCs w:val="15"/>
                <w:color w:val="auto"/>
              </w:rPr>
              <w:t>200</w:t>
            </w:r>
          </w:p>
        </w:tc>
      </w:tr>
      <w:tr>
        <w:trPr>
          <w:trHeight w:val="29"/>
        </w:trPr>
        <w:tc>
          <w:tcPr>
            <w:tcW w:w="4700" w:type="dxa"/>
            <w:vAlign w:val="bottom"/>
          </w:tcPr>
          <w:p>
            <w:pPr>
              <w:spacing w:after="0"/>
              <w:rPr>
                <w:sz w:val="2"/>
                <w:szCs w:val="2"/>
                <w:color w:val="auto"/>
              </w:rPr>
            </w:pPr>
          </w:p>
        </w:tc>
        <w:tc>
          <w:tcPr>
            <w:tcW w:w="96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163"/>
        </w:trPr>
        <w:tc>
          <w:tcPr>
            <w:tcW w:w="4700" w:type="dxa"/>
            <w:vAlign w:val="bottom"/>
            <w:shd w:val="clear" w:color="auto" w:fill="CCEEFF"/>
          </w:tcPr>
          <w:p>
            <w:pPr>
              <w:ind w:left="220"/>
              <w:spacing w:after="0" w:line="163" w:lineRule="exact"/>
              <w:rPr>
                <w:sz w:val="20"/>
                <w:szCs w:val="20"/>
                <w:color w:val="auto"/>
              </w:rPr>
            </w:pPr>
            <w:r>
              <w:rPr>
                <w:rFonts w:ascii="Arial" w:cs="Arial" w:eastAsia="Arial" w:hAnsi="Arial"/>
                <w:sz w:val="15"/>
                <w:szCs w:val="15"/>
                <w:color w:val="auto"/>
              </w:rPr>
              <w:t>(Insurance recoveries) charges for property losses and</w:t>
            </w:r>
          </w:p>
        </w:tc>
        <w:tc>
          <w:tcPr>
            <w:tcW w:w="960" w:type="dxa"/>
            <w:vAlign w:val="bottom"/>
            <w:shd w:val="clear" w:color="auto" w:fill="CCEEFF"/>
          </w:tcPr>
          <w:p>
            <w:pPr>
              <w:spacing w:after="0"/>
              <w:rPr>
                <w:sz w:val="14"/>
                <w:szCs w:val="14"/>
                <w:color w:val="auto"/>
              </w:rPr>
            </w:pPr>
          </w:p>
        </w:tc>
        <w:tc>
          <w:tcPr>
            <w:tcW w:w="5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340" w:type="dxa"/>
            <w:vAlign w:val="bottom"/>
            <w:shd w:val="clear" w:color="auto" w:fill="CCEEFF"/>
          </w:tcPr>
          <w:p>
            <w:pPr>
              <w:spacing w:after="0"/>
              <w:rPr>
                <w:sz w:val="14"/>
                <w:szCs w:val="14"/>
                <w:color w:val="auto"/>
              </w:rPr>
            </w:pPr>
          </w:p>
        </w:tc>
        <w:tc>
          <w:tcPr>
            <w:tcW w:w="12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340" w:type="dxa"/>
            <w:vAlign w:val="bottom"/>
            <w:shd w:val="clear" w:color="auto" w:fill="CCEEFF"/>
          </w:tcPr>
          <w:p>
            <w:pPr>
              <w:spacing w:after="0"/>
              <w:rPr>
                <w:sz w:val="14"/>
                <w:szCs w:val="14"/>
                <w:color w:val="auto"/>
              </w:rPr>
            </w:pPr>
          </w:p>
        </w:tc>
        <w:tc>
          <w:tcPr>
            <w:tcW w:w="116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340" w:type="dxa"/>
            <w:vAlign w:val="bottom"/>
            <w:shd w:val="clear" w:color="auto" w:fill="CCEEFF"/>
          </w:tcPr>
          <w:p>
            <w:pPr>
              <w:spacing w:after="0"/>
              <w:rPr>
                <w:sz w:val="14"/>
                <w:szCs w:val="14"/>
                <w:color w:val="auto"/>
              </w:rPr>
            </w:pPr>
          </w:p>
        </w:tc>
        <w:tc>
          <w:tcPr>
            <w:tcW w:w="1160" w:type="dxa"/>
            <w:vAlign w:val="bottom"/>
            <w:shd w:val="clear" w:color="auto" w:fill="CCEEFF"/>
          </w:tcPr>
          <w:p>
            <w:pPr>
              <w:spacing w:after="0"/>
              <w:rPr>
                <w:sz w:val="14"/>
                <w:szCs w:val="14"/>
                <w:color w:val="auto"/>
              </w:rPr>
            </w:pPr>
          </w:p>
        </w:tc>
      </w:tr>
      <w:tr>
        <w:trPr>
          <w:trHeight w:val="228"/>
        </w:trPr>
        <w:tc>
          <w:tcPr>
            <w:tcW w:w="4700" w:type="dxa"/>
            <w:vAlign w:val="bottom"/>
            <w:shd w:val="clear" w:color="auto" w:fill="CCEEFF"/>
          </w:tcPr>
          <w:p>
            <w:pPr>
              <w:ind w:left="220"/>
              <w:spacing w:after="0"/>
              <w:rPr>
                <w:sz w:val="20"/>
                <w:szCs w:val="20"/>
                <w:color w:val="auto"/>
              </w:rPr>
            </w:pPr>
            <w:r>
              <w:rPr>
                <w:rFonts w:ascii="Arial" w:cs="Arial" w:eastAsia="Arial" w:hAnsi="Arial"/>
                <w:sz w:val="15"/>
                <w:szCs w:val="15"/>
                <w:color w:val="auto"/>
              </w:rPr>
              <w:t xml:space="preserve">associated expenses, net </w:t>
            </w:r>
            <w:r>
              <w:rPr>
                <w:rFonts w:ascii="Arial" w:cs="Arial" w:eastAsia="Arial" w:hAnsi="Arial"/>
                <w:sz w:val="19"/>
                <w:szCs w:val="19"/>
                <w:color w:val="auto"/>
                <w:vertAlign w:val="superscript"/>
              </w:rPr>
              <w:t>(5)</w:t>
            </w:r>
          </w:p>
        </w:tc>
        <w:tc>
          <w:tcPr>
            <w:tcW w:w="960" w:type="dxa"/>
            <w:vAlign w:val="bottom"/>
            <w:shd w:val="clear" w:color="auto" w:fill="CCEEFF"/>
          </w:tcPr>
          <w:p>
            <w:pPr>
              <w:spacing w:after="0"/>
              <w:rPr>
                <w:sz w:val="19"/>
                <w:szCs w:val="19"/>
                <w:color w:val="auto"/>
              </w:rPr>
            </w:pPr>
          </w:p>
        </w:tc>
        <w:tc>
          <w:tcPr>
            <w:tcW w:w="680" w:type="dxa"/>
            <w:vAlign w:val="bottom"/>
            <w:gridSpan w:val="2"/>
            <w:shd w:val="clear" w:color="auto" w:fill="CCEEFF"/>
          </w:tcPr>
          <w:p>
            <w:pPr>
              <w:jc w:val="right"/>
              <w:ind w:right="160"/>
              <w:spacing w:after="0"/>
              <w:rPr>
                <w:sz w:val="20"/>
                <w:szCs w:val="20"/>
                <w:color w:val="auto"/>
              </w:rPr>
            </w:pPr>
            <w:r>
              <w:rPr>
                <w:rFonts w:ascii="Arial" w:cs="Arial" w:eastAsia="Arial" w:hAnsi="Arial"/>
                <w:sz w:val="15"/>
                <w:szCs w:val="15"/>
                <w:color w:val="auto"/>
              </w:rPr>
              <w:t>—</w:t>
            </w:r>
          </w:p>
        </w:tc>
        <w:tc>
          <w:tcPr>
            <w:tcW w:w="34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(2,818)</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(1,911)</w:t>
            </w:r>
          </w:p>
        </w:tc>
        <w:tc>
          <w:tcPr>
            <w:tcW w:w="8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5,368</w:t>
            </w:r>
          </w:p>
        </w:tc>
      </w:tr>
      <w:tr>
        <w:trPr>
          <w:trHeight w:val="191"/>
        </w:trPr>
        <w:tc>
          <w:tcPr>
            <w:tcW w:w="4700" w:type="dxa"/>
            <w:vAlign w:val="bottom"/>
          </w:tcPr>
          <w:p>
            <w:pPr>
              <w:ind w:left="220"/>
              <w:spacing w:after="0"/>
              <w:rPr>
                <w:sz w:val="20"/>
                <w:szCs w:val="20"/>
                <w:color w:val="auto"/>
              </w:rPr>
            </w:pPr>
            <w:r>
              <w:rPr>
                <w:rFonts w:ascii="Arial" w:cs="Arial" w:eastAsia="Arial" w:hAnsi="Arial"/>
                <w:sz w:val="15"/>
                <w:szCs w:val="15"/>
                <w:color w:val="auto"/>
              </w:rPr>
              <w:t>Regulatory approval milestone</w:t>
            </w:r>
          </w:p>
        </w:tc>
        <w:tc>
          <w:tcPr>
            <w:tcW w:w="960" w:type="dxa"/>
            <w:vAlign w:val="bottom"/>
          </w:tcPr>
          <w:p>
            <w:pPr>
              <w:spacing w:after="0"/>
              <w:rPr>
                <w:sz w:val="16"/>
                <w:szCs w:val="16"/>
                <w:color w:val="auto"/>
              </w:rPr>
            </w:pPr>
          </w:p>
        </w:tc>
        <w:tc>
          <w:tcPr>
            <w:tcW w:w="680" w:type="dxa"/>
            <w:vAlign w:val="bottom"/>
            <w:gridSpan w:val="2"/>
          </w:tcPr>
          <w:p>
            <w:pPr>
              <w:jc w:val="right"/>
              <w:ind w:right="160"/>
              <w:spacing w:after="0"/>
              <w:rPr>
                <w:sz w:val="20"/>
                <w:szCs w:val="20"/>
                <w:color w:val="auto"/>
              </w:rPr>
            </w:pPr>
            <w:r>
              <w:rPr>
                <w:rFonts w:ascii="Arial" w:cs="Arial" w:eastAsia="Arial" w:hAnsi="Arial"/>
                <w:sz w:val="15"/>
                <w:szCs w:val="15"/>
                <w:color w:val="auto"/>
              </w:rPr>
              <w:t>—</w:t>
            </w:r>
          </w:p>
        </w:tc>
        <w:tc>
          <w:tcPr>
            <w:tcW w:w="340" w:type="dxa"/>
            <w:vAlign w:val="bottom"/>
          </w:tcPr>
          <w:p>
            <w:pPr>
              <w:spacing w:after="0"/>
              <w:rPr>
                <w:sz w:val="16"/>
                <w:szCs w:val="16"/>
                <w:color w:val="auto"/>
              </w:rPr>
            </w:pPr>
          </w:p>
        </w:tc>
        <w:tc>
          <w:tcPr>
            <w:tcW w:w="1300" w:type="dxa"/>
            <w:vAlign w:val="bottom"/>
            <w:gridSpan w:val="2"/>
          </w:tcPr>
          <w:p>
            <w:pPr>
              <w:jc w:val="right"/>
              <w:ind w:right="160"/>
              <w:spacing w:after="0"/>
              <w:rPr>
                <w:sz w:val="20"/>
                <w:szCs w:val="20"/>
                <w:color w:val="auto"/>
              </w:rPr>
            </w:pPr>
            <w:r>
              <w:rPr>
                <w:rFonts w:ascii="Arial" w:cs="Arial" w:eastAsia="Arial" w:hAnsi="Arial"/>
                <w:sz w:val="15"/>
                <w:szCs w:val="15"/>
                <w:color w:val="auto"/>
              </w:rPr>
              <w:t>—</w:t>
            </w:r>
          </w:p>
        </w:tc>
        <w:tc>
          <w:tcPr>
            <w:tcW w:w="340" w:type="dxa"/>
            <w:vAlign w:val="bottom"/>
          </w:tcPr>
          <w:p>
            <w:pPr>
              <w:spacing w:after="0"/>
              <w:rPr>
                <w:sz w:val="16"/>
                <w:szCs w:val="16"/>
                <w:color w:val="auto"/>
              </w:rPr>
            </w:pPr>
          </w:p>
        </w:tc>
        <w:tc>
          <w:tcPr>
            <w:tcW w:w="1160" w:type="dxa"/>
            <w:vAlign w:val="bottom"/>
          </w:tcPr>
          <w:p>
            <w:pPr>
              <w:jc w:val="right"/>
              <w:ind w:right="7"/>
              <w:spacing w:after="0"/>
              <w:rPr>
                <w:sz w:val="20"/>
                <w:szCs w:val="20"/>
                <w:color w:val="auto"/>
              </w:rPr>
            </w:pPr>
            <w:r>
              <w:rPr>
                <w:rFonts w:ascii="Arial" w:cs="Arial" w:eastAsia="Arial" w:hAnsi="Arial"/>
                <w:sz w:val="15"/>
                <w:szCs w:val="15"/>
                <w:color w:val="auto"/>
              </w:rPr>
              <w:t>5,000</w:t>
            </w:r>
          </w:p>
        </w:tc>
        <w:tc>
          <w:tcPr>
            <w:tcW w:w="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160" w:type="dxa"/>
            <w:vAlign w:val="bottom"/>
          </w:tcPr>
          <w:p>
            <w:pPr>
              <w:jc w:val="right"/>
              <w:spacing w:after="0"/>
              <w:rPr>
                <w:sz w:val="20"/>
                <w:szCs w:val="20"/>
                <w:color w:val="auto"/>
              </w:rPr>
            </w:pPr>
            <w:r>
              <w:rPr>
                <w:rFonts w:ascii="Arial" w:cs="Arial" w:eastAsia="Arial" w:hAnsi="Arial"/>
                <w:sz w:val="15"/>
                <w:szCs w:val="15"/>
                <w:color w:val="auto"/>
              </w:rPr>
              <w:t>—</w:t>
            </w:r>
          </w:p>
        </w:tc>
      </w:tr>
      <w:tr>
        <w:trPr>
          <w:trHeight w:val="29"/>
        </w:trPr>
        <w:tc>
          <w:tcPr>
            <w:tcW w:w="4700" w:type="dxa"/>
            <w:vAlign w:val="bottom"/>
          </w:tcPr>
          <w:p>
            <w:pPr>
              <w:spacing w:after="0"/>
              <w:rPr>
                <w:sz w:val="2"/>
                <w:szCs w:val="2"/>
                <w:color w:val="auto"/>
              </w:rPr>
            </w:pPr>
          </w:p>
        </w:tc>
        <w:tc>
          <w:tcPr>
            <w:tcW w:w="96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20"/>
        </w:trPr>
        <w:tc>
          <w:tcPr>
            <w:tcW w:w="470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5"/>
                <w:szCs w:val="15"/>
                <w:color w:val="auto"/>
              </w:rPr>
              <w:t>Other</w:t>
            </w:r>
          </w:p>
        </w:tc>
        <w:tc>
          <w:tcPr>
            <w:tcW w:w="960" w:type="dxa"/>
            <w:vAlign w:val="bottom"/>
            <w:tcBorders>
              <w:bottom w:val="single" w:sz="8" w:color="CCEEFF"/>
            </w:tcBorders>
            <w:shd w:val="clear" w:color="auto" w:fill="CCEEFF"/>
          </w:tcPr>
          <w:p>
            <w:pPr>
              <w:spacing w:after="0"/>
              <w:rPr>
                <w:sz w:val="19"/>
                <w:szCs w:val="19"/>
                <w:color w:val="auto"/>
              </w:rPr>
            </w:pPr>
          </w:p>
        </w:tc>
        <w:tc>
          <w:tcPr>
            <w:tcW w:w="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5"/>
                <w:szCs w:val="15"/>
                <w:color w:val="auto"/>
              </w:rPr>
              <w:t>1,909</w:t>
            </w:r>
          </w:p>
        </w:tc>
        <w:tc>
          <w:tcPr>
            <w:tcW w:w="100" w:type="dxa"/>
            <w:vAlign w:val="bottom"/>
            <w:tcBorders>
              <w:bottom w:val="single" w:sz="8" w:color="CCEEFF"/>
            </w:tcBorders>
            <w:shd w:val="clear" w:color="auto" w:fill="CCEEFF"/>
          </w:tcPr>
          <w:p>
            <w:pPr>
              <w:spacing w:after="0"/>
              <w:rPr>
                <w:sz w:val="19"/>
                <w:szCs w:val="19"/>
                <w:color w:val="auto"/>
              </w:rPr>
            </w:pPr>
          </w:p>
        </w:tc>
        <w:tc>
          <w:tcPr>
            <w:tcW w:w="340" w:type="dxa"/>
            <w:vAlign w:val="bottom"/>
            <w:tcBorders>
              <w:bottom w:val="single" w:sz="8" w:color="CCEEFF"/>
            </w:tcBorders>
            <w:shd w:val="clear" w:color="auto" w:fill="CCEEFF"/>
          </w:tcPr>
          <w:p>
            <w:pPr>
              <w:spacing w:after="0"/>
              <w:rPr>
                <w:sz w:val="19"/>
                <w:szCs w:val="19"/>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5"/>
                <w:szCs w:val="15"/>
                <w:color w:val="auto"/>
              </w:rPr>
              <w:t>3,592</w:t>
            </w:r>
          </w:p>
        </w:tc>
        <w:tc>
          <w:tcPr>
            <w:tcW w:w="100" w:type="dxa"/>
            <w:vAlign w:val="bottom"/>
            <w:tcBorders>
              <w:bottom w:val="single" w:sz="8" w:color="CCEEFF"/>
            </w:tcBorders>
            <w:shd w:val="clear" w:color="auto" w:fill="CCEEFF"/>
          </w:tcPr>
          <w:p>
            <w:pPr>
              <w:spacing w:after="0"/>
              <w:rPr>
                <w:sz w:val="19"/>
                <w:szCs w:val="19"/>
                <w:color w:val="auto"/>
              </w:rPr>
            </w:pPr>
          </w:p>
        </w:tc>
        <w:tc>
          <w:tcPr>
            <w:tcW w:w="340" w:type="dxa"/>
            <w:vAlign w:val="bottom"/>
            <w:tcBorders>
              <w:bottom w:val="single" w:sz="8" w:color="CCEEFF"/>
            </w:tcBorders>
            <w:shd w:val="clear" w:color="auto" w:fill="CCEEFF"/>
          </w:tcPr>
          <w:p>
            <w:pPr>
              <w:spacing w:after="0"/>
              <w:rPr>
                <w:sz w:val="19"/>
                <w:szCs w:val="19"/>
                <w:color w:val="auto"/>
              </w:rPr>
            </w:pPr>
          </w:p>
        </w:tc>
        <w:tc>
          <w:tcPr>
            <w:tcW w:w="1160" w:type="dxa"/>
            <w:vAlign w:val="bottom"/>
            <w:tcBorders>
              <w:bottom w:val="single" w:sz="8" w:color="CCEEFF"/>
            </w:tcBorders>
            <w:shd w:val="clear" w:color="auto" w:fill="CCEEFF"/>
          </w:tcPr>
          <w:p>
            <w:pPr>
              <w:jc w:val="right"/>
              <w:ind w:right="7"/>
              <w:spacing w:after="0"/>
              <w:rPr>
                <w:sz w:val="20"/>
                <w:szCs w:val="20"/>
                <w:color w:val="auto"/>
              </w:rPr>
            </w:pPr>
            <w:r>
              <w:rPr>
                <w:rFonts w:ascii="Arial" w:cs="Arial" w:eastAsia="Arial" w:hAnsi="Arial"/>
                <w:sz w:val="15"/>
                <w:szCs w:val="15"/>
                <w:color w:val="auto"/>
              </w:rPr>
              <w:t>1,464</w:t>
            </w:r>
          </w:p>
        </w:tc>
        <w:tc>
          <w:tcPr>
            <w:tcW w:w="80" w:type="dxa"/>
            <w:vAlign w:val="bottom"/>
            <w:tcBorders>
              <w:bottom w:val="single" w:sz="8" w:color="CCEEFF"/>
            </w:tcBorders>
            <w:shd w:val="clear" w:color="auto" w:fill="CCEEFF"/>
          </w:tcPr>
          <w:p>
            <w:pPr>
              <w:spacing w:after="0"/>
              <w:rPr>
                <w:sz w:val="19"/>
                <w:szCs w:val="19"/>
                <w:color w:val="auto"/>
              </w:rPr>
            </w:pPr>
          </w:p>
        </w:tc>
        <w:tc>
          <w:tcPr>
            <w:tcW w:w="340" w:type="dxa"/>
            <w:vAlign w:val="bottom"/>
            <w:tcBorders>
              <w:bottom w:val="single" w:sz="8" w:color="CCEEFF"/>
            </w:tcBorders>
            <w:shd w:val="clear" w:color="auto" w:fill="CCEEFF"/>
          </w:tcPr>
          <w:p>
            <w:pPr>
              <w:spacing w:after="0"/>
              <w:rPr>
                <w:sz w:val="19"/>
                <w:szCs w:val="19"/>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5"/>
                <w:szCs w:val="15"/>
                <w:color w:val="auto"/>
              </w:rPr>
              <w:t>6,680</w:t>
            </w:r>
          </w:p>
        </w:tc>
      </w:tr>
      <w:tr>
        <w:trPr>
          <w:trHeight w:val="183"/>
        </w:trPr>
        <w:tc>
          <w:tcPr>
            <w:tcW w:w="4700" w:type="dxa"/>
            <w:vAlign w:val="bottom"/>
          </w:tcPr>
          <w:p>
            <w:pPr>
              <w:spacing w:after="0" w:line="171" w:lineRule="exact"/>
              <w:rPr>
                <w:sz w:val="20"/>
                <w:szCs w:val="20"/>
                <w:color w:val="auto"/>
              </w:rPr>
            </w:pPr>
            <w:r>
              <w:rPr>
                <w:rFonts w:ascii="Arial" w:cs="Arial" w:eastAsia="Arial" w:hAnsi="Arial"/>
                <w:sz w:val="15"/>
                <w:szCs w:val="15"/>
                <w:b w:val="1"/>
                <w:bCs w:val="1"/>
                <w:color w:val="auto"/>
              </w:rPr>
              <w:t>Adjusted EBITDA (Non-GAAP)</w:t>
            </w:r>
          </w:p>
        </w:tc>
        <w:tc>
          <w:tcPr>
            <w:tcW w:w="960" w:type="dxa"/>
            <w:vAlign w:val="bottom"/>
            <w:tcBorders>
              <w:top w:val="single" w:sz="8" w:color="auto"/>
            </w:tcBorders>
          </w:tcPr>
          <w:p>
            <w:pPr>
              <w:jc w:val="right"/>
              <w:ind w:right="807"/>
              <w:spacing w:after="0"/>
              <w:rPr>
                <w:sz w:val="20"/>
                <w:szCs w:val="20"/>
                <w:color w:val="auto"/>
              </w:rPr>
            </w:pPr>
            <w:r>
              <w:rPr>
                <w:rFonts w:ascii="Arial" w:cs="Arial" w:eastAsia="Arial" w:hAnsi="Arial"/>
                <w:sz w:val="15"/>
                <w:szCs w:val="15"/>
                <w:color w:val="auto"/>
                <w:w w:val="71"/>
              </w:rPr>
              <w:t>$</w:t>
            </w:r>
          </w:p>
        </w:tc>
        <w:tc>
          <w:tcPr>
            <w:tcW w:w="58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92"/>
              </w:rPr>
              <w:t>154,032</w:t>
            </w:r>
          </w:p>
        </w:tc>
        <w:tc>
          <w:tcPr>
            <w:tcW w:w="100" w:type="dxa"/>
            <w:vAlign w:val="bottom"/>
          </w:tcPr>
          <w:p>
            <w:pPr>
              <w:spacing w:after="0"/>
              <w:rPr>
                <w:sz w:val="15"/>
                <w:szCs w:val="15"/>
                <w:color w:val="auto"/>
              </w:rPr>
            </w:pPr>
          </w:p>
        </w:tc>
        <w:tc>
          <w:tcPr>
            <w:tcW w:w="340" w:type="dxa"/>
            <w:vAlign w:val="bottom"/>
            <w:tcBorders>
              <w:top w:val="single" w:sz="8" w:color="auto"/>
            </w:tcBorders>
          </w:tcPr>
          <w:p>
            <w:pPr>
              <w:jc w:val="right"/>
              <w:ind w:right="187"/>
              <w:spacing w:after="0"/>
              <w:rPr>
                <w:sz w:val="20"/>
                <w:szCs w:val="20"/>
                <w:color w:val="auto"/>
              </w:rPr>
            </w:pPr>
            <w:r>
              <w:rPr>
                <w:rFonts w:ascii="Arial" w:cs="Arial" w:eastAsia="Arial" w:hAnsi="Arial"/>
                <w:sz w:val="15"/>
                <w:szCs w:val="15"/>
                <w:color w:val="auto"/>
                <w:w w:val="71"/>
              </w:rPr>
              <w:t>$</w:t>
            </w: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rPr>
              <w:t>121,803</w:t>
            </w:r>
          </w:p>
        </w:tc>
        <w:tc>
          <w:tcPr>
            <w:tcW w:w="100" w:type="dxa"/>
            <w:vAlign w:val="bottom"/>
          </w:tcPr>
          <w:p>
            <w:pPr>
              <w:spacing w:after="0"/>
              <w:rPr>
                <w:sz w:val="15"/>
                <w:szCs w:val="15"/>
                <w:color w:val="auto"/>
              </w:rPr>
            </w:pPr>
          </w:p>
        </w:tc>
        <w:tc>
          <w:tcPr>
            <w:tcW w:w="340" w:type="dxa"/>
            <w:vAlign w:val="bottom"/>
            <w:tcBorders>
              <w:top w:val="single" w:sz="8" w:color="auto"/>
            </w:tcBorders>
          </w:tcPr>
          <w:p>
            <w:pPr>
              <w:jc w:val="right"/>
              <w:ind w:right="187"/>
              <w:spacing w:after="0"/>
              <w:rPr>
                <w:sz w:val="20"/>
                <w:szCs w:val="20"/>
                <w:color w:val="auto"/>
              </w:rPr>
            </w:pPr>
            <w:r>
              <w:rPr>
                <w:rFonts w:ascii="Arial" w:cs="Arial" w:eastAsia="Arial" w:hAnsi="Arial"/>
                <w:sz w:val="15"/>
                <w:szCs w:val="15"/>
                <w:color w:val="auto"/>
                <w:w w:val="71"/>
              </w:rPr>
              <w:t>$</w:t>
            </w:r>
          </w:p>
        </w:tc>
        <w:tc>
          <w:tcPr>
            <w:tcW w:w="1160" w:type="dxa"/>
            <w:vAlign w:val="bottom"/>
            <w:tcBorders>
              <w:top w:val="single" w:sz="8" w:color="auto"/>
            </w:tcBorders>
          </w:tcPr>
          <w:p>
            <w:pPr>
              <w:jc w:val="right"/>
              <w:ind w:right="7"/>
              <w:spacing w:after="0"/>
              <w:rPr>
                <w:sz w:val="20"/>
                <w:szCs w:val="20"/>
                <w:color w:val="auto"/>
              </w:rPr>
            </w:pPr>
            <w:r>
              <w:rPr>
                <w:rFonts w:ascii="Arial" w:cs="Arial" w:eastAsia="Arial" w:hAnsi="Arial"/>
                <w:sz w:val="15"/>
                <w:szCs w:val="15"/>
                <w:color w:val="auto"/>
              </w:rPr>
              <w:t>514,110</w:t>
            </w:r>
          </w:p>
        </w:tc>
        <w:tc>
          <w:tcPr>
            <w:tcW w:w="80" w:type="dxa"/>
            <w:vAlign w:val="bottom"/>
          </w:tcPr>
          <w:p>
            <w:pPr>
              <w:spacing w:after="0"/>
              <w:rPr>
                <w:sz w:val="15"/>
                <w:szCs w:val="15"/>
                <w:color w:val="auto"/>
              </w:rPr>
            </w:pPr>
          </w:p>
        </w:tc>
        <w:tc>
          <w:tcPr>
            <w:tcW w:w="340" w:type="dxa"/>
            <w:vAlign w:val="bottom"/>
            <w:tcBorders>
              <w:top w:val="single" w:sz="8" w:color="auto"/>
            </w:tcBorders>
          </w:tcPr>
          <w:p>
            <w:pPr>
              <w:jc w:val="right"/>
              <w:ind w:right="187"/>
              <w:spacing w:after="0"/>
              <w:rPr>
                <w:sz w:val="20"/>
                <w:szCs w:val="20"/>
                <w:color w:val="auto"/>
              </w:rPr>
            </w:pPr>
            <w:r>
              <w:rPr>
                <w:rFonts w:ascii="Arial" w:cs="Arial" w:eastAsia="Arial" w:hAnsi="Arial"/>
                <w:sz w:val="15"/>
                <w:szCs w:val="15"/>
                <w:color w:val="auto"/>
                <w:w w:val="71"/>
              </w:rPr>
              <w:t>$</w:t>
            </w:r>
          </w:p>
        </w:tc>
        <w:tc>
          <w:tcPr>
            <w:tcW w:w="116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rPr>
              <w:t>512,269</w:t>
            </w:r>
          </w:p>
        </w:tc>
      </w:tr>
      <w:tr>
        <w:trPr>
          <w:trHeight w:val="29"/>
        </w:trPr>
        <w:tc>
          <w:tcPr>
            <w:tcW w:w="4700" w:type="dxa"/>
            <w:vAlign w:val="bottom"/>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r>
      <w:tr>
        <w:trPr>
          <w:trHeight w:val="20"/>
        </w:trPr>
        <w:tc>
          <w:tcPr>
            <w:tcW w:w="470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jc w:val="center"/>
        <w:ind w:right="20"/>
        <w:spacing w:after="0"/>
        <w:rPr>
          <w:sz w:val="20"/>
          <w:szCs w:val="20"/>
          <w:color w:val="auto"/>
        </w:rPr>
      </w:pPr>
      <w:r>
        <w:rPr>
          <w:rFonts w:ascii="Arial" w:cs="Arial" w:eastAsia="Arial" w:hAnsi="Arial"/>
          <w:sz w:val="15"/>
          <w:szCs w:val="15"/>
          <w:color w:val="auto"/>
        </w:rPr>
        <w:t>8</w:t>
      </w:r>
    </w:p>
    <w:p>
      <w:pPr>
        <w:sectPr>
          <w:pgSz w:w="11900" w:h="16838" w:orient="portrait"/>
          <w:cols w:equalWidth="0" w:num="1">
            <w:col w:w="11060"/>
          </w:cols>
          <w:pgMar w:left="420" w:top="1053" w:right="419" w:bottom="1440" w:gutter="0" w:footer="0" w:header="0"/>
        </w:sectPr>
      </w:pPr>
    </w:p>
    <w:bookmarkStart w:id="11" w:name="page12"/>
    <w:bookmarkEnd w:id="11"/>
    <w:p>
      <w:pPr>
        <w:jc w:val="center"/>
        <w:ind w:right="20"/>
        <w:spacing w:after="0"/>
        <w:rPr>
          <w:sz w:val="20"/>
          <w:szCs w:val="20"/>
          <w:color w:val="auto"/>
        </w:rPr>
      </w:pPr>
      <w:r>
        <w:rPr>
          <w:rFonts w:ascii="Arial" w:cs="Arial" w:eastAsia="Arial" w:hAnsi="Arial"/>
          <w:sz w:val="16"/>
          <w:szCs w:val="16"/>
          <w:b w:val="1"/>
          <w:bCs w:val="1"/>
          <w:color w:val="auto"/>
        </w:rPr>
        <w:t>Amneal Pharmaceuticals, Inc.</w:t>
      </w:r>
    </w:p>
    <w:p>
      <w:pPr>
        <w:spacing w:after="0" w:line="17" w:lineRule="exact"/>
        <w:rPr>
          <w:sz w:val="20"/>
          <w:szCs w:val="20"/>
          <w:color w:val="auto"/>
        </w:rPr>
      </w:pPr>
    </w:p>
    <w:p>
      <w:pPr>
        <w:jc w:val="center"/>
        <w:ind w:right="20"/>
        <w:spacing w:after="0"/>
        <w:rPr>
          <w:sz w:val="20"/>
          <w:szCs w:val="20"/>
          <w:color w:val="auto"/>
        </w:rPr>
      </w:pPr>
      <w:r>
        <w:rPr>
          <w:rFonts w:ascii="Arial" w:cs="Arial" w:eastAsia="Arial" w:hAnsi="Arial"/>
          <w:sz w:val="16"/>
          <w:szCs w:val="16"/>
          <w:b w:val="1"/>
          <w:bCs w:val="1"/>
          <w:color w:val="auto"/>
        </w:rPr>
        <w:t>Non-GAAP Reconciliations</w:t>
      </w:r>
    </w:p>
    <w:p>
      <w:pPr>
        <w:spacing w:after="0" w:line="4" w:lineRule="exact"/>
        <w:rPr>
          <w:sz w:val="20"/>
          <w:szCs w:val="20"/>
          <w:color w:val="auto"/>
        </w:rPr>
      </w:pPr>
    </w:p>
    <w:p>
      <w:pPr>
        <w:jc w:val="center"/>
        <w:ind w:right="20"/>
        <w:spacing w:after="0"/>
        <w:rPr>
          <w:sz w:val="20"/>
          <w:szCs w:val="20"/>
          <w:color w:val="auto"/>
        </w:rPr>
      </w:pPr>
      <w:r>
        <w:rPr>
          <w:rFonts w:ascii="Arial" w:cs="Arial" w:eastAsia="Arial" w:hAnsi="Arial"/>
          <w:sz w:val="13"/>
          <w:szCs w:val="13"/>
          <w:b w:val="1"/>
          <w:bCs w:val="1"/>
          <w:color w:val="auto"/>
        </w:rPr>
        <w:t>(Unaudited; In thousands, except per share amounts)</w:t>
      </w:r>
    </w:p>
    <w:p>
      <w:pPr>
        <w:spacing w:after="0" w:line="398" w:lineRule="exact"/>
        <w:rPr>
          <w:sz w:val="20"/>
          <w:szCs w:val="20"/>
          <w:color w:val="auto"/>
        </w:rPr>
      </w:pPr>
    </w:p>
    <w:p>
      <w:pPr>
        <w:jc w:val="center"/>
        <w:ind w:right="20"/>
        <w:spacing w:after="0"/>
        <w:rPr>
          <w:sz w:val="20"/>
          <w:szCs w:val="20"/>
          <w:color w:val="auto"/>
        </w:rPr>
      </w:pPr>
      <w:r>
        <w:rPr>
          <w:rFonts w:ascii="Arial" w:cs="Arial" w:eastAsia="Arial" w:hAnsi="Arial"/>
          <w:sz w:val="16"/>
          <w:szCs w:val="16"/>
          <w:b w:val="1"/>
          <w:bCs w:val="1"/>
          <w:color w:val="auto"/>
        </w:rPr>
        <w:t xml:space="preserve">Reconciliation of Net (Loss) Income to Adjusted Net Income and Calculation of Adjusted Diluted Earnings per Share </w:t>
      </w:r>
      <w:r>
        <w:rPr>
          <w:rFonts w:ascii="Arial" w:cs="Arial" w:eastAsia="Arial" w:hAnsi="Arial"/>
          <w:sz w:val="21"/>
          <w:szCs w:val="21"/>
          <w:b w:val="1"/>
          <w:bCs w:val="1"/>
          <w:color w:val="auto"/>
          <w:vertAlign w:val="superscript"/>
        </w:rPr>
        <w:t>(1)</w:t>
      </w:r>
    </w:p>
    <w:p>
      <w:pPr>
        <w:spacing w:after="0" w:line="195" w:lineRule="exact"/>
        <w:rPr>
          <w:sz w:val="20"/>
          <w:szCs w:val="20"/>
          <w:color w:val="auto"/>
        </w:rPr>
      </w:pPr>
    </w:p>
    <w:tbl>
      <w:tblPr>
        <w:tblLayout w:type="fixed"/>
        <w:tblInd w:w="0" w:type="dxa"/>
        <w:tblCellMar>
          <w:top w:w="0" w:type="dxa"/>
          <w:left w:w="0" w:type="dxa"/>
          <w:bottom w:w="0" w:type="dxa"/>
          <w:right w:w="0" w:type="dxa"/>
        </w:tblCellMar>
      </w:tblPr>
      <w:tr>
        <w:trPr>
          <w:trHeight w:val="191"/>
        </w:trPr>
        <w:tc>
          <w:tcPr>
            <w:tcW w:w="56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600" w:type="dxa"/>
            <w:vAlign w:val="bottom"/>
            <w:gridSpan w:val="5"/>
          </w:tcPr>
          <w:p>
            <w:pPr>
              <w:ind w:left="60"/>
              <w:spacing w:after="0"/>
              <w:rPr>
                <w:sz w:val="20"/>
                <w:szCs w:val="20"/>
                <w:color w:val="auto"/>
              </w:rPr>
            </w:pPr>
            <w:r>
              <w:rPr>
                <w:rFonts w:ascii="Arial" w:cs="Arial" w:eastAsia="Arial" w:hAnsi="Arial"/>
                <w:sz w:val="15"/>
                <w:szCs w:val="15"/>
                <w:b w:val="1"/>
                <w:bCs w:val="1"/>
                <w:color w:val="auto"/>
              </w:rPr>
              <w:t>Three Months Ended December 31,</w:t>
            </w:r>
          </w:p>
        </w:tc>
        <w:tc>
          <w:tcPr>
            <w:tcW w:w="320" w:type="dxa"/>
            <w:vAlign w:val="bottom"/>
          </w:tcPr>
          <w:p>
            <w:pPr>
              <w:spacing w:after="0"/>
              <w:rPr>
                <w:sz w:val="16"/>
                <w:szCs w:val="16"/>
                <w:color w:val="auto"/>
              </w:rPr>
            </w:pPr>
          </w:p>
        </w:tc>
        <w:tc>
          <w:tcPr>
            <w:tcW w:w="2580" w:type="dxa"/>
            <w:vAlign w:val="bottom"/>
            <w:gridSpan w:val="4"/>
          </w:tcPr>
          <w:p>
            <w:pPr>
              <w:jc w:val="right"/>
              <w:ind w:right="567"/>
              <w:spacing w:after="0"/>
              <w:rPr>
                <w:sz w:val="20"/>
                <w:szCs w:val="20"/>
                <w:color w:val="auto"/>
              </w:rPr>
            </w:pPr>
            <w:r>
              <w:rPr>
                <w:rFonts w:ascii="Arial" w:cs="Arial" w:eastAsia="Arial" w:hAnsi="Arial"/>
                <w:sz w:val="15"/>
                <w:szCs w:val="15"/>
                <w:b w:val="1"/>
                <w:bCs w:val="1"/>
                <w:color w:val="auto"/>
              </w:rPr>
              <w:t>Year Ended December 31,</w:t>
            </w:r>
          </w:p>
        </w:tc>
        <w:tc>
          <w:tcPr>
            <w:tcW w:w="0" w:type="dxa"/>
            <w:vAlign w:val="bottom"/>
          </w:tcPr>
          <w:p>
            <w:pPr>
              <w:spacing w:after="0"/>
              <w:rPr>
                <w:sz w:val="1"/>
                <w:szCs w:val="1"/>
                <w:color w:val="auto"/>
              </w:rPr>
            </w:pPr>
          </w:p>
        </w:tc>
      </w:tr>
      <w:tr>
        <w:trPr>
          <w:trHeight w:val="29"/>
        </w:trPr>
        <w:tc>
          <w:tcPr>
            <w:tcW w:w="56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83"/>
        </w:trPr>
        <w:tc>
          <w:tcPr>
            <w:tcW w:w="56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140" w:type="dxa"/>
            <w:vAlign w:val="bottom"/>
          </w:tcPr>
          <w:p>
            <w:pPr>
              <w:jc w:val="right"/>
              <w:ind w:right="427"/>
              <w:spacing w:after="0"/>
              <w:rPr>
                <w:sz w:val="20"/>
                <w:szCs w:val="20"/>
                <w:color w:val="auto"/>
              </w:rPr>
            </w:pPr>
            <w:r>
              <w:rPr>
                <w:rFonts w:ascii="Arial" w:cs="Arial" w:eastAsia="Arial" w:hAnsi="Arial"/>
                <w:sz w:val="15"/>
                <w:szCs w:val="15"/>
                <w:b w:val="1"/>
                <w:bCs w:val="1"/>
                <w:color w:val="auto"/>
              </w:rPr>
              <w:t>2022</w:t>
            </w:r>
          </w:p>
        </w:tc>
        <w:tc>
          <w:tcPr>
            <w:tcW w:w="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80" w:type="dxa"/>
            <w:vAlign w:val="bottom"/>
          </w:tcPr>
          <w:p>
            <w:pPr>
              <w:jc w:val="right"/>
              <w:ind w:right="407"/>
              <w:spacing w:after="0"/>
              <w:rPr>
                <w:sz w:val="20"/>
                <w:szCs w:val="20"/>
                <w:color w:val="auto"/>
              </w:rPr>
            </w:pPr>
            <w:r>
              <w:rPr>
                <w:rFonts w:ascii="Arial" w:cs="Arial" w:eastAsia="Arial" w:hAnsi="Arial"/>
                <w:sz w:val="15"/>
                <w:szCs w:val="15"/>
                <w:b w:val="1"/>
                <w:bCs w:val="1"/>
                <w:color w:val="auto"/>
              </w:rPr>
              <w:t>2021</w:t>
            </w:r>
          </w:p>
        </w:tc>
        <w:tc>
          <w:tcPr>
            <w:tcW w:w="1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080" w:type="dxa"/>
            <w:vAlign w:val="bottom"/>
          </w:tcPr>
          <w:p>
            <w:pPr>
              <w:jc w:val="right"/>
              <w:ind w:right="487"/>
              <w:spacing w:after="0"/>
              <w:rPr>
                <w:sz w:val="20"/>
                <w:szCs w:val="20"/>
                <w:color w:val="auto"/>
              </w:rPr>
            </w:pPr>
            <w:r>
              <w:rPr>
                <w:rFonts w:ascii="Arial" w:cs="Arial" w:eastAsia="Arial" w:hAnsi="Arial"/>
                <w:sz w:val="15"/>
                <w:szCs w:val="15"/>
                <w:b w:val="1"/>
                <w:bCs w:val="1"/>
                <w:color w:val="auto"/>
              </w:rPr>
              <w:t>2022</w:t>
            </w:r>
          </w:p>
        </w:tc>
        <w:tc>
          <w:tcPr>
            <w:tcW w:w="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100" w:type="dxa"/>
            <w:vAlign w:val="bottom"/>
          </w:tcPr>
          <w:p>
            <w:pPr>
              <w:jc w:val="right"/>
              <w:ind w:right="487"/>
              <w:spacing w:after="0"/>
              <w:rPr>
                <w:sz w:val="20"/>
                <w:szCs w:val="20"/>
                <w:color w:val="auto"/>
              </w:rPr>
            </w:pPr>
            <w:r>
              <w:rPr>
                <w:rFonts w:ascii="Arial" w:cs="Arial" w:eastAsia="Arial" w:hAnsi="Arial"/>
                <w:sz w:val="15"/>
                <w:szCs w:val="15"/>
                <w:b w:val="1"/>
                <w:bCs w:val="1"/>
                <w:color w:val="auto"/>
              </w:rPr>
              <w:t>2021</w:t>
            </w:r>
          </w:p>
        </w:tc>
        <w:tc>
          <w:tcPr>
            <w:tcW w:w="0" w:type="dxa"/>
            <w:vAlign w:val="bottom"/>
          </w:tcPr>
          <w:p>
            <w:pPr>
              <w:spacing w:after="0"/>
              <w:rPr>
                <w:sz w:val="1"/>
                <w:szCs w:val="1"/>
                <w:color w:val="auto"/>
              </w:rPr>
            </w:pPr>
          </w:p>
        </w:tc>
      </w:tr>
      <w:tr>
        <w:trPr>
          <w:trHeight w:val="29"/>
        </w:trPr>
        <w:tc>
          <w:tcPr>
            <w:tcW w:w="56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8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2"/>
        </w:trPr>
        <w:tc>
          <w:tcPr>
            <w:tcW w:w="5620" w:type="dxa"/>
            <w:vAlign w:val="bottom"/>
            <w:tcBorders>
              <w:bottom w:val="single" w:sz="8" w:color="CCEEFF"/>
            </w:tcBorders>
            <w:shd w:val="clear" w:color="auto" w:fill="CCEEFF"/>
          </w:tcPr>
          <w:p>
            <w:pPr>
              <w:ind w:left="20"/>
              <w:spacing w:after="0" w:line="171" w:lineRule="exact"/>
              <w:rPr>
                <w:sz w:val="20"/>
                <w:szCs w:val="20"/>
                <w:color w:val="auto"/>
              </w:rPr>
            </w:pPr>
            <w:r>
              <w:rPr>
                <w:rFonts w:ascii="Arial" w:cs="Arial" w:eastAsia="Arial" w:hAnsi="Arial"/>
                <w:sz w:val="15"/>
                <w:szCs w:val="15"/>
                <w:b w:val="1"/>
                <w:bCs w:val="1"/>
                <w:color w:val="auto"/>
              </w:rPr>
              <w:t>Net (loss) income</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5"/>
                <w:szCs w:val="15"/>
                <w:color w:val="auto"/>
              </w:rPr>
              <w:t>(5,858)</w:t>
            </w:r>
          </w:p>
        </w:tc>
        <w:tc>
          <w:tcPr>
            <w:tcW w:w="80" w:type="dxa"/>
            <w:vAlign w:val="bottom"/>
            <w:tcBorders>
              <w:bottom w:val="single" w:sz="8" w:color="CCEEFF"/>
            </w:tcBorders>
            <w:shd w:val="clear" w:color="auto" w:fill="CCEEFF"/>
          </w:tcPr>
          <w:p>
            <w:pPr>
              <w:spacing w:after="0"/>
              <w:rPr>
                <w:sz w:val="16"/>
                <w:szCs w:val="16"/>
                <w:color w:val="auto"/>
              </w:rPr>
            </w:pPr>
          </w:p>
        </w:tc>
        <w:tc>
          <w:tcPr>
            <w:tcW w:w="300" w:type="dxa"/>
            <w:vAlign w:val="bottom"/>
            <w:tcBorders>
              <w:bottom w:val="single" w:sz="8" w:color="CCEEFF"/>
            </w:tcBorders>
            <w:shd w:val="clear" w:color="auto" w:fill="CCEEFF"/>
          </w:tcPr>
          <w:p>
            <w:pPr>
              <w:jc w:val="right"/>
              <w:ind w:right="127"/>
              <w:spacing w:after="0"/>
              <w:rPr>
                <w:sz w:val="20"/>
                <w:szCs w:val="20"/>
                <w:color w:val="auto"/>
              </w:rPr>
            </w:pPr>
            <w:r>
              <w:rPr>
                <w:rFonts w:ascii="Arial" w:cs="Arial" w:eastAsia="Arial" w:hAnsi="Arial"/>
                <w:sz w:val="15"/>
                <w:szCs w:val="15"/>
                <w:color w:val="auto"/>
                <w:w w:val="95"/>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5"/>
                <w:szCs w:val="15"/>
                <w:color w:val="auto"/>
              </w:rPr>
              <w:t>(20,459)</w:t>
            </w:r>
          </w:p>
        </w:tc>
        <w:tc>
          <w:tcPr>
            <w:tcW w:w="100" w:type="dxa"/>
            <w:vAlign w:val="bottom"/>
            <w:tcBorders>
              <w:bottom w:val="single" w:sz="8" w:color="CCEEFF"/>
            </w:tcBorders>
            <w:shd w:val="clear" w:color="auto" w:fill="CCEEFF"/>
          </w:tcPr>
          <w:p>
            <w:pPr>
              <w:spacing w:after="0"/>
              <w:rPr>
                <w:sz w:val="16"/>
                <w:szCs w:val="16"/>
                <w:color w:val="auto"/>
              </w:rPr>
            </w:pPr>
          </w:p>
        </w:tc>
        <w:tc>
          <w:tcPr>
            <w:tcW w:w="320" w:type="dxa"/>
            <w:vAlign w:val="bottom"/>
            <w:tcBorders>
              <w:bottom w:val="single" w:sz="8" w:color="CCEEFF"/>
            </w:tcBorders>
            <w:shd w:val="clear" w:color="auto" w:fill="CCEEFF"/>
          </w:tcPr>
          <w:p>
            <w:pPr>
              <w:jc w:val="right"/>
              <w:ind w:right="167"/>
              <w:spacing w:after="0"/>
              <w:rPr>
                <w:sz w:val="20"/>
                <w:szCs w:val="20"/>
                <w:color w:val="auto"/>
              </w:rPr>
            </w:pPr>
            <w:r>
              <w:rPr>
                <w:rFonts w:ascii="Arial" w:cs="Arial" w:eastAsia="Arial" w:hAnsi="Arial"/>
                <w:sz w:val="15"/>
                <w:szCs w:val="15"/>
                <w:color w:val="auto"/>
                <w:w w:val="71"/>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5"/>
                <w:szCs w:val="15"/>
                <w:color w:val="auto"/>
              </w:rPr>
              <w:t>(254,789)</w:t>
            </w:r>
          </w:p>
        </w:tc>
        <w:tc>
          <w:tcPr>
            <w:tcW w:w="80" w:type="dxa"/>
            <w:vAlign w:val="bottom"/>
            <w:tcBorders>
              <w:bottom w:val="single" w:sz="8" w:color="CCEEFF"/>
            </w:tcBorders>
            <w:shd w:val="clear" w:color="auto" w:fill="CCEEFF"/>
          </w:tcPr>
          <w:p>
            <w:pPr>
              <w:spacing w:after="0"/>
              <w:rPr>
                <w:sz w:val="16"/>
                <w:szCs w:val="16"/>
                <w:color w:val="auto"/>
              </w:rPr>
            </w:pPr>
          </w:p>
        </w:tc>
        <w:tc>
          <w:tcPr>
            <w:tcW w:w="320" w:type="dxa"/>
            <w:vAlign w:val="bottom"/>
            <w:tcBorders>
              <w:bottom w:val="single" w:sz="8" w:color="CCEEFF"/>
            </w:tcBorders>
            <w:shd w:val="clear" w:color="auto" w:fill="CCEEFF"/>
          </w:tcPr>
          <w:p>
            <w:pPr>
              <w:jc w:val="right"/>
              <w:ind w:right="147"/>
              <w:spacing w:after="0"/>
              <w:rPr>
                <w:sz w:val="20"/>
                <w:szCs w:val="20"/>
                <w:color w:val="auto"/>
              </w:rPr>
            </w:pPr>
            <w:r>
              <w:rPr>
                <w:rFonts w:ascii="Arial" w:cs="Arial" w:eastAsia="Arial" w:hAnsi="Arial"/>
                <w:sz w:val="15"/>
                <w:szCs w:val="15"/>
                <w:color w:val="auto"/>
                <w:w w:val="95"/>
              </w:rPr>
              <w:t>$</w:t>
            </w:r>
          </w:p>
        </w:tc>
        <w:tc>
          <w:tcPr>
            <w:tcW w:w="1100" w:type="dxa"/>
            <w:vAlign w:val="bottom"/>
            <w:tcBorders>
              <w:bottom w:val="single" w:sz="8" w:color="CCEEFF"/>
            </w:tcBorders>
            <w:shd w:val="clear" w:color="auto" w:fill="CCEEFF"/>
          </w:tcPr>
          <w:p>
            <w:pPr>
              <w:jc w:val="right"/>
              <w:ind w:right="7"/>
              <w:spacing w:after="0"/>
              <w:rPr>
                <w:sz w:val="20"/>
                <w:szCs w:val="20"/>
                <w:color w:val="auto"/>
              </w:rPr>
            </w:pPr>
            <w:r>
              <w:rPr>
                <w:rFonts w:ascii="Arial" w:cs="Arial" w:eastAsia="Arial" w:hAnsi="Arial"/>
                <w:sz w:val="15"/>
                <w:szCs w:val="15"/>
                <w:color w:val="auto"/>
              </w:rPr>
              <w:t>20,170</w:t>
            </w:r>
          </w:p>
        </w:tc>
        <w:tc>
          <w:tcPr>
            <w:tcW w:w="0" w:type="dxa"/>
            <w:vAlign w:val="bottom"/>
          </w:tcPr>
          <w:p>
            <w:pPr>
              <w:spacing w:after="0"/>
              <w:rPr>
                <w:sz w:val="1"/>
                <w:szCs w:val="1"/>
                <w:color w:val="auto"/>
              </w:rPr>
            </w:pPr>
          </w:p>
        </w:tc>
      </w:tr>
      <w:tr>
        <w:trPr>
          <w:trHeight w:val="191"/>
        </w:trPr>
        <w:tc>
          <w:tcPr>
            <w:tcW w:w="5620" w:type="dxa"/>
            <w:vAlign w:val="bottom"/>
          </w:tcPr>
          <w:p>
            <w:pPr>
              <w:ind w:left="20"/>
              <w:spacing w:after="0"/>
              <w:rPr>
                <w:sz w:val="20"/>
                <w:szCs w:val="20"/>
                <w:color w:val="auto"/>
              </w:rPr>
            </w:pPr>
            <w:r>
              <w:rPr>
                <w:rFonts w:ascii="Arial" w:cs="Arial" w:eastAsia="Arial" w:hAnsi="Arial"/>
                <w:sz w:val="15"/>
                <w:szCs w:val="15"/>
                <w:color w:val="auto"/>
              </w:rPr>
              <w:t>Adjusted to add (deduct):</w:t>
            </w:r>
          </w:p>
        </w:tc>
        <w:tc>
          <w:tcPr>
            <w:tcW w:w="1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9"/>
        </w:trPr>
        <w:tc>
          <w:tcPr>
            <w:tcW w:w="56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80" w:type="dxa"/>
            <w:vAlign w:val="bottom"/>
          </w:tcPr>
          <w:p>
            <w:pPr>
              <w:spacing w:after="0"/>
              <w:rPr>
                <w:sz w:val="2"/>
                <w:szCs w:val="2"/>
                <w:color w:val="auto"/>
              </w:rPr>
            </w:pPr>
          </w:p>
        </w:tc>
        <w:tc>
          <w:tcPr>
            <w:tcW w:w="3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0"/>
        </w:trPr>
        <w:tc>
          <w:tcPr>
            <w:tcW w:w="5620" w:type="dxa"/>
            <w:vAlign w:val="bottom"/>
            <w:shd w:val="clear" w:color="auto" w:fill="CCEEFF"/>
          </w:tcPr>
          <w:p>
            <w:pPr>
              <w:ind w:left="240"/>
              <w:spacing w:after="0"/>
              <w:rPr>
                <w:sz w:val="20"/>
                <w:szCs w:val="20"/>
                <w:color w:val="auto"/>
              </w:rPr>
            </w:pPr>
            <w:r>
              <w:rPr>
                <w:rFonts w:ascii="Arial" w:cs="Arial" w:eastAsia="Arial" w:hAnsi="Arial"/>
                <w:sz w:val="15"/>
                <w:szCs w:val="15"/>
                <w:color w:val="auto"/>
              </w:rPr>
              <w:t>Non-cash interest</w:t>
            </w:r>
          </w:p>
        </w:tc>
        <w:tc>
          <w:tcPr>
            <w:tcW w:w="14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1,885</w:t>
            </w:r>
          </w:p>
        </w:tc>
        <w:tc>
          <w:tcPr>
            <w:tcW w:w="8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2,123</w:t>
            </w:r>
          </w:p>
        </w:tc>
        <w:tc>
          <w:tcPr>
            <w:tcW w:w="10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7,715</w:t>
            </w:r>
          </w:p>
        </w:tc>
        <w:tc>
          <w:tcPr>
            <w:tcW w:w="8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10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rPr>
              <w:t>8,355</w:t>
            </w:r>
          </w:p>
        </w:tc>
        <w:tc>
          <w:tcPr>
            <w:tcW w:w="0" w:type="dxa"/>
            <w:vAlign w:val="bottom"/>
          </w:tcPr>
          <w:p>
            <w:pPr>
              <w:spacing w:after="0"/>
              <w:rPr>
                <w:sz w:val="1"/>
                <w:szCs w:val="1"/>
                <w:color w:val="auto"/>
              </w:rPr>
            </w:pPr>
          </w:p>
        </w:tc>
      </w:tr>
      <w:tr>
        <w:trPr>
          <w:trHeight w:val="218"/>
        </w:trPr>
        <w:tc>
          <w:tcPr>
            <w:tcW w:w="5620" w:type="dxa"/>
            <w:vAlign w:val="bottom"/>
          </w:tcPr>
          <w:p>
            <w:pPr>
              <w:ind w:left="240"/>
              <w:spacing w:after="0"/>
              <w:rPr>
                <w:sz w:val="20"/>
                <w:szCs w:val="20"/>
                <w:color w:val="auto"/>
              </w:rPr>
            </w:pPr>
            <w:r>
              <w:rPr>
                <w:rFonts w:ascii="Arial" w:cs="Arial" w:eastAsia="Arial" w:hAnsi="Arial"/>
                <w:sz w:val="15"/>
                <w:szCs w:val="15"/>
                <w:color w:val="auto"/>
              </w:rPr>
              <w:t>GAAP (benefit from) provision for income taxes</w:t>
            </w:r>
          </w:p>
        </w:tc>
        <w:tc>
          <w:tcPr>
            <w:tcW w:w="1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5"/>
                <w:szCs w:val="15"/>
                <w:color w:val="auto"/>
              </w:rPr>
              <w:t>(1,797)</w:t>
            </w:r>
          </w:p>
        </w:tc>
        <w:tc>
          <w:tcPr>
            <w:tcW w:w="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5"/>
                <w:szCs w:val="15"/>
                <w:color w:val="auto"/>
              </w:rPr>
              <w:t>4,140</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Arial" w:cs="Arial" w:eastAsia="Arial" w:hAnsi="Arial"/>
                <w:sz w:val="15"/>
                <w:szCs w:val="15"/>
                <w:color w:val="auto"/>
              </w:rPr>
              <w:t>6,662</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00" w:type="dxa"/>
            <w:vAlign w:val="bottom"/>
          </w:tcPr>
          <w:p>
            <w:pPr>
              <w:jc w:val="right"/>
              <w:ind w:right="7"/>
              <w:spacing w:after="0"/>
              <w:rPr>
                <w:sz w:val="20"/>
                <w:szCs w:val="20"/>
                <w:color w:val="auto"/>
              </w:rPr>
            </w:pPr>
            <w:r>
              <w:rPr>
                <w:rFonts w:ascii="Arial" w:cs="Arial" w:eastAsia="Arial" w:hAnsi="Arial"/>
                <w:sz w:val="15"/>
                <w:szCs w:val="15"/>
                <w:color w:val="auto"/>
              </w:rPr>
              <w:t>11,196</w:t>
            </w:r>
          </w:p>
        </w:tc>
        <w:tc>
          <w:tcPr>
            <w:tcW w:w="0" w:type="dxa"/>
            <w:vAlign w:val="bottom"/>
          </w:tcPr>
          <w:p>
            <w:pPr>
              <w:spacing w:after="0"/>
              <w:rPr>
                <w:sz w:val="1"/>
                <w:szCs w:val="1"/>
                <w:color w:val="auto"/>
              </w:rPr>
            </w:pPr>
          </w:p>
        </w:tc>
      </w:tr>
      <w:tr>
        <w:trPr>
          <w:trHeight w:val="223"/>
        </w:trPr>
        <w:tc>
          <w:tcPr>
            <w:tcW w:w="5620" w:type="dxa"/>
            <w:vAlign w:val="bottom"/>
            <w:shd w:val="clear" w:color="auto" w:fill="CCEEFF"/>
          </w:tcPr>
          <w:p>
            <w:pPr>
              <w:ind w:left="240"/>
              <w:spacing w:after="0"/>
              <w:rPr>
                <w:sz w:val="20"/>
                <w:szCs w:val="20"/>
                <w:color w:val="auto"/>
              </w:rPr>
            </w:pPr>
            <w:r>
              <w:rPr>
                <w:rFonts w:ascii="Arial" w:cs="Arial" w:eastAsia="Arial" w:hAnsi="Arial"/>
                <w:sz w:val="15"/>
                <w:szCs w:val="15"/>
                <w:color w:val="auto"/>
              </w:rPr>
              <w:t>Amortization</w:t>
            </w:r>
          </w:p>
        </w:tc>
        <w:tc>
          <w:tcPr>
            <w:tcW w:w="14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42,851</w:t>
            </w:r>
          </w:p>
        </w:tc>
        <w:tc>
          <w:tcPr>
            <w:tcW w:w="8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41,543</w:t>
            </w:r>
          </w:p>
        </w:tc>
        <w:tc>
          <w:tcPr>
            <w:tcW w:w="10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164,997</w:t>
            </w:r>
          </w:p>
        </w:tc>
        <w:tc>
          <w:tcPr>
            <w:tcW w:w="8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10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rPr>
              <w:t>164,069</w:t>
            </w:r>
          </w:p>
        </w:tc>
        <w:tc>
          <w:tcPr>
            <w:tcW w:w="0" w:type="dxa"/>
            <w:vAlign w:val="bottom"/>
          </w:tcPr>
          <w:p>
            <w:pPr>
              <w:spacing w:after="0"/>
              <w:rPr>
                <w:sz w:val="1"/>
                <w:szCs w:val="1"/>
                <w:color w:val="auto"/>
              </w:rPr>
            </w:pPr>
          </w:p>
        </w:tc>
      </w:tr>
      <w:tr>
        <w:trPr>
          <w:trHeight w:val="218"/>
        </w:trPr>
        <w:tc>
          <w:tcPr>
            <w:tcW w:w="5620" w:type="dxa"/>
            <w:vAlign w:val="bottom"/>
          </w:tcPr>
          <w:p>
            <w:pPr>
              <w:ind w:left="240"/>
              <w:spacing w:after="0"/>
              <w:rPr>
                <w:sz w:val="20"/>
                <w:szCs w:val="20"/>
                <w:color w:val="auto"/>
              </w:rPr>
            </w:pPr>
            <w:r>
              <w:rPr>
                <w:rFonts w:ascii="Arial" w:cs="Arial" w:eastAsia="Arial" w:hAnsi="Arial"/>
                <w:sz w:val="15"/>
                <w:szCs w:val="15"/>
                <w:color w:val="auto"/>
              </w:rPr>
              <w:t>Stock-based compensation expense</w:t>
            </w:r>
          </w:p>
        </w:tc>
        <w:tc>
          <w:tcPr>
            <w:tcW w:w="1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5"/>
                <w:szCs w:val="15"/>
                <w:color w:val="auto"/>
              </w:rPr>
              <w:t>7,831</w:t>
            </w:r>
          </w:p>
        </w:tc>
        <w:tc>
          <w:tcPr>
            <w:tcW w:w="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5"/>
                <w:szCs w:val="15"/>
                <w:color w:val="auto"/>
              </w:rPr>
              <w:t>7,742</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Arial" w:cs="Arial" w:eastAsia="Arial" w:hAnsi="Arial"/>
                <w:sz w:val="15"/>
                <w:szCs w:val="15"/>
                <w:color w:val="auto"/>
              </w:rPr>
              <w:t>31,847</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00" w:type="dxa"/>
            <w:vAlign w:val="bottom"/>
          </w:tcPr>
          <w:p>
            <w:pPr>
              <w:jc w:val="right"/>
              <w:ind w:right="7"/>
              <w:spacing w:after="0"/>
              <w:rPr>
                <w:sz w:val="20"/>
                <w:szCs w:val="20"/>
                <w:color w:val="auto"/>
              </w:rPr>
            </w:pPr>
            <w:r>
              <w:rPr>
                <w:rFonts w:ascii="Arial" w:cs="Arial" w:eastAsia="Arial" w:hAnsi="Arial"/>
                <w:sz w:val="15"/>
                <w:szCs w:val="15"/>
                <w:color w:val="auto"/>
              </w:rPr>
              <w:t>28,412</w:t>
            </w:r>
          </w:p>
        </w:tc>
        <w:tc>
          <w:tcPr>
            <w:tcW w:w="0" w:type="dxa"/>
            <w:vAlign w:val="bottom"/>
          </w:tcPr>
          <w:p>
            <w:pPr>
              <w:spacing w:after="0"/>
              <w:rPr>
                <w:sz w:val="1"/>
                <w:szCs w:val="1"/>
                <w:color w:val="auto"/>
              </w:rPr>
            </w:pPr>
          </w:p>
        </w:tc>
      </w:tr>
      <w:tr>
        <w:trPr>
          <w:trHeight w:val="223"/>
        </w:trPr>
        <w:tc>
          <w:tcPr>
            <w:tcW w:w="5620" w:type="dxa"/>
            <w:vAlign w:val="bottom"/>
            <w:shd w:val="clear" w:color="auto" w:fill="CCEEFF"/>
          </w:tcPr>
          <w:p>
            <w:pPr>
              <w:ind w:left="240"/>
              <w:spacing w:after="0"/>
              <w:rPr>
                <w:sz w:val="20"/>
                <w:szCs w:val="20"/>
                <w:color w:val="auto"/>
              </w:rPr>
            </w:pPr>
            <w:r>
              <w:rPr>
                <w:rFonts w:ascii="Arial" w:cs="Arial" w:eastAsia="Arial" w:hAnsi="Arial"/>
                <w:sz w:val="15"/>
                <w:szCs w:val="15"/>
                <w:color w:val="auto"/>
              </w:rPr>
              <w:t xml:space="preserve">Acquisition, site closure expenses, and idle facility expenses </w:t>
            </w:r>
            <w:r>
              <w:rPr>
                <w:rFonts w:ascii="Arial" w:cs="Arial" w:eastAsia="Arial" w:hAnsi="Arial"/>
                <w:sz w:val="19"/>
                <w:szCs w:val="19"/>
                <w:color w:val="auto"/>
                <w:vertAlign w:val="superscript"/>
              </w:rPr>
              <w:t>(2)</w:t>
            </w:r>
          </w:p>
        </w:tc>
        <w:tc>
          <w:tcPr>
            <w:tcW w:w="14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3,452</w:t>
            </w:r>
          </w:p>
        </w:tc>
        <w:tc>
          <w:tcPr>
            <w:tcW w:w="8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6,027</w:t>
            </w:r>
          </w:p>
        </w:tc>
        <w:tc>
          <w:tcPr>
            <w:tcW w:w="10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15,682</w:t>
            </w:r>
          </w:p>
        </w:tc>
        <w:tc>
          <w:tcPr>
            <w:tcW w:w="8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10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rPr>
              <w:t>20,003</w:t>
            </w:r>
          </w:p>
        </w:tc>
        <w:tc>
          <w:tcPr>
            <w:tcW w:w="0" w:type="dxa"/>
            <w:vAlign w:val="bottom"/>
          </w:tcPr>
          <w:p>
            <w:pPr>
              <w:spacing w:after="0"/>
              <w:rPr>
                <w:sz w:val="1"/>
                <w:szCs w:val="1"/>
                <w:color w:val="auto"/>
              </w:rPr>
            </w:pPr>
          </w:p>
        </w:tc>
      </w:tr>
      <w:tr>
        <w:trPr>
          <w:trHeight w:val="218"/>
        </w:trPr>
        <w:tc>
          <w:tcPr>
            <w:tcW w:w="5620" w:type="dxa"/>
            <w:vAlign w:val="bottom"/>
          </w:tcPr>
          <w:p>
            <w:pPr>
              <w:ind w:left="240"/>
              <w:spacing w:after="0"/>
              <w:rPr>
                <w:sz w:val="20"/>
                <w:szCs w:val="20"/>
                <w:color w:val="auto"/>
              </w:rPr>
            </w:pPr>
            <w:r>
              <w:rPr>
                <w:rFonts w:ascii="Arial" w:cs="Arial" w:eastAsia="Arial" w:hAnsi="Arial"/>
                <w:sz w:val="15"/>
                <w:szCs w:val="15"/>
                <w:color w:val="auto"/>
              </w:rPr>
              <w:t>Restructuring and other charges</w:t>
            </w:r>
          </w:p>
        </w:tc>
        <w:tc>
          <w:tcPr>
            <w:tcW w:w="1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5"/>
                <w:szCs w:val="15"/>
                <w:color w:val="auto"/>
              </w:rPr>
              <w:t>109</w:t>
            </w:r>
          </w:p>
        </w:tc>
        <w:tc>
          <w:tcPr>
            <w:tcW w:w="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80" w:type="dxa"/>
            <w:vAlign w:val="bottom"/>
            <w:gridSpan w:val="2"/>
          </w:tcPr>
          <w:p>
            <w:pPr>
              <w:jc w:val="right"/>
              <w:ind w:right="160"/>
              <w:spacing w:after="0"/>
              <w:rPr>
                <w:sz w:val="20"/>
                <w:szCs w:val="20"/>
                <w:color w:val="auto"/>
              </w:rPr>
            </w:pPr>
            <w:r>
              <w:rPr>
                <w:rFonts w:ascii="Arial" w:cs="Arial" w:eastAsia="Arial" w:hAnsi="Arial"/>
                <w:sz w:val="15"/>
                <w:szCs w:val="15"/>
                <w:color w:val="auto"/>
              </w:rPr>
              <w:t>—</w:t>
            </w:r>
          </w:p>
        </w:tc>
        <w:tc>
          <w:tcPr>
            <w:tcW w:w="32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Arial" w:cs="Arial" w:eastAsia="Arial" w:hAnsi="Arial"/>
                <w:sz w:val="15"/>
                <w:szCs w:val="15"/>
                <w:color w:val="auto"/>
              </w:rPr>
              <w:t>1,378</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00" w:type="dxa"/>
            <w:vAlign w:val="bottom"/>
          </w:tcPr>
          <w:p>
            <w:pPr>
              <w:jc w:val="right"/>
              <w:ind w:right="7"/>
              <w:spacing w:after="0"/>
              <w:rPr>
                <w:sz w:val="20"/>
                <w:szCs w:val="20"/>
                <w:color w:val="auto"/>
              </w:rPr>
            </w:pPr>
            <w:r>
              <w:rPr>
                <w:rFonts w:ascii="Arial" w:cs="Arial" w:eastAsia="Arial" w:hAnsi="Arial"/>
                <w:sz w:val="15"/>
                <w:szCs w:val="15"/>
                <w:color w:val="auto"/>
              </w:rPr>
              <w:t>788</w:t>
            </w:r>
          </w:p>
        </w:tc>
        <w:tc>
          <w:tcPr>
            <w:tcW w:w="0" w:type="dxa"/>
            <w:vAlign w:val="bottom"/>
          </w:tcPr>
          <w:p>
            <w:pPr>
              <w:spacing w:after="0"/>
              <w:rPr>
                <w:sz w:val="1"/>
                <w:szCs w:val="1"/>
                <w:color w:val="auto"/>
              </w:rPr>
            </w:pPr>
          </w:p>
        </w:tc>
      </w:tr>
      <w:tr>
        <w:trPr>
          <w:trHeight w:val="223"/>
        </w:trPr>
        <w:tc>
          <w:tcPr>
            <w:tcW w:w="5620" w:type="dxa"/>
            <w:vAlign w:val="bottom"/>
            <w:shd w:val="clear" w:color="auto" w:fill="CCEEFF"/>
          </w:tcPr>
          <w:p>
            <w:pPr>
              <w:ind w:left="240"/>
              <w:spacing w:after="0"/>
              <w:rPr>
                <w:sz w:val="20"/>
                <w:szCs w:val="20"/>
                <w:color w:val="auto"/>
              </w:rPr>
            </w:pPr>
            <w:r>
              <w:rPr>
                <w:rFonts w:ascii="Arial" w:cs="Arial" w:eastAsia="Arial" w:hAnsi="Arial"/>
                <w:sz w:val="15"/>
                <w:szCs w:val="15"/>
                <w:color w:val="auto"/>
              </w:rPr>
              <w:t>Loss on refinancing</w:t>
            </w:r>
          </w:p>
        </w:tc>
        <w:tc>
          <w:tcPr>
            <w:tcW w:w="140" w:type="dxa"/>
            <w:vAlign w:val="bottom"/>
            <w:shd w:val="clear" w:color="auto" w:fill="CCEEFF"/>
          </w:tcPr>
          <w:p>
            <w:pPr>
              <w:spacing w:after="0"/>
              <w:rPr>
                <w:sz w:val="19"/>
                <w:szCs w:val="19"/>
                <w:color w:val="auto"/>
              </w:rPr>
            </w:pPr>
          </w:p>
        </w:tc>
        <w:tc>
          <w:tcPr>
            <w:tcW w:w="1220" w:type="dxa"/>
            <w:vAlign w:val="bottom"/>
            <w:gridSpan w:val="2"/>
            <w:shd w:val="clear" w:color="auto" w:fill="CCEEFF"/>
          </w:tcPr>
          <w:p>
            <w:pPr>
              <w:jc w:val="right"/>
              <w:ind w:right="140"/>
              <w:spacing w:after="0"/>
              <w:rPr>
                <w:sz w:val="20"/>
                <w:szCs w:val="20"/>
                <w:color w:val="auto"/>
              </w:rPr>
            </w:pPr>
            <w:r>
              <w:rPr>
                <w:rFonts w:ascii="Arial" w:cs="Arial" w:eastAsia="Arial" w:hAnsi="Arial"/>
                <w:sz w:val="15"/>
                <w:szCs w:val="15"/>
                <w:color w:val="auto"/>
              </w:rPr>
              <w:t>—</w:t>
            </w:r>
          </w:p>
        </w:tc>
        <w:tc>
          <w:tcPr>
            <w:tcW w:w="300" w:type="dxa"/>
            <w:vAlign w:val="bottom"/>
            <w:shd w:val="clear" w:color="auto" w:fill="CCEEFF"/>
          </w:tcPr>
          <w:p>
            <w:pPr>
              <w:spacing w:after="0"/>
              <w:rPr>
                <w:sz w:val="19"/>
                <w:szCs w:val="19"/>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5"/>
                <w:szCs w:val="15"/>
                <w:color w:val="auto"/>
              </w:rPr>
              <w:t>—</w:t>
            </w:r>
          </w:p>
        </w:tc>
        <w:tc>
          <w:tcPr>
            <w:tcW w:w="32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291</w:t>
            </w:r>
          </w:p>
        </w:tc>
        <w:tc>
          <w:tcPr>
            <w:tcW w:w="8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10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218"/>
        </w:trPr>
        <w:tc>
          <w:tcPr>
            <w:tcW w:w="5620" w:type="dxa"/>
            <w:vAlign w:val="bottom"/>
          </w:tcPr>
          <w:p>
            <w:pPr>
              <w:ind w:left="240"/>
              <w:spacing w:after="0"/>
              <w:rPr>
                <w:sz w:val="20"/>
                <w:szCs w:val="20"/>
                <w:color w:val="auto"/>
              </w:rPr>
            </w:pPr>
            <w:r>
              <w:rPr>
                <w:rFonts w:ascii="Arial" w:cs="Arial" w:eastAsia="Arial" w:hAnsi="Arial"/>
                <w:sz w:val="15"/>
                <w:szCs w:val="15"/>
                <w:color w:val="auto"/>
              </w:rPr>
              <w:t>Inventory related charges</w:t>
            </w:r>
          </w:p>
        </w:tc>
        <w:tc>
          <w:tcPr>
            <w:tcW w:w="140" w:type="dxa"/>
            <w:vAlign w:val="bottom"/>
          </w:tcPr>
          <w:p>
            <w:pPr>
              <w:spacing w:after="0"/>
              <w:rPr>
                <w:sz w:val="18"/>
                <w:szCs w:val="18"/>
                <w:color w:val="auto"/>
              </w:rPr>
            </w:pPr>
          </w:p>
        </w:tc>
        <w:tc>
          <w:tcPr>
            <w:tcW w:w="1220" w:type="dxa"/>
            <w:vAlign w:val="bottom"/>
            <w:gridSpan w:val="2"/>
          </w:tcPr>
          <w:p>
            <w:pPr>
              <w:jc w:val="right"/>
              <w:ind w:right="140"/>
              <w:spacing w:after="0"/>
              <w:rPr>
                <w:sz w:val="20"/>
                <w:szCs w:val="20"/>
                <w:color w:val="auto"/>
              </w:rPr>
            </w:pPr>
            <w:r>
              <w:rPr>
                <w:rFonts w:ascii="Arial" w:cs="Arial" w:eastAsia="Arial" w:hAnsi="Arial"/>
                <w:sz w:val="15"/>
                <w:szCs w:val="15"/>
                <w:color w:val="auto"/>
              </w:rPr>
              <w:t>—</w:t>
            </w:r>
          </w:p>
        </w:tc>
        <w:tc>
          <w:tcPr>
            <w:tcW w:w="3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5"/>
                <w:szCs w:val="15"/>
                <w:color w:val="auto"/>
              </w:rPr>
              <w:t>16</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5"/>
                <w:szCs w:val="15"/>
                <w:color w:val="auto"/>
              </w:rPr>
              <w:t>—</w:t>
            </w:r>
          </w:p>
        </w:tc>
        <w:tc>
          <w:tcPr>
            <w:tcW w:w="320" w:type="dxa"/>
            <w:vAlign w:val="bottom"/>
          </w:tcPr>
          <w:p>
            <w:pPr>
              <w:spacing w:after="0"/>
              <w:rPr>
                <w:sz w:val="18"/>
                <w:szCs w:val="18"/>
                <w:color w:val="auto"/>
              </w:rPr>
            </w:pPr>
          </w:p>
        </w:tc>
        <w:tc>
          <w:tcPr>
            <w:tcW w:w="1100" w:type="dxa"/>
            <w:vAlign w:val="bottom"/>
          </w:tcPr>
          <w:p>
            <w:pPr>
              <w:jc w:val="right"/>
              <w:ind w:right="7"/>
              <w:spacing w:after="0"/>
              <w:rPr>
                <w:sz w:val="20"/>
                <w:szCs w:val="20"/>
                <w:color w:val="auto"/>
              </w:rPr>
            </w:pPr>
            <w:r>
              <w:rPr>
                <w:rFonts w:ascii="Arial" w:cs="Arial" w:eastAsia="Arial" w:hAnsi="Arial"/>
                <w:sz w:val="15"/>
                <w:szCs w:val="15"/>
                <w:color w:val="auto"/>
              </w:rPr>
              <w:t>261</w:t>
            </w:r>
          </w:p>
        </w:tc>
        <w:tc>
          <w:tcPr>
            <w:tcW w:w="0" w:type="dxa"/>
            <w:vAlign w:val="bottom"/>
          </w:tcPr>
          <w:p>
            <w:pPr>
              <w:spacing w:after="0"/>
              <w:rPr>
                <w:sz w:val="1"/>
                <w:szCs w:val="1"/>
                <w:color w:val="auto"/>
              </w:rPr>
            </w:pPr>
          </w:p>
        </w:tc>
      </w:tr>
      <w:tr>
        <w:trPr>
          <w:trHeight w:val="223"/>
        </w:trPr>
        <w:tc>
          <w:tcPr>
            <w:tcW w:w="5620" w:type="dxa"/>
            <w:vAlign w:val="bottom"/>
            <w:shd w:val="clear" w:color="auto" w:fill="CCEEFF"/>
          </w:tcPr>
          <w:p>
            <w:pPr>
              <w:ind w:left="240"/>
              <w:spacing w:after="0"/>
              <w:rPr>
                <w:sz w:val="20"/>
                <w:szCs w:val="20"/>
                <w:color w:val="auto"/>
              </w:rPr>
            </w:pPr>
            <w:r>
              <w:rPr>
                <w:rFonts w:ascii="Arial" w:cs="Arial" w:eastAsia="Arial" w:hAnsi="Arial"/>
                <w:sz w:val="15"/>
                <w:szCs w:val="15"/>
                <w:color w:val="auto"/>
              </w:rPr>
              <w:t xml:space="preserve">Charges related to legal matters, including interest, net </w:t>
            </w:r>
            <w:r>
              <w:rPr>
                <w:rFonts w:ascii="Arial" w:cs="Arial" w:eastAsia="Arial" w:hAnsi="Arial"/>
                <w:sz w:val="19"/>
                <w:szCs w:val="19"/>
                <w:color w:val="auto"/>
                <w:vertAlign w:val="superscript"/>
              </w:rPr>
              <w:t>(3)</w:t>
            </w:r>
          </w:p>
        </w:tc>
        <w:tc>
          <w:tcPr>
            <w:tcW w:w="14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21,564</w:t>
            </w:r>
          </w:p>
        </w:tc>
        <w:tc>
          <w:tcPr>
            <w:tcW w:w="8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6,000</w:t>
            </w:r>
          </w:p>
        </w:tc>
        <w:tc>
          <w:tcPr>
            <w:tcW w:w="10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273,226</w:t>
            </w:r>
          </w:p>
        </w:tc>
        <w:tc>
          <w:tcPr>
            <w:tcW w:w="8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10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rPr>
              <w:t>25,000</w:t>
            </w:r>
          </w:p>
        </w:tc>
        <w:tc>
          <w:tcPr>
            <w:tcW w:w="0" w:type="dxa"/>
            <w:vAlign w:val="bottom"/>
          </w:tcPr>
          <w:p>
            <w:pPr>
              <w:spacing w:after="0"/>
              <w:rPr>
                <w:sz w:val="1"/>
                <w:szCs w:val="1"/>
                <w:color w:val="auto"/>
              </w:rPr>
            </w:pPr>
          </w:p>
        </w:tc>
      </w:tr>
      <w:tr>
        <w:trPr>
          <w:trHeight w:val="220"/>
        </w:trPr>
        <w:tc>
          <w:tcPr>
            <w:tcW w:w="5620" w:type="dxa"/>
            <w:vAlign w:val="bottom"/>
          </w:tcPr>
          <w:p>
            <w:pPr>
              <w:ind w:left="240"/>
              <w:spacing w:after="0"/>
              <w:rPr>
                <w:sz w:val="20"/>
                <w:szCs w:val="20"/>
                <w:color w:val="auto"/>
              </w:rPr>
            </w:pPr>
            <w:r>
              <w:rPr>
                <w:rFonts w:ascii="Arial" w:cs="Arial" w:eastAsia="Arial" w:hAnsi="Arial"/>
                <w:sz w:val="15"/>
                <w:szCs w:val="15"/>
                <w:color w:val="auto"/>
              </w:rPr>
              <w:t xml:space="preserve">Asset impairment charges </w:t>
            </w:r>
            <w:r>
              <w:rPr>
                <w:rFonts w:ascii="Arial" w:cs="Arial" w:eastAsia="Arial" w:hAnsi="Arial"/>
                <w:sz w:val="19"/>
                <w:szCs w:val="19"/>
                <w:color w:val="auto"/>
                <w:vertAlign w:val="superscript"/>
              </w:rPr>
              <w:t>(4)</w:t>
            </w:r>
          </w:p>
        </w:tc>
        <w:tc>
          <w:tcPr>
            <w:tcW w:w="14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5"/>
                <w:szCs w:val="15"/>
                <w:color w:val="auto"/>
              </w:rPr>
              <w:t>18,485</w:t>
            </w:r>
          </w:p>
        </w:tc>
        <w:tc>
          <w:tcPr>
            <w:tcW w:w="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5"/>
                <w:szCs w:val="15"/>
                <w:color w:val="auto"/>
              </w:rPr>
              <w:t>22,353</w:t>
            </w: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5"/>
                <w:szCs w:val="15"/>
                <w:color w:val="auto"/>
              </w:rPr>
              <w:t>26,843</w:t>
            </w:r>
          </w:p>
        </w:tc>
        <w:tc>
          <w:tcPr>
            <w:tcW w:w="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00" w:type="dxa"/>
            <w:vAlign w:val="bottom"/>
          </w:tcPr>
          <w:p>
            <w:pPr>
              <w:jc w:val="right"/>
              <w:ind w:right="7"/>
              <w:spacing w:after="0"/>
              <w:rPr>
                <w:sz w:val="20"/>
                <w:szCs w:val="20"/>
                <w:color w:val="auto"/>
              </w:rPr>
            </w:pPr>
            <w:r>
              <w:rPr>
                <w:rFonts w:ascii="Arial" w:cs="Arial" w:eastAsia="Arial" w:hAnsi="Arial"/>
                <w:sz w:val="15"/>
                <w:szCs w:val="15"/>
                <w:color w:val="auto"/>
              </w:rPr>
              <w:t>24,105</w:t>
            </w:r>
          </w:p>
        </w:tc>
        <w:tc>
          <w:tcPr>
            <w:tcW w:w="0" w:type="dxa"/>
            <w:vAlign w:val="bottom"/>
          </w:tcPr>
          <w:p>
            <w:pPr>
              <w:spacing w:after="0"/>
              <w:rPr>
                <w:sz w:val="1"/>
                <w:szCs w:val="1"/>
                <w:color w:val="auto"/>
              </w:rPr>
            </w:pPr>
          </w:p>
        </w:tc>
      </w:tr>
      <w:tr>
        <w:trPr>
          <w:trHeight w:val="220"/>
        </w:trPr>
        <w:tc>
          <w:tcPr>
            <w:tcW w:w="5620" w:type="dxa"/>
            <w:vAlign w:val="bottom"/>
            <w:shd w:val="clear" w:color="auto" w:fill="CCEEFF"/>
          </w:tcPr>
          <w:p>
            <w:pPr>
              <w:ind w:left="240"/>
              <w:spacing w:after="0"/>
              <w:rPr>
                <w:sz w:val="20"/>
                <w:szCs w:val="20"/>
                <w:color w:val="auto"/>
              </w:rPr>
            </w:pPr>
            <w:r>
              <w:rPr>
                <w:rFonts w:ascii="Arial" w:cs="Arial" w:eastAsia="Arial" w:hAnsi="Arial"/>
                <w:sz w:val="15"/>
                <w:szCs w:val="15"/>
                <w:color w:val="auto"/>
              </w:rPr>
              <w:t>Regulatory approval milestone</w:t>
            </w:r>
          </w:p>
        </w:tc>
        <w:tc>
          <w:tcPr>
            <w:tcW w:w="140" w:type="dxa"/>
            <w:vAlign w:val="bottom"/>
            <w:shd w:val="clear" w:color="auto" w:fill="CCEEFF"/>
          </w:tcPr>
          <w:p>
            <w:pPr>
              <w:spacing w:after="0"/>
              <w:rPr>
                <w:sz w:val="19"/>
                <w:szCs w:val="19"/>
                <w:color w:val="auto"/>
              </w:rPr>
            </w:pPr>
          </w:p>
        </w:tc>
        <w:tc>
          <w:tcPr>
            <w:tcW w:w="1220" w:type="dxa"/>
            <w:vAlign w:val="bottom"/>
            <w:gridSpan w:val="2"/>
            <w:shd w:val="clear" w:color="auto" w:fill="CCEEFF"/>
          </w:tcPr>
          <w:p>
            <w:pPr>
              <w:jc w:val="right"/>
              <w:ind w:right="140"/>
              <w:spacing w:after="0"/>
              <w:rPr>
                <w:sz w:val="20"/>
                <w:szCs w:val="20"/>
                <w:color w:val="auto"/>
              </w:rPr>
            </w:pPr>
            <w:r>
              <w:rPr>
                <w:rFonts w:ascii="Arial" w:cs="Arial" w:eastAsia="Arial" w:hAnsi="Arial"/>
                <w:sz w:val="15"/>
                <w:szCs w:val="15"/>
                <w:color w:val="auto"/>
              </w:rPr>
              <w:t>—</w:t>
            </w:r>
          </w:p>
        </w:tc>
        <w:tc>
          <w:tcPr>
            <w:tcW w:w="300" w:type="dxa"/>
            <w:vAlign w:val="bottom"/>
            <w:shd w:val="clear" w:color="auto" w:fill="CCEEFF"/>
          </w:tcPr>
          <w:p>
            <w:pPr>
              <w:spacing w:after="0"/>
              <w:rPr>
                <w:sz w:val="19"/>
                <w:szCs w:val="19"/>
                <w:color w:val="auto"/>
              </w:rPr>
            </w:pPr>
          </w:p>
        </w:tc>
        <w:tc>
          <w:tcPr>
            <w:tcW w:w="1080" w:type="dxa"/>
            <w:vAlign w:val="bottom"/>
            <w:gridSpan w:val="2"/>
            <w:shd w:val="clear" w:color="auto" w:fill="CCEEFF"/>
          </w:tcPr>
          <w:p>
            <w:pPr>
              <w:jc w:val="right"/>
              <w:ind w:right="160"/>
              <w:spacing w:after="0"/>
              <w:rPr>
                <w:sz w:val="20"/>
                <w:szCs w:val="20"/>
                <w:color w:val="auto"/>
              </w:rPr>
            </w:pPr>
            <w:r>
              <w:rPr>
                <w:rFonts w:ascii="Arial" w:cs="Arial" w:eastAsia="Arial" w:hAnsi="Arial"/>
                <w:sz w:val="15"/>
                <w:szCs w:val="15"/>
                <w:color w:val="auto"/>
              </w:rPr>
              <w:t>—</w:t>
            </w:r>
          </w:p>
        </w:tc>
        <w:tc>
          <w:tcPr>
            <w:tcW w:w="32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5,000</w:t>
            </w:r>
          </w:p>
        </w:tc>
        <w:tc>
          <w:tcPr>
            <w:tcW w:w="8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10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218"/>
        </w:trPr>
        <w:tc>
          <w:tcPr>
            <w:tcW w:w="5620" w:type="dxa"/>
            <w:vAlign w:val="bottom"/>
          </w:tcPr>
          <w:p>
            <w:pPr>
              <w:ind w:left="240"/>
              <w:spacing w:after="0"/>
              <w:rPr>
                <w:sz w:val="20"/>
                <w:szCs w:val="20"/>
                <w:color w:val="auto"/>
              </w:rPr>
            </w:pPr>
            <w:r>
              <w:rPr>
                <w:rFonts w:ascii="Arial" w:cs="Arial" w:eastAsia="Arial" w:hAnsi="Arial"/>
                <w:sz w:val="15"/>
                <w:szCs w:val="15"/>
                <w:color w:val="auto"/>
              </w:rPr>
              <w:t>Change in fair value of contingent consideration</w:t>
            </w:r>
          </w:p>
        </w:tc>
        <w:tc>
          <w:tcPr>
            <w:tcW w:w="1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5"/>
                <w:szCs w:val="15"/>
                <w:color w:val="auto"/>
              </w:rPr>
              <w:t>2,226</w:t>
            </w:r>
          </w:p>
        </w:tc>
        <w:tc>
          <w:tcPr>
            <w:tcW w:w="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5"/>
                <w:szCs w:val="15"/>
                <w:color w:val="auto"/>
              </w:rPr>
              <w:t>(100)</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Arial" w:cs="Arial" w:eastAsia="Arial" w:hAnsi="Arial"/>
                <w:sz w:val="15"/>
                <w:szCs w:val="15"/>
                <w:color w:val="auto"/>
              </w:rPr>
              <w:t>731</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00" w:type="dxa"/>
            <w:vAlign w:val="bottom"/>
          </w:tcPr>
          <w:p>
            <w:pPr>
              <w:jc w:val="right"/>
              <w:ind w:right="7"/>
              <w:spacing w:after="0"/>
              <w:rPr>
                <w:sz w:val="20"/>
                <w:szCs w:val="20"/>
                <w:color w:val="auto"/>
              </w:rPr>
            </w:pPr>
            <w:r>
              <w:rPr>
                <w:rFonts w:ascii="Arial" w:cs="Arial" w:eastAsia="Arial" w:hAnsi="Arial"/>
                <w:sz w:val="15"/>
                <w:szCs w:val="15"/>
                <w:color w:val="auto"/>
              </w:rPr>
              <w:t>200</w:t>
            </w:r>
          </w:p>
        </w:tc>
        <w:tc>
          <w:tcPr>
            <w:tcW w:w="0" w:type="dxa"/>
            <w:vAlign w:val="bottom"/>
          </w:tcPr>
          <w:p>
            <w:pPr>
              <w:spacing w:after="0"/>
              <w:rPr>
                <w:sz w:val="1"/>
                <w:szCs w:val="1"/>
                <w:color w:val="auto"/>
              </w:rPr>
            </w:pPr>
          </w:p>
        </w:tc>
      </w:tr>
      <w:tr>
        <w:trPr>
          <w:trHeight w:val="178"/>
        </w:trPr>
        <w:tc>
          <w:tcPr>
            <w:tcW w:w="5620" w:type="dxa"/>
            <w:vAlign w:val="bottom"/>
            <w:shd w:val="clear" w:color="auto" w:fill="CCEEFF"/>
          </w:tcPr>
          <w:p>
            <w:pPr>
              <w:ind w:left="240"/>
              <w:spacing w:after="0"/>
              <w:rPr>
                <w:sz w:val="20"/>
                <w:szCs w:val="20"/>
                <w:color w:val="auto"/>
              </w:rPr>
            </w:pPr>
            <w:r>
              <w:rPr>
                <w:rFonts w:ascii="Arial" w:cs="Arial" w:eastAsia="Arial" w:hAnsi="Arial"/>
                <w:sz w:val="15"/>
                <w:szCs w:val="15"/>
                <w:color w:val="auto"/>
              </w:rPr>
              <w:t>(Insurance recoveries) charges for property losses and</w:t>
            </w:r>
          </w:p>
        </w:tc>
        <w:tc>
          <w:tcPr>
            <w:tcW w:w="140" w:type="dxa"/>
            <w:vAlign w:val="bottom"/>
            <w:shd w:val="clear" w:color="auto" w:fill="CCEEFF"/>
          </w:tcPr>
          <w:p>
            <w:pPr>
              <w:spacing w:after="0"/>
              <w:rPr>
                <w:sz w:val="15"/>
                <w:szCs w:val="15"/>
                <w:color w:val="auto"/>
              </w:rPr>
            </w:pPr>
          </w:p>
        </w:tc>
        <w:tc>
          <w:tcPr>
            <w:tcW w:w="114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9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320" w:type="dxa"/>
            <w:vAlign w:val="bottom"/>
            <w:shd w:val="clear" w:color="auto" w:fill="CCEEFF"/>
          </w:tcPr>
          <w:p>
            <w:pPr>
              <w:spacing w:after="0"/>
              <w:rPr>
                <w:sz w:val="15"/>
                <w:szCs w:val="15"/>
                <w:color w:val="auto"/>
              </w:rPr>
            </w:pPr>
          </w:p>
        </w:tc>
        <w:tc>
          <w:tcPr>
            <w:tcW w:w="108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320" w:type="dxa"/>
            <w:vAlign w:val="bottom"/>
            <w:shd w:val="clear" w:color="auto" w:fill="CCEEFF"/>
          </w:tcPr>
          <w:p>
            <w:pPr>
              <w:spacing w:after="0"/>
              <w:rPr>
                <w:sz w:val="15"/>
                <w:szCs w:val="15"/>
                <w:color w:val="auto"/>
              </w:rPr>
            </w:pPr>
          </w:p>
        </w:tc>
        <w:tc>
          <w:tcPr>
            <w:tcW w:w="110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5620" w:type="dxa"/>
            <w:vAlign w:val="bottom"/>
            <w:shd w:val="clear" w:color="auto" w:fill="CCEEFF"/>
          </w:tcPr>
          <w:p>
            <w:pPr>
              <w:ind w:left="240"/>
              <w:spacing w:after="0" w:line="216" w:lineRule="exact"/>
              <w:rPr>
                <w:sz w:val="20"/>
                <w:szCs w:val="20"/>
                <w:color w:val="auto"/>
              </w:rPr>
            </w:pPr>
            <w:r>
              <w:rPr>
                <w:rFonts w:ascii="Arial" w:cs="Arial" w:eastAsia="Arial" w:hAnsi="Arial"/>
                <w:sz w:val="15"/>
                <w:szCs w:val="15"/>
                <w:color w:val="auto"/>
              </w:rPr>
              <w:t xml:space="preserve">associated expenses </w:t>
            </w:r>
            <w:r>
              <w:rPr>
                <w:rFonts w:ascii="Arial" w:cs="Arial" w:eastAsia="Arial" w:hAnsi="Arial"/>
                <w:sz w:val="19"/>
                <w:szCs w:val="19"/>
                <w:color w:val="auto"/>
                <w:vertAlign w:val="superscript"/>
              </w:rPr>
              <w:t>(5)</w:t>
            </w:r>
          </w:p>
        </w:tc>
        <w:tc>
          <w:tcPr>
            <w:tcW w:w="14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40"/>
              <w:spacing w:after="0"/>
              <w:rPr>
                <w:sz w:val="20"/>
                <w:szCs w:val="20"/>
                <w:color w:val="auto"/>
              </w:rPr>
            </w:pPr>
            <w:r>
              <w:rPr>
                <w:rFonts w:ascii="Arial" w:cs="Arial" w:eastAsia="Arial" w:hAnsi="Arial"/>
                <w:sz w:val="15"/>
                <w:szCs w:val="15"/>
                <w:color w:val="auto"/>
              </w:rPr>
              <w:t>—</w:t>
            </w:r>
          </w:p>
        </w:tc>
        <w:tc>
          <w:tcPr>
            <w:tcW w:w="30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(2,818)</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(1,911)</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10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rPr>
              <w:t>5,368</w:t>
            </w:r>
          </w:p>
        </w:tc>
        <w:tc>
          <w:tcPr>
            <w:tcW w:w="0" w:type="dxa"/>
            <w:vAlign w:val="bottom"/>
          </w:tcPr>
          <w:p>
            <w:pPr>
              <w:spacing w:after="0"/>
              <w:rPr>
                <w:sz w:val="1"/>
                <w:szCs w:val="1"/>
                <w:color w:val="auto"/>
              </w:rPr>
            </w:pPr>
          </w:p>
        </w:tc>
      </w:tr>
      <w:tr>
        <w:trPr>
          <w:trHeight w:val="218"/>
        </w:trPr>
        <w:tc>
          <w:tcPr>
            <w:tcW w:w="5620" w:type="dxa"/>
            <w:vAlign w:val="bottom"/>
          </w:tcPr>
          <w:p>
            <w:pPr>
              <w:ind w:left="240"/>
              <w:spacing w:after="0"/>
              <w:rPr>
                <w:sz w:val="20"/>
                <w:szCs w:val="20"/>
                <w:color w:val="auto"/>
              </w:rPr>
            </w:pPr>
            <w:r>
              <w:rPr>
                <w:rFonts w:ascii="Arial" w:cs="Arial" w:eastAsia="Arial" w:hAnsi="Arial"/>
                <w:sz w:val="15"/>
                <w:szCs w:val="15"/>
                <w:color w:val="auto"/>
              </w:rPr>
              <w:t>Other</w:t>
            </w:r>
          </w:p>
        </w:tc>
        <w:tc>
          <w:tcPr>
            <w:tcW w:w="1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5"/>
                <w:szCs w:val="15"/>
                <w:color w:val="auto"/>
              </w:rPr>
              <w:t>1,910</w:t>
            </w:r>
          </w:p>
        </w:tc>
        <w:tc>
          <w:tcPr>
            <w:tcW w:w="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5"/>
                <w:szCs w:val="15"/>
                <w:color w:val="auto"/>
              </w:rPr>
              <w:t>3,592</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Arial" w:cs="Arial" w:eastAsia="Arial" w:hAnsi="Arial"/>
                <w:sz w:val="15"/>
                <w:szCs w:val="15"/>
                <w:color w:val="auto"/>
              </w:rPr>
              <w:t>1,607</w:t>
            </w: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00" w:type="dxa"/>
            <w:vAlign w:val="bottom"/>
          </w:tcPr>
          <w:p>
            <w:pPr>
              <w:jc w:val="right"/>
              <w:ind w:right="7"/>
              <w:spacing w:after="0"/>
              <w:rPr>
                <w:sz w:val="20"/>
                <w:szCs w:val="20"/>
                <w:color w:val="auto"/>
              </w:rPr>
            </w:pPr>
            <w:r>
              <w:rPr>
                <w:rFonts w:ascii="Arial" w:cs="Arial" w:eastAsia="Arial" w:hAnsi="Arial"/>
                <w:sz w:val="15"/>
                <w:szCs w:val="15"/>
                <w:color w:val="auto"/>
              </w:rPr>
              <w:t>6,680</w:t>
            </w:r>
          </w:p>
        </w:tc>
        <w:tc>
          <w:tcPr>
            <w:tcW w:w="0" w:type="dxa"/>
            <w:vAlign w:val="bottom"/>
          </w:tcPr>
          <w:p>
            <w:pPr>
              <w:spacing w:after="0"/>
              <w:rPr>
                <w:sz w:val="1"/>
                <w:szCs w:val="1"/>
                <w:color w:val="auto"/>
              </w:rPr>
            </w:pPr>
          </w:p>
        </w:tc>
      </w:tr>
      <w:tr>
        <w:trPr>
          <w:trHeight w:val="223"/>
        </w:trPr>
        <w:tc>
          <w:tcPr>
            <w:tcW w:w="5620" w:type="dxa"/>
            <w:vAlign w:val="bottom"/>
            <w:shd w:val="clear" w:color="auto" w:fill="CCEEFF"/>
          </w:tcPr>
          <w:p>
            <w:pPr>
              <w:ind w:left="240"/>
              <w:spacing w:after="0"/>
              <w:rPr>
                <w:sz w:val="20"/>
                <w:szCs w:val="20"/>
                <w:color w:val="auto"/>
              </w:rPr>
            </w:pPr>
            <w:r>
              <w:rPr>
                <w:rFonts w:ascii="Arial" w:cs="Arial" w:eastAsia="Arial" w:hAnsi="Arial"/>
                <w:sz w:val="15"/>
                <w:szCs w:val="15"/>
                <w:color w:val="auto"/>
              </w:rPr>
              <w:t xml:space="preserve">Provision for income taxes </w:t>
            </w:r>
            <w:r>
              <w:rPr>
                <w:rFonts w:ascii="Arial" w:cs="Arial" w:eastAsia="Arial" w:hAnsi="Arial"/>
                <w:sz w:val="19"/>
                <w:szCs w:val="19"/>
                <w:color w:val="auto"/>
                <w:vertAlign w:val="superscript"/>
              </w:rPr>
              <w:t>(6)</w:t>
            </w:r>
          </w:p>
        </w:tc>
        <w:tc>
          <w:tcPr>
            <w:tcW w:w="14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(15,297)</w:t>
            </w:r>
          </w:p>
        </w:tc>
        <w:tc>
          <w:tcPr>
            <w:tcW w:w="8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(18,193)</w:t>
            </w:r>
          </w:p>
        </w:tc>
        <w:tc>
          <w:tcPr>
            <w:tcW w:w="10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(56,450)</w:t>
            </w:r>
          </w:p>
        </w:tc>
        <w:tc>
          <w:tcPr>
            <w:tcW w:w="8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(70,199)</w:t>
            </w:r>
          </w:p>
        </w:tc>
        <w:tc>
          <w:tcPr>
            <w:tcW w:w="0" w:type="dxa"/>
            <w:vAlign w:val="bottom"/>
          </w:tcPr>
          <w:p>
            <w:pPr>
              <w:spacing w:after="0"/>
              <w:rPr>
                <w:sz w:val="1"/>
                <w:szCs w:val="1"/>
                <w:color w:val="auto"/>
              </w:rPr>
            </w:pPr>
          </w:p>
        </w:tc>
      </w:tr>
      <w:tr>
        <w:trPr>
          <w:trHeight w:val="175"/>
        </w:trPr>
        <w:tc>
          <w:tcPr>
            <w:tcW w:w="5620" w:type="dxa"/>
            <w:vAlign w:val="bottom"/>
          </w:tcPr>
          <w:p>
            <w:pPr>
              <w:ind w:left="240"/>
              <w:spacing w:after="0"/>
              <w:rPr>
                <w:sz w:val="20"/>
                <w:szCs w:val="20"/>
                <w:color w:val="auto"/>
              </w:rPr>
            </w:pPr>
            <w:r>
              <w:rPr>
                <w:rFonts w:ascii="Arial" w:cs="Arial" w:eastAsia="Arial" w:hAnsi="Arial"/>
                <w:sz w:val="15"/>
                <w:szCs w:val="15"/>
                <w:color w:val="auto"/>
              </w:rPr>
              <w:t>Net income attributable to non-controlling interests not</w:t>
            </w:r>
          </w:p>
        </w:tc>
        <w:tc>
          <w:tcPr>
            <w:tcW w:w="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4"/>
        </w:trPr>
        <w:tc>
          <w:tcPr>
            <w:tcW w:w="5620" w:type="dxa"/>
            <w:vAlign w:val="bottom"/>
            <w:tcBorders>
              <w:bottom w:val="single" w:sz="8" w:color="CCEEFF"/>
            </w:tcBorders>
          </w:tcPr>
          <w:p>
            <w:pPr>
              <w:ind w:left="240"/>
              <w:spacing w:after="0"/>
              <w:rPr>
                <w:sz w:val="20"/>
                <w:szCs w:val="20"/>
                <w:color w:val="auto"/>
              </w:rPr>
            </w:pPr>
            <w:r>
              <w:rPr>
                <w:rFonts w:ascii="Arial" w:cs="Arial" w:eastAsia="Arial" w:hAnsi="Arial"/>
                <w:sz w:val="15"/>
                <w:szCs w:val="15"/>
                <w:color w:val="auto"/>
              </w:rPr>
              <w:t>associated with our class B common stock</w:t>
            </w:r>
          </w:p>
        </w:tc>
        <w:tc>
          <w:tcPr>
            <w:tcW w:w="14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(5,958)</w:t>
            </w:r>
          </w:p>
        </w:tc>
        <w:tc>
          <w:tcPr>
            <w:tcW w:w="80" w:type="dxa"/>
            <w:vAlign w:val="bottom"/>
            <w:tcBorders>
              <w:bottom w:val="single" w:sz="8" w:color="CCEEFF"/>
            </w:tcBorders>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(1,191)</w:t>
            </w:r>
          </w:p>
        </w:tc>
        <w:tc>
          <w:tcPr>
            <w:tcW w:w="100" w:type="dxa"/>
            <w:vAlign w:val="bottom"/>
            <w:tcBorders>
              <w:bottom w:val="single" w:sz="8" w:color="CCEEFF"/>
            </w:tcBorders>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(15,121)</w:t>
            </w:r>
          </w:p>
        </w:tc>
        <w:tc>
          <w:tcPr>
            <w:tcW w:w="80" w:type="dxa"/>
            <w:vAlign w:val="bottom"/>
            <w:tcBorders>
              <w:bottom w:val="single" w:sz="8" w:color="CCEEFF"/>
            </w:tcBorders>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(6,582)</w:t>
            </w:r>
          </w:p>
        </w:tc>
        <w:tc>
          <w:tcPr>
            <w:tcW w:w="0" w:type="dxa"/>
            <w:vAlign w:val="bottom"/>
          </w:tcPr>
          <w:p>
            <w:pPr>
              <w:spacing w:after="0"/>
              <w:rPr>
                <w:sz w:val="1"/>
                <w:szCs w:val="1"/>
                <w:color w:val="auto"/>
              </w:rPr>
            </w:pPr>
          </w:p>
        </w:tc>
      </w:tr>
      <w:tr>
        <w:trPr>
          <w:trHeight w:val="240"/>
        </w:trPr>
        <w:tc>
          <w:tcPr>
            <w:tcW w:w="56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5"/>
                <w:szCs w:val="15"/>
                <w:b w:val="1"/>
                <w:bCs w:val="1"/>
                <w:color w:val="auto"/>
              </w:rPr>
              <w:t>Adjusted net income (Non-GAAP)</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5"/>
                <w:szCs w:val="15"/>
                <w:color w:val="auto"/>
              </w:rPr>
              <w:t>71,403</w:t>
            </w:r>
          </w:p>
        </w:tc>
        <w:tc>
          <w:tcPr>
            <w:tcW w:w="8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jc w:val="right"/>
              <w:ind w:right="127"/>
              <w:spacing w:after="0"/>
              <w:rPr>
                <w:sz w:val="20"/>
                <w:szCs w:val="20"/>
                <w:color w:val="auto"/>
              </w:rPr>
            </w:pPr>
            <w:r>
              <w:rPr>
                <w:rFonts w:ascii="Arial" w:cs="Arial" w:eastAsia="Arial" w:hAnsi="Arial"/>
                <w:sz w:val="15"/>
                <w:szCs w:val="15"/>
                <w:color w:val="auto"/>
                <w:w w:val="95"/>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5"/>
                <w:szCs w:val="15"/>
                <w:color w:val="auto"/>
              </w:rPr>
              <w:t>50,775</w:t>
            </w:r>
          </w:p>
        </w:tc>
        <w:tc>
          <w:tcPr>
            <w:tcW w:w="10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jc w:val="right"/>
              <w:ind w:right="167"/>
              <w:spacing w:after="0"/>
              <w:rPr>
                <w:sz w:val="20"/>
                <w:szCs w:val="20"/>
                <w:color w:val="auto"/>
              </w:rPr>
            </w:pPr>
            <w:r>
              <w:rPr>
                <w:rFonts w:ascii="Arial" w:cs="Arial" w:eastAsia="Arial" w:hAnsi="Arial"/>
                <w:sz w:val="15"/>
                <w:szCs w:val="15"/>
                <w:color w:val="auto"/>
                <w:w w:val="71"/>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5"/>
                <w:szCs w:val="15"/>
                <w:color w:val="auto"/>
              </w:rPr>
              <w:t>207,708</w:t>
            </w:r>
          </w:p>
        </w:tc>
        <w:tc>
          <w:tcPr>
            <w:tcW w:w="8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jc w:val="right"/>
              <w:ind w:right="147"/>
              <w:spacing w:after="0"/>
              <w:rPr>
                <w:sz w:val="20"/>
                <w:szCs w:val="20"/>
                <w:color w:val="auto"/>
              </w:rPr>
            </w:pPr>
            <w:r>
              <w:rPr>
                <w:rFonts w:ascii="Arial" w:cs="Arial" w:eastAsia="Arial" w:hAnsi="Arial"/>
                <w:sz w:val="15"/>
                <w:szCs w:val="15"/>
                <w:color w:val="auto"/>
                <w:w w:val="95"/>
              </w:rPr>
              <w:t>$</w:t>
            </w:r>
          </w:p>
        </w:tc>
        <w:tc>
          <w:tcPr>
            <w:tcW w:w="1100" w:type="dxa"/>
            <w:vAlign w:val="bottom"/>
            <w:tcBorders>
              <w:bottom w:val="single" w:sz="8" w:color="CCEEFF"/>
            </w:tcBorders>
            <w:shd w:val="clear" w:color="auto" w:fill="CCEEFF"/>
          </w:tcPr>
          <w:p>
            <w:pPr>
              <w:jc w:val="right"/>
              <w:ind w:right="7"/>
              <w:spacing w:after="0"/>
              <w:rPr>
                <w:sz w:val="20"/>
                <w:szCs w:val="20"/>
                <w:color w:val="auto"/>
              </w:rPr>
            </w:pPr>
            <w:r>
              <w:rPr>
                <w:rFonts w:ascii="Arial" w:cs="Arial" w:eastAsia="Arial" w:hAnsi="Arial"/>
                <w:sz w:val="15"/>
                <w:szCs w:val="15"/>
                <w:color w:val="auto"/>
              </w:rPr>
              <w:t>237,826</w:t>
            </w:r>
          </w:p>
        </w:tc>
        <w:tc>
          <w:tcPr>
            <w:tcW w:w="0" w:type="dxa"/>
            <w:vAlign w:val="bottom"/>
          </w:tcPr>
          <w:p>
            <w:pPr>
              <w:spacing w:after="0"/>
              <w:rPr>
                <w:sz w:val="1"/>
                <w:szCs w:val="1"/>
                <w:color w:val="auto"/>
              </w:rPr>
            </w:pPr>
          </w:p>
        </w:tc>
      </w:tr>
      <w:tr>
        <w:trPr>
          <w:trHeight w:val="20"/>
        </w:trPr>
        <w:tc>
          <w:tcPr>
            <w:tcW w:w="562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5"/>
                <w:szCs w:val="15"/>
                <w:color w:val="auto"/>
              </w:rPr>
              <w:t>Weighted average diluted shares outstanding (Non-GAAP)</w:t>
            </w:r>
            <w:r>
              <w:rPr>
                <w:rFonts w:ascii="Arial" w:cs="Arial" w:eastAsia="Arial" w:hAnsi="Arial"/>
                <w:sz w:val="19"/>
                <w:szCs w:val="19"/>
                <w:color w:val="auto"/>
                <w:vertAlign w:val="superscript"/>
              </w:rPr>
              <w:t>(7)</w:t>
            </w: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9"/>
        </w:trPr>
        <w:tc>
          <w:tcPr>
            <w:tcW w:w="5620" w:type="dxa"/>
            <w:vAlign w:val="bottom"/>
            <w:vMerge w:val="continue"/>
          </w:tcPr>
          <w:p>
            <w:pPr>
              <w:spacing w:after="0"/>
              <w:rPr>
                <w:sz w:val="16"/>
                <w:szCs w:val="16"/>
                <w:color w:val="auto"/>
              </w:rPr>
            </w:pPr>
          </w:p>
        </w:tc>
        <w:tc>
          <w:tcPr>
            <w:tcW w:w="140" w:type="dxa"/>
            <w:vAlign w:val="bottom"/>
          </w:tcPr>
          <w:p>
            <w:pPr>
              <w:spacing w:after="0"/>
              <w:rPr>
                <w:sz w:val="16"/>
                <w:szCs w:val="16"/>
                <w:color w:val="auto"/>
              </w:rPr>
            </w:pPr>
          </w:p>
        </w:tc>
        <w:tc>
          <w:tcPr>
            <w:tcW w:w="1140" w:type="dxa"/>
            <w:vAlign w:val="bottom"/>
          </w:tcPr>
          <w:p>
            <w:pPr>
              <w:jc w:val="right"/>
              <w:spacing w:after="0"/>
              <w:rPr>
                <w:sz w:val="20"/>
                <w:szCs w:val="20"/>
                <w:color w:val="auto"/>
              </w:rPr>
            </w:pPr>
            <w:r>
              <w:rPr>
                <w:rFonts w:ascii="Arial" w:cs="Arial" w:eastAsia="Arial" w:hAnsi="Arial"/>
                <w:sz w:val="15"/>
                <w:szCs w:val="15"/>
                <w:color w:val="auto"/>
              </w:rPr>
              <w:t>305,145</w:t>
            </w:r>
          </w:p>
        </w:tc>
        <w:tc>
          <w:tcPr>
            <w:tcW w:w="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Arial" w:cs="Arial" w:eastAsia="Arial" w:hAnsi="Arial"/>
                <w:sz w:val="15"/>
                <w:szCs w:val="15"/>
                <w:color w:val="auto"/>
              </w:rPr>
              <w:t>304,429</w:t>
            </w:r>
          </w:p>
        </w:tc>
        <w:tc>
          <w:tcPr>
            <w:tcW w:w="1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080" w:type="dxa"/>
            <w:vAlign w:val="bottom"/>
          </w:tcPr>
          <w:p>
            <w:pPr>
              <w:jc w:val="right"/>
              <w:spacing w:after="0"/>
              <w:rPr>
                <w:sz w:val="20"/>
                <w:szCs w:val="20"/>
                <w:color w:val="auto"/>
              </w:rPr>
            </w:pPr>
            <w:r>
              <w:rPr>
                <w:rFonts w:ascii="Arial" w:cs="Arial" w:eastAsia="Arial" w:hAnsi="Arial"/>
                <w:sz w:val="15"/>
                <w:szCs w:val="15"/>
                <w:color w:val="auto"/>
              </w:rPr>
              <w:t>304,598</w:t>
            </w:r>
          </w:p>
        </w:tc>
        <w:tc>
          <w:tcPr>
            <w:tcW w:w="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100" w:type="dxa"/>
            <w:vAlign w:val="bottom"/>
          </w:tcPr>
          <w:p>
            <w:pPr>
              <w:jc w:val="right"/>
              <w:ind w:right="7"/>
              <w:spacing w:after="0"/>
              <w:rPr>
                <w:sz w:val="20"/>
                <w:szCs w:val="20"/>
                <w:color w:val="auto"/>
              </w:rPr>
            </w:pPr>
            <w:r>
              <w:rPr>
                <w:rFonts w:ascii="Arial" w:cs="Arial" w:eastAsia="Arial" w:hAnsi="Arial"/>
                <w:sz w:val="15"/>
                <w:szCs w:val="15"/>
                <w:color w:val="auto"/>
              </w:rPr>
              <w:t>303,937</w:t>
            </w:r>
          </w:p>
        </w:tc>
        <w:tc>
          <w:tcPr>
            <w:tcW w:w="0" w:type="dxa"/>
            <w:vAlign w:val="bottom"/>
          </w:tcPr>
          <w:p>
            <w:pPr>
              <w:spacing w:after="0"/>
              <w:rPr>
                <w:sz w:val="1"/>
                <w:szCs w:val="1"/>
                <w:color w:val="auto"/>
              </w:rPr>
            </w:pPr>
          </w:p>
        </w:tc>
      </w:tr>
      <w:tr>
        <w:trPr>
          <w:trHeight w:val="245"/>
        </w:trPr>
        <w:tc>
          <w:tcPr>
            <w:tcW w:w="56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5"/>
                <w:szCs w:val="15"/>
                <w:b w:val="1"/>
                <w:bCs w:val="1"/>
                <w:color w:val="auto"/>
              </w:rPr>
              <w:t>Adjusted diluted earnings per share (Non-GAAP)</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5"/>
                <w:szCs w:val="15"/>
                <w:color w:val="auto"/>
              </w:rPr>
              <w:t>0.23</w:t>
            </w:r>
          </w:p>
        </w:tc>
        <w:tc>
          <w:tcPr>
            <w:tcW w:w="8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jc w:val="right"/>
              <w:ind w:right="127"/>
              <w:spacing w:after="0"/>
              <w:rPr>
                <w:sz w:val="20"/>
                <w:szCs w:val="20"/>
                <w:color w:val="auto"/>
              </w:rPr>
            </w:pPr>
            <w:r>
              <w:rPr>
                <w:rFonts w:ascii="Arial" w:cs="Arial" w:eastAsia="Arial" w:hAnsi="Arial"/>
                <w:sz w:val="15"/>
                <w:szCs w:val="15"/>
                <w:color w:val="auto"/>
                <w:w w:val="95"/>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5"/>
                <w:szCs w:val="15"/>
                <w:color w:val="auto"/>
              </w:rPr>
              <w:t>0.17</w:t>
            </w:r>
          </w:p>
        </w:tc>
        <w:tc>
          <w:tcPr>
            <w:tcW w:w="10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jc w:val="right"/>
              <w:ind w:right="167"/>
              <w:spacing w:after="0"/>
              <w:rPr>
                <w:sz w:val="20"/>
                <w:szCs w:val="20"/>
                <w:color w:val="auto"/>
              </w:rPr>
            </w:pPr>
            <w:r>
              <w:rPr>
                <w:rFonts w:ascii="Arial" w:cs="Arial" w:eastAsia="Arial" w:hAnsi="Arial"/>
                <w:sz w:val="15"/>
                <w:szCs w:val="15"/>
                <w:color w:val="auto"/>
                <w:w w:val="71"/>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5"/>
                <w:szCs w:val="15"/>
                <w:color w:val="auto"/>
              </w:rPr>
              <w:t>0.68</w:t>
            </w:r>
          </w:p>
        </w:tc>
        <w:tc>
          <w:tcPr>
            <w:tcW w:w="8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jc w:val="right"/>
              <w:ind w:right="147"/>
              <w:spacing w:after="0"/>
              <w:rPr>
                <w:sz w:val="20"/>
                <w:szCs w:val="20"/>
                <w:color w:val="auto"/>
              </w:rPr>
            </w:pPr>
            <w:r>
              <w:rPr>
                <w:rFonts w:ascii="Arial" w:cs="Arial" w:eastAsia="Arial" w:hAnsi="Arial"/>
                <w:sz w:val="15"/>
                <w:szCs w:val="15"/>
                <w:color w:val="auto"/>
                <w:w w:val="95"/>
              </w:rPr>
              <w:t>$</w:t>
            </w:r>
          </w:p>
        </w:tc>
        <w:tc>
          <w:tcPr>
            <w:tcW w:w="1100" w:type="dxa"/>
            <w:vAlign w:val="bottom"/>
            <w:tcBorders>
              <w:bottom w:val="single" w:sz="8" w:color="CCEEFF"/>
            </w:tcBorders>
            <w:shd w:val="clear" w:color="auto" w:fill="CCEEFF"/>
          </w:tcPr>
          <w:p>
            <w:pPr>
              <w:jc w:val="right"/>
              <w:ind w:right="7"/>
              <w:spacing w:after="0"/>
              <w:rPr>
                <w:sz w:val="20"/>
                <w:szCs w:val="20"/>
                <w:color w:val="auto"/>
              </w:rPr>
            </w:pPr>
            <w:r>
              <w:rPr>
                <w:rFonts w:ascii="Arial" w:cs="Arial" w:eastAsia="Arial" w:hAnsi="Arial"/>
                <w:sz w:val="15"/>
                <w:szCs w:val="15"/>
                <w:color w:val="auto"/>
              </w:rPr>
              <w:t>0.78</w:t>
            </w:r>
          </w:p>
        </w:tc>
        <w:tc>
          <w:tcPr>
            <w:tcW w:w="0" w:type="dxa"/>
            <w:vAlign w:val="bottom"/>
          </w:tcPr>
          <w:p>
            <w:pPr>
              <w:spacing w:after="0"/>
              <w:rPr>
                <w:sz w:val="1"/>
                <w:szCs w:val="1"/>
                <w:color w:val="auto"/>
              </w:rPr>
            </w:pPr>
          </w:p>
        </w:tc>
      </w:tr>
      <w:tr>
        <w:trPr>
          <w:trHeight w:val="20"/>
        </w:trPr>
        <w:tc>
          <w:tcPr>
            <w:tcW w:w="56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jc w:val="center"/>
        <w:ind w:right="20"/>
        <w:spacing w:after="0"/>
        <w:rPr>
          <w:sz w:val="20"/>
          <w:szCs w:val="20"/>
          <w:color w:val="auto"/>
        </w:rPr>
      </w:pPr>
      <w:r>
        <w:rPr>
          <w:rFonts w:ascii="Arial" w:cs="Arial" w:eastAsia="Arial" w:hAnsi="Arial"/>
          <w:sz w:val="15"/>
          <w:szCs w:val="15"/>
          <w:color w:val="auto"/>
        </w:rPr>
        <w:t>9</w:t>
      </w:r>
    </w:p>
    <w:p>
      <w:pPr>
        <w:sectPr>
          <w:pgSz w:w="11900" w:h="16838" w:orient="portrait"/>
          <w:cols w:equalWidth="0" w:num="1">
            <w:col w:w="11260"/>
          </w:cols>
          <w:pgMar w:left="320" w:top="1053" w:right="319" w:bottom="1440" w:gutter="0" w:footer="0" w:header="0"/>
        </w:sectPr>
      </w:pPr>
    </w:p>
    <w:bookmarkStart w:id="12" w:name="page13"/>
    <w:bookmarkEnd w:id="12"/>
    <w:p>
      <w:pPr>
        <w:jc w:val="center"/>
        <w:ind w:right="360"/>
        <w:spacing w:after="0"/>
        <w:rPr>
          <w:sz w:val="20"/>
          <w:szCs w:val="20"/>
          <w:color w:val="auto"/>
        </w:rPr>
      </w:pPr>
      <w:r>
        <w:rPr>
          <w:rFonts w:ascii="Arial" w:cs="Arial" w:eastAsia="Arial" w:hAnsi="Arial"/>
          <w:sz w:val="16"/>
          <w:szCs w:val="16"/>
          <w:b w:val="1"/>
          <w:bCs w:val="1"/>
          <w:color w:val="auto"/>
        </w:rPr>
        <w:t>Amneal Pharmaceuticals, Inc.</w:t>
      </w:r>
    </w:p>
    <w:p>
      <w:pPr>
        <w:spacing w:after="0" w:line="22" w:lineRule="exact"/>
        <w:rPr>
          <w:sz w:val="20"/>
          <w:szCs w:val="20"/>
          <w:color w:val="auto"/>
        </w:rPr>
      </w:pPr>
    </w:p>
    <w:p>
      <w:pPr>
        <w:jc w:val="center"/>
        <w:ind w:right="360"/>
        <w:spacing w:after="0"/>
        <w:rPr>
          <w:sz w:val="20"/>
          <w:szCs w:val="20"/>
          <w:color w:val="auto"/>
        </w:rPr>
      </w:pPr>
      <w:r>
        <w:rPr>
          <w:rFonts w:ascii="Arial" w:cs="Arial" w:eastAsia="Arial" w:hAnsi="Arial"/>
          <w:sz w:val="16"/>
          <w:szCs w:val="16"/>
          <w:b w:val="1"/>
          <w:bCs w:val="1"/>
          <w:color w:val="auto"/>
        </w:rPr>
        <w:t>Non-GAAP Reconciliations</w:t>
      </w:r>
    </w:p>
    <w:p>
      <w:pPr>
        <w:jc w:val="center"/>
        <w:ind w:right="360"/>
        <w:spacing w:after="0"/>
        <w:rPr>
          <w:sz w:val="20"/>
          <w:szCs w:val="20"/>
          <w:color w:val="auto"/>
        </w:rPr>
      </w:pPr>
      <w:r>
        <w:rPr>
          <w:rFonts w:ascii="Arial" w:cs="Arial" w:eastAsia="Arial" w:hAnsi="Arial"/>
          <w:sz w:val="13"/>
          <w:szCs w:val="13"/>
          <w:b w:val="1"/>
          <w:bCs w:val="1"/>
          <w:color w:val="auto"/>
        </w:rPr>
        <w:t>(Unaudited)</w:t>
      </w:r>
    </w:p>
    <w:p>
      <w:pPr>
        <w:spacing w:after="0" w:line="200" w:lineRule="exact"/>
        <w:rPr>
          <w:sz w:val="20"/>
          <w:szCs w:val="20"/>
          <w:color w:val="auto"/>
        </w:rPr>
      </w:pPr>
    </w:p>
    <w:p>
      <w:pPr>
        <w:spacing w:after="0" w:line="239" w:lineRule="exact"/>
        <w:rPr>
          <w:sz w:val="20"/>
          <w:szCs w:val="20"/>
          <w:color w:val="auto"/>
        </w:rPr>
      </w:pPr>
    </w:p>
    <w:p>
      <w:pPr>
        <w:jc w:val="center"/>
        <w:ind w:right="360"/>
        <w:spacing w:after="0"/>
        <w:rPr>
          <w:sz w:val="20"/>
          <w:szCs w:val="20"/>
          <w:color w:val="auto"/>
        </w:rPr>
      </w:pPr>
      <w:r>
        <w:rPr>
          <w:rFonts w:ascii="Arial" w:cs="Arial" w:eastAsia="Arial" w:hAnsi="Arial"/>
          <w:sz w:val="16"/>
          <w:szCs w:val="16"/>
          <w:b w:val="1"/>
          <w:bCs w:val="1"/>
          <w:color w:val="auto"/>
        </w:rPr>
        <w:t>Explanations for Reconciliations of Net (Loss) Income to EBITDA and Adjusted EBITDA and</w:t>
      </w:r>
    </w:p>
    <w:p>
      <w:pPr>
        <w:spacing w:after="0" w:line="27" w:lineRule="exact"/>
        <w:rPr>
          <w:sz w:val="20"/>
          <w:szCs w:val="20"/>
          <w:color w:val="auto"/>
        </w:rPr>
      </w:pPr>
    </w:p>
    <w:p>
      <w:pPr>
        <w:jc w:val="center"/>
        <w:ind w:right="360"/>
        <w:spacing w:after="0"/>
        <w:rPr>
          <w:sz w:val="20"/>
          <w:szCs w:val="20"/>
          <w:color w:val="auto"/>
        </w:rPr>
      </w:pPr>
      <w:r>
        <w:rPr>
          <w:rFonts w:ascii="Arial" w:cs="Arial" w:eastAsia="Arial" w:hAnsi="Arial"/>
          <w:sz w:val="16"/>
          <w:szCs w:val="16"/>
          <w:b w:val="1"/>
          <w:bCs w:val="1"/>
          <w:color w:val="auto"/>
        </w:rPr>
        <w:t>Net (Loss) Income to Adjusted Net Income and Calculation of Adjusted Diluted Earnings per Share</w:t>
      </w:r>
    </w:p>
    <w:p>
      <w:pPr>
        <w:spacing w:after="0" w:line="237" w:lineRule="exact"/>
        <w:rPr>
          <w:sz w:val="20"/>
          <w:szCs w:val="20"/>
          <w:color w:val="auto"/>
        </w:rPr>
      </w:pPr>
    </w:p>
    <w:p>
      <w:pPr>
        <w:jc w:val="both"/>
        <w:ind w:left="580" w:right="20" w:hanging="569"/>
        <w:spacing w:after="0" w:line="218" w:lineRule="auto"/>
        <w:tabs>
          <w:tab w:leader="none" w:pos="580" w:val="left"/>
        </w:tabs>
        <w:numPr>
          <w:ilvl w:val="0"/>
          <w:numId w:val="5"/>
        </w:numPr>
        <w:rPr>
          <w:rFonts w:ascii="Arial" w:cs="Arial" w:eastAsia="Arial" w:hAnsi="Arial"/>
          <w:sz w:val="15"/>
          <w:szCs w:val="15"/>
          <w:color w:val="auto"/>
        </w:rPr>
      </w:pPr>
      <w:r>
        <w:rPr>
          <w:rFonts w:ascii="Arial" w:cs="Arial" w:eastAsia="Arial" w:hAnsi="Arial"/>
          <w:sz w:val="15"/>
          <w:szCs w:val="15"/>
          <w:color w:val="auto"/>
        </w:rPr>
        <w:t>Beginning in the first quarter of 2022, we no longer exclude research and development milestone expenses related to license and collaboration agreements from our non-GAAP financial measures and our line item components, including adjusted research and development, adjusted EBITDA, adjusted operating income, adjusted net income and adjusted diluted earnings per share. Prior period adjusted results have been revised to reflect this change. Refer to our Form 8-K filed on May 4, 2022 for additional information.</w:t>
      </w:r>
    </w:p>
    <w:p>
      <w:pPr>
        <w:spacing w:after="0" w:line="54" w:lineRule="exact"/>
        <w:rPr>
          <w:sz w:val="20"/>
          <w:szCs w:val="20"/>
          <w:color w:val="auto"/>
        </w:rPr>
      </w:pPr>
    </w:p>
    <w:p>
      <w:pPr>
        <w:spacing w:after="0"/>
        <w:rPr>
          <w:sz w:val="20"/>
          <w:szCs w:val="20"/>
          <w:color w:val="auto"/>
        </w:rPr>
      </w:pPr>
      <w:r>
        <w:rPr>
          <w:rFonts w:ascii="Arial" w:cs="Arial" w:eastAsia="Arial" w:hAnsi="Arial"/>
          <w:sz w:val="16"/>
          <w:szCs w:val="16"/>
          <w:color w:val="auto"/>
        </w:rPr>
        <w:t>(2)</w:t>
      </w:r>
    </w:p>
    <w:p>
      <w:pPr>
        <w:spacing w:after="0" w:line="23" w:lineRule="exact"/>
        <w:rPr>
          <w:sz w:val="20"/>
          <w:szCs w:val="20"/>
          <w:color w:val="auto"/>
        </w:rPr>
      </w:pPr>
    </w:p>
    <w:p>
      <w:pPr>
        <w:jc w:val="both"/>
        <w:ind w:left="580"/>
        <w:spacing w:after="0" w:line="224" w:lineRule="auto"/>
        <w:rPr>
          <w:sz w:val="20"/>
          <w:szCs w:val="20"/>
          <w:color w:val="auto"/>
        </w:rPr>
      </w:pPr>
      <w:r>
        <w:rPr>
          <w:rFonts w:ascii="Arial" w:cs="Arial" w:eastAsia="Arial" w:hAnsi="Arial"/>
          <w:sz w:val="14"/>
          <w:szCs w:val="14"/>
          <w:color w:val="auto"/>
        </w:rPr>
        <w:t>Acquisition, site closure, and idle facility expenses for the three months ended December 31, 2022 primarily included site closure costs associated with the planned cessation of manufacturing at our Hauppauge, NY facility. Acquisition, site closure, and idle facility expenses for the year ended December 31, 2022 primarily included (i) transaction and integration costs associated with the acquisition of the baclofen franchise from certain entities affiliated with Saol International Limited, which closed on February 9, 2022</w:t>
      </w:r>
      <w:r>
        <w:rPr>
          <w:rFonts w:ascii="Arial" w:cs="Arial" w:eastAsia="Arial" w:hAnsi="Arial"/>
          <w:sz w:val="14"/>
          <w:szCs w:val="14"/>
          <w:color w:val="212529"/>
        </w:rPr>
        <w:t>; (ii) integration costs associated with the acquisition of Puniska Healthcare Pvt. Ltd. (“Puniska”), which closed on November 2, 2021</w:t>
      </w:r>
      <w:r>
        <w:rPr>
          <w:rFonts w:ascii="Arial" w:cs="Arial" w:eastAsia="Arial" w:hAnsi="Arial"/>
          <w:sz w:val="14"/>
          <w:szCs w:val="14"/>
          <w:color w:val="auto"/>
        </w:rPr>
        <w:t>; and (iii) site closure costs associated with the planned cessation of manufacturing at our Hauppauge, NY facility. Acquisition, site closure, and idle facility expenses for the three months and year ended December 31, 2021 primarily included (i) transaction and integration costs associated with the acquisition of Kashiv Specialty Pharmaceuticals, LLC; (ii) integration costs associated with the acquisition of AvKARE; (iii) site closure costs associated with the planned cessation of manufacturing at our Hauppauge, NY facility; (iv) transaction and integration costs associated with the acquisition of Puniska; and (v) site closure expenses associated with damage from Tropical Storm Ida to two of our facilities in New Jersey.</w:t>
      </w:r>
    </w:p>
    <w:p>
      <w:pPr>
        <w:spacing w:after="0" w:line="55" w:lineRule="exact"/>
        <w:rPr>
          <w:sz w:val="20"/>
          <w:szCs w:val="20"/>
          <w:color w:val="auto"/>
        </w:rPr>
      </w:pPr>
    </w:p>
    <w:p>
      <w:pPr>
        <w:spacing w:after="0"/>
        <w:rPr>
          <w:sz w:val="20"/>
          <w:szCs w:val="20"/>
          <w:color w:val="auto"/>
        </w:rPr>
      </w:pPr>
      <w:r>
        <w:rPr>
          <w:rFonts w:ascii="Arial" w:cs="Arial" w:eastAsia="Arial" w:hAnsi="Arial"/>
          <w:sz w:val="16"/>
          <w:szCs w:val="16"/>
          <w:color w:val="auto"/>
        </w:rPr>
        <w:t>(3)</w:t>
      </w:r>
    </w:p>
    <w:p>
      <w:pPr>
        <w:spacing w:after="0" w:line="23" w:lineRule="exact"/>
        <w:rPr>
          <w:sz w:val="20"/>
          <w:szCs w:val="20"/>
          <w:color w:val="auto"/>
        </w:rPr>
      </w:pPr>
    </w:p>
    <w:p>
      <w:pPr>
        <w:jc w:val="both"/>
        <w:ind w:left="580"/>
        <w:spacing w:after="0" w:line="215" w:lineRule="auto"/>
        <w:rPr>
          <w:sz w:val="20"/>
          <w:szCs w:val="20"/>
          <w:color w:val="auto"/>
        </w:rPr>
      </w:pPr>
      <w:r>
        <w:rPr>
          <w:rFonts w:ascii="Arial" w:cs="Arial" w:eastAsia="Arial" w:hAnsi="Arial"/>
          <w:sz w:val="15"/>
          <w:szCs w:val="15"/>
          <w:color w:val="auto"/>
        </w:rPr>
        <w:t>For the three months ended December 31, 2022 charges related to legal matters, net primarily related to prescription opioid litigation. For the year ended December 31, 2022, charges related to legal matters, net, primarily included charges for (i) the settlements of the Opana ER® antitrust litigation and (ii) prescription opioid litigation, offset by insurance recoveries associated with class action shareholder lawsuits. For the three months and year ended December 31, 2021, charges related to legal matters, net were for legal claims in our Corporate segment.</w:t>
      </w:r>
    </w:p>
    <w:p>
      <w:pPr>
        <w:spacing w:after="0" w:line="60" w:lineRule="exact"/>
        <w:rPr>
          <w:sz w:val="20"/>
          <w:szCs w:val="20"/>
          <w:color w:val="auto"/>
        </w:rPr>
      </w:pPr>
    </w:p>
    <w:p>
      <w:pPr>
        <w:ind w:left="580" w:right="200" w:hanging="578"/>
        <w:spacing w:after="0" w:line="224" w:lineRule="auto"/>
        <w:tabs>
          <w:tab w:leader="none" w:pos="580" w:val="left"/>
        </w:tabs>
        <w:numPr>
          <w:ilvl w:val="0"/>
          <w:numId w:val="6"/>
        </w:numPr>
        <w:rPr>
          <w:rFonts w:ascii="Arial" w:cs="Arial" w:eastAsia="Arial" w:hAnsi="Arial"/>
          <w:sz w:val="16"/>
          <w:szCs w:val="16"/>
          <w:color w:val="auto"/>
        </w:rPr>
      </w:pPr>
      <w:r>
        <w:rPr>
          <w:rFonts w:ascii="Arial" w:cs="Arial" w:eastAsia="Arial" w:hAnsi="Arial"/>
          <w:sz w:val="15"/>
          <w:szCs w:val="15"/>
          <w:color w:val="auto"/>
        </w:rPr>
        <w:t>Asset impairment charges for the three months and years ended December 31, 2022 and 2021 were associated with the write-offs of intangible assets and equipment, except for equipment discussed in (5) below.</w:t>
      </w:r>
    </w:p>
    <w:p>
      <w:pPr>
        <w:spacing w:after="0" w:line="54" w:lineRule="exact"/>
        <w:rPr>
          <w:sz w:val="20"/>
          <w:szCs w:val="20"/>
          <w:color w:val="auto"/>
        </w:rPr>
      </w:pPr>
    </w:p>
    <w:p>
      <w:pPr>
        <w:spacing w:after="0"/>
        <w:rPr>
          <w:sz w:val="20"/>
          <w:szCs w:val="20"/>
          <w:color w:val="auto"/>
        </w:rPr>
      </w:pPr>
      <w:r>
        <w:rPr>
          <w:rFonts w:ascii="Arial" w:cs="Arial" w:eastAsia="Arial" w:hAnsi="Arial"/>
          <w:sz w:val="16"/>
          <w:szCs w:val="16"/>
          <w:color w:val="auto"/>
        </w:rPr>
        <w:t>(5)</w:t>
      </w:r>
    </w:p>
    <w:p>
      <w:pPr>
        <w:spacing w:after="0" w:line="23" w:lineRule="exact"/>
        <w:rPr>
          <w:sz w:val="20"/>
          <w:szCs w:val="20"/>
          <w:color w:val="auto"/>
        </w:rPr>
      </w:pPr>
    </w:p>
    <w:p>
      <w:pPr>
        <w:jc w:val="both"/>
        <w:ind w:left="580"/>
        <w:spacing w:after="0" w:line="215" w:lineRule="auto"/>
        <w:rPr>
          <w:sz w:val="20"/>
          <w:szCs w:val="20"/>
          <w:color w:val="auto"/>
        </w:rPr>
      </w:pPr>
      <w:r>
        <w:rPr>
          <w:rFonts w:ascii="Arial" w:cs="Arial" w:eastAsia="Arial" w:hAnsi="Arial"/>
          <w:sz w:val="15"/>
          <w:szCs w:val="15"/>
          <w:color w:val="auto"/>
        </w:rPr>
        <w:t>(Insurance recoveries) charges for property losses and associated expenses, net for the year ended December 31, 2022 included $1.9 million of insurance recoveries for damage to two of our facilities in NJ from Tropical Storm Ida. Property losses and associated expenses, net for the three months and year ended December 31, 2021 were associated with damage from Tropical Storm Ida to two of our facilities in New Jersey, net of insurance recoveries. Expenses consisted of impairment of equipment and inventory, and repairs and maintenance and salaries and benefits.</w:t>
      </w:r>
    </w:p>
    <w:p>
      <w:pPr>
        <w:spacing w:after="0" w:line="55" w:lineRule="exact"/>
        <w:rPr>
          <w:sz w:val="20"/>
          <w:szCs w:val="20"/>
          <w:color w:val="auto"/>
        </w:rPr>
      </w:pPr>
    </w:p>
    <w:p>
      <w:pPr>
        <w:spacing w:after="0"/>
        <w:rPr>
          <w:sz w:val="20"/>
          <w:szCs w:val="20"/>
          <w:color w:val="auto"/>
        </w:rPr>
      </w:pPr>
      <w:r>
        <w:rPr>
          <w:rFonts w:ascii="Arial" w:cs="Arial" w:eastAsia="Arial" w:hAnsi="Arial"/>
          <w:sz w:val="16"/>
          <w:szCs w:val="16"/>
          <w:color w:val="auto"/>
        </w:rPr>
        <w:t>(6)</w:t>
      </w:r>
    </w:p>
    <w:p>
      <w:pPr>
        <w:spacing w:after="0" w:line="23" w:lineRule="exact"/>
        <w:rPr>
          <w:sz w:val="20"/>
          <w:szCs w:val="20"/>
          <w:color w:val="auto"/>
        </w:rPr>
      </w:pPr>
    </w:p>
    <w:p>
      <w:pPr>
        <w:jc w:val="both"/>
        <w:ind w:left="580" w:right="20"/>
        <w:spacing w:after="0" w:line="226" w:lineRule="auto"/>
        <w:rPr>
          <w:sz w:val="20"/>
          <w:szCs w:val="20"/>
          <w:color w:val="auto"/>
        </w:rPr>
      </w:pPr>
      <w:r>
        <w:rPr>
          <w:rFonts w:ascii="Arial" w:cs="Arial" w:eastAsia="Arial" w:hAnsi="Arial"/>
          <w:sz w:val="15"/>
          <w:szCs w:val="15"/>
          <w:color w:val="auto"/>
        </w:rPr>
        <w:t>The Non-GAAP effective tax rates for the three months ended December 31, 2022 and 2021 were 17.6% and 26.3%, respectively. The Non-GAAP tax rates for the years ended December 31, 2022 and 2021 were 21.4% and 22.7%, respectively.</w:t>
      </w:r>
    </w:p>
    <w:p>
      <w:pPr>
        <w:spacing w:after="0" w:line="55" w:lineRule="exact"/>
        <w:rPr>
          <w:sz w:val="20"/>
          <w:szCs w:val="20"/>
          <w:color w:val="auto"/>
        </w:rPr>
      </w:pPr>
    </w:p>
    <w:p>
      <w:pPr>
        <w:spacing w:after="0"/>
        <w:rPr>
          <w:sz w:val="20"/>
          <w:szCs w:val="20"/>
          <w:color w:val="auto"/>
        </w:rPr>
      </w:pPr>
      <w:r>
        <w:rPr>
          <w:rFonts w:ascii="Arial" w:cs="Arial" w:eastAsia="Arial" w:hAnsi="Arial"/>
          <w:sz w:val="16"/>
          <w:szCs w:val="16"/>
          <w:color w:val="auto"/>
        </w:rPr>
        <w:t>(7)</w:t>
      </w:r>
    </w:p>
    <w:p>
      <w:pPr>
        <w:spacing w:after="0" w:line="23" w:lineRule="exact"/>
        <w:rPr>
          <w:sz w:val="20"/>
          <w:szCs w:val="20"/>
          <w:color w:val="auto"/>
        </w:rPr>
      </w:pPr>
    </w:p>
    <w:p>
      <w:pPr>
        <w:ind w:left="580"/>
        <w:spacing w:after="0"/>
        <w:rPr>
          <w:sz w:val="20"/>
          <w:szCs w:val="20"/>
          <w:color w:val="auto"/>
        </w:rPr>
      </w:pPr>
      <w:r>
        <w:rPr>
          <w:rFonts w:ascii="Arial" w:cs="Arial" w:eastAsia="Arial" w:hAnsi="Arial"/>
          <w:sz w:val="15"/>
          <w:szCs w:val="15"/>
          <w:color w:val="auto"/>
        </w:rPr>
        <w:t>Weighted average diluted shares outstanding consisted of class A common stock and class B common stock under the if-converted method.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jc w:val="center"/>
        <w:ind w:right="360"/>
        <w:spacing w:after="0"/>
        <w:rPr>
          <w:sz w:val="20"/>
          <w:szCs w:val="20"/>
          <w:color w:val="auto"/>
        </w:rPr>
      </w:pPr>
      <w:r>
        <w:rPr>
          <w:rFonts w:ascii="Arial" w:cs="Arial" w:eastAsia="Arial" w:hAnsi="Arial"/>
          <w:sz w:val="15"/>
          <w:szCs w:val="15"/>
          <w:color w:val="auto"/>
        </w:rPr>
        <w:t>10</w:t>
      </w:r>
    </w:p>
    <w:p>
      <w:pPr>
        <w:sectPr>
          <w:pgSz w:w="11900" w:h="16838" w:orient="portrait"/>
          <w:cols w:equalWidth="0" w:num="1">
            <w:col w:w="10880"/>
          </w:cols>
          <w:pgMar w:left="680" w:top="1053" w:right="339" w:bottom="1440" w:gutter="0" w:footer="0" w:header="0"/>
        </w:sectPr>
      </w:pPr>
    </w:p>
    <w:bookmarkStart w:id="13" w:name="page14"/>
    <w:bookmarkEnd w:id="13"/>
    <w:p>
      <w:pPr>
        <w:jc w:val="center"/>
        <w:ind w:right="40"/>
        <w:spacing w:after="0"/>
        <w:rPr>
          <w:sz w:val="20"/>
          <w:szCs w:val="20"/>
          <w:color w:val="auto"/>
        </w:rPr>
      </w:pPr>
      <w:r>
        <w:rPr>
          <w:rFonts w:ascii="Arial" w:cs="Arial" w:eastAsia="Arial" w:hAnsi="Arial"/>
          <w:sz w:val="16"/>
          <w:szCs w:val="16"/>
          <w:b w:val="1"/>
          <w:bCs w:val="1"/>
          <w:color w:val="auto"/>
        </w:rPr>
        <w:t>Amneal Pharmaceuticals, Inc.</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6"/>
          <w:szCs w:val="16"/>
          <w:b w:val="1"/>
          <w:bCs w:val="1"/>
          <w:color w:val="auto"/>
        </w:rPr>
        <w:t>Generics Segment</w:t>
      </w:r>
    </w:p>
    <w:p>
      <w:pPr>
        <w:jc w:val="center"/>
        <w:ind w:right="40"/>
        <w:spacing w:after="0" w:line="188" w:lineRule="auto"/>
        <w:rPr>
          <w:sz w:val="20"/>
          <w:szCs w:val="20"/>
          <w:color w:val="auto"/>
        </w:rPr>
      </w:pPr>
      <w:r>
        <w:rPr>
          <w:rFonts w:ascii="Arial" w:cs="Arial" w:eastAsia="Arial" w:hAnsi="Arial"/>
          <w:sz w:val="16"/>
          <w:szCs w:val="16"/>
          <w:b w:val="1"/>
          <w:bCs w:val="1"/>
          <w:color w:val="auto"/>
        </w:rPr>
        <w:t xml:space="preserve">Reconciliation of GAAP to Non-GAAP Operating Results </w:t>
      </w:r>
      <w:r>
        <w:rPr>
          <w:rFonts w:ascii="Arial" w:cs="Arial" w:eastAsia="Arial" w:hAnsi="Arial"/>
          <w:sz w:val="21"/>
          <w:szCs w:val="21"/>
          <w:b w:val="1"/>
          <w:bCs w:val="1"/>
          <w:color w:val="auto"/>
          <w:vertAlign w:val="superscript"/>
        </w:rPr>
        <w:t>(</w:t>
      </w:r>
      <w:r>
        <w:rPr>
          <w:rFonts w:ascii="Arial" w:cs="Arial" w:eastAsia="Arial" w:hAnsi="Arial"/>
          <w:sz w:val="21"/>
          <w:szCs w:val="21"/>
          <w:color w:val="auto"/>
          <w:vertAlign w:val="superscript"/>
        </w:rPr>
        <w:t>1)</w:t>
      </w:r>
    </w:p>
    <w:p>
      <w:pPr>
        <w:spacing w:after="0" w:line="1" w:lineRule="exact"/>
        <w:rPr>
          <w:sz w:val="20"/>
          <w:szCs w:val="20"/>
          <w:color w:val="auto"/>
        </w:rPr>
      </w:pPr>
    </w:p>
    <w:p>
      <w:pPr>
        <w:jc w:val="center"/>
        <w:ind w:right="40"/>
        <w:spacing w:after="0"/>
        <w:rPr>
          <w:sz w:val="20"/>
          <w:szCs w:val="20"/>
          <w:color w:val="auto"/>
        </w:rPr>
      </w:pPr>
      <w:r>
        <w:rPr>
          <w:rFonts w:ascii="Arial" w:cs="Arial" w:eastAsia="Arial" w:hAnsi="Arial"/>
          <w:sz w:val="13"/>
          <w:szCs w:val="13"/>
          <w:b w:val="1"/>
          <w:bCs w:val="1"/>
          <w:color w:val="auto"/>
        </w:rPr>
        <w:t>(Unaudited; Table in thousands)</w:t>
      </w: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tbl>
      <w:tblPr>
        <w:tblLayout w:type="fixed"/>
        <w:tblInd w:w="0" w:type="dxa"/>
        <w:tblCellMar>
          <w:top w:w="0" w:type="dxa"/>
          <w:left w:w="0" w:type="dxa"/>
          <w:bottom w:w="0" w:type="dxa"/>
          <w:right w:w="0" w:type="dxa"/>
        </w:tblCellMar>
      </w:tblPr>
      <w:tr>
        <w:trPr>
          <w:trHeight w:val="205"/>
        </w:trPr>
        <w:tc>
          <w:tcPr>
            <w:tcW w:w="3300" w:type="dxa"/>
            <w:vAlign w:val="bottom"/>
          </w:tcPr>
          <w:p>
            <w:pPr>
              <w:spacing w:after="0"/>
              <w:rPr>
                <w:sz w:val="17"/>
                <w:szCs w:val="17"/>
                <w:color w:val="auto"/>
              </w:rPr>
            </w:pPr>
          </w:p>
        </w:tc>
        <w:tc>
          <w:tcPr>
            <w:tcW w:w="180" w:type="dxa"/>
            <w:vAlign w:val="bottom"/>
            <w:tcBorders>
              <w:top w:val="single" w:sz="8" w:color="auto"/>
              <w:bottom w:val="single" w:sz="8" w:color="auto"/>
            </w:tcBorders>
          </w:tcPr>
          <w:p>
            <w:pPr>
              <w:spacing w:after="0"/>
              <w:rPr>
                <w:sz w:val="17"/>
                <w:szCs w:val="17"/>
                <w:color w:val="auto"/>
              </w:rPr>
            </w:pPr>
          </w:p>
        </w:tc>
        <w:tc>
          <w:tcPr>
            <w:tcW w:w="3720" w:type="dxa"/>
            <w:vAlign w:val="bottom"/>
            <w:tcBorders>
              <w:top w:val="single" w:sz="8" w:color="auto"/>
              <w:bottom w:val="single" w:sz="8" w:color="auto"/>
            </w:tcBorders>
            <w:gridSpan w:val="7"/>
          </w:tcPr>
          <w:p>
            <w:pPr>
              <w:jc w:val="right"/>
              <w:ind w:right="587"/>
              <w:spacing w:after="0"/>
              <w:rPr>
                <w:sz w:val="20"/>
                <w:szCs w:val="20"/>
                <w:color w:val="auto"/>
              </w:rPr>
            </w:pPr>
            <w:r>
              <w:rPr>
                <w:rFonts w:ascii="Arial" w:cs="Arial" w:eastAsia="Arial" w:hAnsi="Arial"/>
                <w:sz w:val="15"/>
                <w:szCs w:val="15"/>
                <w:b w:val="1"/>
                <w:bCs w:val="1"/>
                <w:color w:val="auto"/>
              </w:rPr>
              <w:t>Three Months Ended December 31, 2022</w:t>
            </w:r>
          </w:p>
        </w:tc>
        <w:tc>
          <w:tcPr>
            <w:tcW w:w="80" w:type="dxa"/>
            <w:vAlign w:val="bottom"/>
          </w:tcPr>
          <w:p>
            <w:pPr>
              <w:spacing w:after="0"/>
              <w:rPr>
                <w:sz w:val="17"/>
                <w:szCs w:val="17"/>
                <w:color w:val="auto"/>
              </w:rPr>
            </w:pPr>
          </w:p>
        </w:tc>
        <w:tc>
          <w:tcPr>
            <w:tcW w:w="180" w:type="dxa"/>
            <w:vAlign w:val="bottom"/>
            <w:tcBorders>
              <w:top w:val="single" w:sz="8" w:color="auto"/>
              <w:bottom w:val="single" w:sz="8" w:color="auto"/>
            </w:tcBorders>
          </w:tcPr>
          <w:p>
            <w:pPr>
              <w:spacing w:after="0"/>
              <w:rPr>
                <w:sz w:val="17"/>
                <w:szCs w:val="17"/>
                <w:color w:val="auto"/>
              </w:rPr>
            </w:pPr>
          </w:p>
        </w:tc>
        <w:tc>
          <w:tcPr>
            <w:tcW w:w="3720" w:type="dxa"/>
            <w:vAlign w:val="bottom"/>
            <w:tcBorders>
              <w:top w:val="single" w:sz="8" w:color="auto"/>
              <w:bottom w:val="single" w:sz="8" w:color="auto"/>
            </w:tcBorders>
            <w:gridSpan w:val="7"/>
          </w:tcPr>
          <w:p>
            <w:pPr>
              <w:jc w:val="right"/>
              <w:ind w:right="607"/>
              <w:spacing w:after="0"/>
              <w:rPr>
                <w:sz w:val="20"/>
                <w:szCs w:val="20"/>
                <w:color w:val="auto"/>
              </w:rPr>
            </w:pPr>
            <w:r>
              <w:rPr>
                <w:rFonts w:ascii="Arial" w:cs="Arial" w:eastAsia="Arial" w:hAnsi="Arial"/>
                <w:sz w:val="15"/>
                <w:szCs w:val="15"/>
                <w:b w:val="1"/>
                <w:bCs w:val="1"/>
                <w:color w:val="auto"/>
              </w:rPr>
              <w:t>Three Months Ended December 31, 2021</w:t>
            </w:r>
          </w:p>
        </w:tc>
        <w:tc>
          <w:tcPr>
            <w:tcW w:w="0" w:type="dxa"/>
            <w:vAlign w:val="bottom"/>
          </w:tcPr>
          <w:p>
            <w:pPr>
              <w:spacing w:after="0"/>
              <w:rPr>
                <w:sz w:val="1"/>
                <w:szCs w:val="1"/>
                <w:color w:val="auto"/>
              </w:rPr>
            </w:pPr>
          </w:p>
        </w:tc>
      </w:tr>
      <w:tr>
        <w:trPr>
          <w:trHeight w:val="188"/>
        </w:trPr>
        <w:tc>
          <w:tcPr>
            <w:tcW w:w="33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187"/>
              <w:spacing w:after="0"/>
              <w:rPr>
                <w:sz w:val="20"/>
                <w:szCs w:val="20"/>
                <w:color w:val="auto"/>
              </w:rPr>
            </w:pPr>
            <w:r>
              <w:rPr>
                <w:rFonts w:ascii="Arial" w:cs="Arial" w:eastAsia="Arial" w:hAnsi="Arial"/>
                <w:sz w:val="15"/>
                <w:szCs w:val="15"/>
                <w:color w:val="auto"/>
                <w:w w:val="98"/>
              </w:rPr>
              <w:t>As Reported</w:t>
            </w:r>
          </w:p>
        </w:tc>
        <w:tc>
          <w:tcPr>
            <w:tcW w:w="8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right"/>
              <w:ind w:right="147"/>
              <w:spacing w:after="0"/>
              <w:rPr>
                <w:sz w:val="20"/>
                <w:szCs w:val="20"/>
                <w:color w:val="auto"/>
              </w:rPr>
            </w:pPr>
            <w:r>
              <w:rPr>
                <w:rFonts w:ascii="Arial" w:cs="Arial" w:eastAsia="Arial" w:hAnsi="Arial"/>
                <w:sz w:val="15"/>
                <w:szCs w:val="15"/>
                <w:color w:val="auto"/>
                <w:w w:val="94"/>
              </w:rPr>
              <w:t>Adjustments</w:t>
            </w:r>
          </w:p>
        </w:tc>
        <w:tc>
          <w:tcPr>
            <w:tcW w:w="8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207"/>
              <w:spacing w:after="0"/>
              <w:rPr>
                <w:sz w:val="20"/>
                <w:szCs w:val="20"/>
                <w:color w:val="auto"/>
              </w:rPr>
            </w:pPr>
            <w:r>
              <w:rPr>
                <w:rFonts w:ascii="Arial" w:cs="Arial" w:eastAsia="Arial" w:hAnsi="Arial"/>
                <w:sz w:val="15"/>
                <w:szCs w:val="15"/>
                <w:color w:val="auto"/>
              </w:rPr>
              <w:t>Non-GAAP</w:t>
            </w:r>
          </w:p>
        </w:tc>
        <w:tc>
          <w:tcPr>
            <w:tcW w:w="8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207"/>
              <w:spacing w:after="0"/>
              <w:rPr>
                <w:sz w:val="20"/>
                <w:szCs w:val="20"/>
                <w:color w:val="auto"/>
              </w:rPr>
            </w:pPr>
            <w:r>
              <w:rPr>
                <w:rFonts w:ascii="Arial" w:cs="Arial" w:eastAsia="Arial" w:hAnsi="Arial"/>
                <w:sz w:val="15"/>
                <w:szCs w:val="15"/>
                <w:color w:val="auto"/>
                <w:w w:val="95"/>
              </w:rPr>
              <w:t>As Reported</w:t>
            </w:r>
          </w:p>
        </w:tc>
        <w:tc>
          <w:tcPr>
            <w:tcW w:w="8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right"/>
              <w:ind w:right="147"/>
              <w:spacing w:after="0"/>
              <w:rPr>
                <w:sz w:val="20"/>
                <w:szCs w:val="20"/>
                <w:color w:val="auto"/>
              </w:rPr>
            </w:pPr>
            <w:r>
              <w:rPr>
                <w:rFonts w:ascii="Arial" w:cs="Arial" w:eastAsia="Arial" w:hAnsi="Arial"/>
                <w:sz w:val="15"/>
                <w:szCs w:val="15"/>
                <w:color w:val="auto"/>
                <w:w w:val="94"/>
              </w:rPr>
              <w:t>Adjustments</w:t>
            </w:r>
          </w:p>
        </w:tc>
        <w:tc>
          <w:tcPr>
            <w:tcW w:w="8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227"/>
              <w:spacing w:after="0"/>
              <w:rPr>
                <w:sz w:val="20"/>
                <w:szCs w:val="20"/>
                <w:color w:val="auto"/>
              </w:rPr>
            </w:pPr>
            <w:r>
              <w:rPr>
                <w:rFonts w:ascii="Arial" w:cs="Arial" w:eastAsia="Arial" w:hAnsi="Arial"/>
                <w:sz w:val="15"/>
                <w:szCs w:val="15"/>
                <w:color w:val="auto"/>
              </w:rPr>
              <w:t>Non-GAAP</w:t>
            </w:r>
          </w:p>
        </w:tc>
        <w:tc>
          <w:tcPr>
            <w:tcW w:w="0" w:type="dxa"/>
            <w:vAlign w:val="bottom"/>
          </w:tcPr>
          <w:p>
            <w:pPr>
              <w:spacing w:after="0"/>
              <w:rPr>
                <w:sz w:val="1"/>
                <w:szCs w:val="1"/>
                <w:color w:val="auto"/>
              </w:rPr>
            </w:pPr>
          </w:p>
        </w:tc>
      </w:tr>
      <w:tr>
        <w:trPr>
          <w:trHeight w:val="190"/>
        </w:trPr>
        <w:tc>
          <w:tcPr>
            <w:tcW w:w="3300" w:type="dxa"/>
            <w:vAlign w:val="bottom"/>
            <w:shd w:val="clear" w:color="auto" w:fill="CCEEFF"/>
          </w:tcPr>
          <w:p>
            <w:pPr>
              <w:ind w:left="20"/>
              <w:spacing w:after="0"/>
              <w:rPr>
                <w:sz w:val="20"/>
                <w:szCs w:val="20"/>
                <w:color w:val="auto"/>
              </w:rPr>
            </w:pPr>
            <w:r>
              <w:rPr>
                <w:rFonts w:ascii="Arial" w:cs="Arial" w:eastAsia="Arial" w:hAnsi="Arial"/>
                <w:sz w:val="15"/>
                <w:szCs w:val="15"/>
                <w:color w:val="auto"/>
              </w:rPr>
              <w:t>Net revenue</w:t>
            </w:r>
          </w:p>
        </w:tc>
        <w:tc>
          <w:tcPr>
            <w:tcW w:w="18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w w:val="95"/>
              </w:rPr>
              <w:t>$</w:t>
            </w:r>
          </w:p>
        </w:tc>
        <w:tc>
          <w:tcPr>
            <w:tcW w:w="110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rPr>
              <w:t>399,165</w:t>
            </w: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5"/>
                <w:szCs w:val="15"/>
                <w:color w:val="auto"/>
                <w:w w:val="95"/>
              </w:rPr>
              <w:t>$</w:t>
            </w: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5"/>
                <w:szCs w:val="15"/>
                <w:color w:val="auto"/>
              </w:rPr>
              <w:t>—</w:t>
            </w:r>
          </w:p>
        </w:tc>
        <w:tc>
          <w:tcPr>
            <w:tcW w:w="200" w:type="dxa"/>
            <w:vAlign w:val="bottom"/>
            <w:shd w:val="clear" w:color="auto" w:fill="CCEEFF"/>
          </w:tcPr>
          <w:p>
            <w:pPr>
              <w:jc w:val="right"/>
              <w:ind w:right="27"/>
              <w:spacing w:after="0"/>
              <w:rPr>
                <w:sz w:val="20"/>
                <w:szCs w:val="20"/>
                <w:color w:val="auto"/>
              </w:rPr>
            </w:pPr>
            <w:r>
              <w:rPr>
                <w:rFonts w:ascii="Arial" w:cs="Arial" w:eastAsia="Arial" w:hAnsi="Arial"/>
                <w:sz w:val="15"/>
                <w:szCs w:val="15"/>
                <w:color w:val="auto"/>
                <w:w w:val="95"/>
              </w:rPr>
              <w:t>$</w:t>
            </w:r>
          </w:p>
        </w:tc>
        <w:tc>
          <w:tcPr>
            <w:tcW w:w="108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rPr>
              <w:t>399,165</w:t>
            </w:r>
          </w:p>
        </w:tc>
        <w:tc>
          <w:tcPr>
            <w:tcW w:w="80" w:type="dxa"/>
            <w:vAlign w:val="bottom"/>
            <w:shd w:val="clear" w:color="auto" w:fill="CCEEFF"/>
          </w:tcPr>
          <w:p>
            <w:pPr>
              <w:spacing w:after="0"/>
              <w:rPr>
                <w:sz w:val="16"/>
                <w:szCs w:val="16"/>
                <w:color w:val="auto"/>
              </w:rPr>
            </w:pPr>
          </w:p>
        </w:tc>
        <w:tc>
          <w:tcPr>
            <w:tcW w:w="18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w w:val="95"/>
              </w:rPr>
              <w:t>$</w:t>
            </w:r>
          </w:p>
        </w:tc>
        <w:tc>
          <w:tcPr>
            <w:tcW w:w="110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rPr>
              <w:t>346,266</w:t>
            </w: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5"/>
                <w:szCs w:val="15"/>
                <w:color w:val="auto"/>
                <w:w w:val="95"/>
              </w:rPr>
              <w:t>$</w:t>
            </w: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5"/>
                <w:szCs w:val="15"/>
                <w:color w:val="auto"/>
              </w:rPr>
              <w:t>—</w:t>
            </w:r>
          </w:p>
        </w:tc>
        <w:tc>
          <w:tcPr>
            <w:tcW w:w="18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w w:val="95"/>
              </w:rPr>
              <w:t>$</w:t>
            </w:r>
          </w:p>
        </w:tc>
        <w:tc>
          <w:tcPr>
            <w:tcW w:w="110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rPr>
              <w:t>346,266</w:t>
            </w:r>
          </w:p>
        </w:tc>
        <w:tc>
          <w:tcPr>
            <w:tcW w:w="0" w:type="dxa"/>
            <w:vAlign w:val="bottom"/>
          </w:tcPr>
          <w:p>
            <w:pPr>
              <w:spacing w:after="0"/>
              <w:rPr>
                <w:sz w:val="1"/>
                <w:szCs w:val="1"/>
                <w:color w:val="auto"/>
              </w:rPr>
            </w:pPr>
          </w:p>
        </w:tc>
      </w:tr>
      <w:tr>
        <w:trPr>
          <w:trHeight w:val="196"/>
        </w:trPr>
        <w:tc>
          <w:tcPr>
            <w:tcW w:w="3300" w:type="dxa"/>
            <w:vAlign w:val="bottom"/>
          </w:tcPr>
          <w:p>
            <w:pPr>
              <w:ind w:left="20"/>
              <w:spacing w:after="0" w:line="195" w:lineRule="exact"/>
              <w:rPr>
                <w:sz w:val="20"/>
                <w:szCs w:val="20"/>
                <w:color w:val="auto"/>
              </w:rPr>
            </w:pPr>
            <w:r>
              <w:rPr>
                <w:rFonts w:ascii="Arial" w:cs="Arial" w:eastAsia="Arial" w:hAnsi="Arial"/>
                <w:sz w:val="15"/>
                <w:szCs w:val="15"/>
                <w:color w:val="auto"/>
              </w:rPr>
              <w:t xml:space="preserve">Cost of goods sold </w:t>
            </w:r>
            <w:r>
              <w:rPr>
                <w:rFonts w:ascii="Arial" w:cs="Arial" w:eastAsia="Arial" w:hAnsi="Arial"/>
                <w:sz w:val="19"/>
                <w:szCs w:val="19"/>
                <w:color w:val="auto"/>
                <w:vertAlign w:val="superscript"/>
              </w:rPr>
              <w:t>(2)</w:t>
            </w:r>
          </w:p>
        </w:tc>
        <w:tc>
          <w:tcPr>
            <w:tcW w:w="180" w:type="dxa"/>
            <w:vAlign w:val="bottom"/>
          </w:tcPr>
          <w:p>
            <w:pPr>
              <w:spacing w:after="0"/>
              <w:rPr>
                <w:sz w:val="17"/>
                <w:szCs w:val="17"/>
                <w:color w:val="auto"/>
              </w:rPr>
            </w:pPr>
          </w:p>
        </w:tc>
        <w:tc>
          <w:tcPr>
            <w:tcW w:w="1100" w:type="dxa"/>
            <w:vAlign w:val="bottom"/>
          </w:tcPr>
          <w:p>
            <w:pPr>
              <w:jc w:val="right"/>
              <w:ind w:right="107"/>
              <w:spacing w:after="0"/>
              <w:rPr>
                <w:sz w:val="20"/>
                <w:szCs w:val="20"/>
                <w:color w:val="auto"/>
              </w:rPr>
            </w:pPr>
            <w:r>
              <w:rPr>
                <w:rFonts w:ascii="Arial" w:cs="Arial" w:eastAsia="Arial" w:hAnsi="Arial"/>
                <w:sz w:val="15"/>
                <w:szCs w:val="15"/>
                <w:color w:val="auto"/>
              </w:rPr>
              <w:t>249,795</w:t>
            </w: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5"/>
                <w:szCs w:val="15"/>
                <w:color w:val="auto"/>
              </w:rPr>
              <w:t>(16,875)</w:t>
            </w: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80" w:type="dxa"/>
            <w:vAlign w:val="bottom"/>
          </w:tcPr>
          <w:p>
            <w:pPr>
              <w:jc w:val="right"/>
              <w:ind w:right="107"/>
              <w:spacing w:after="0"/>
              <w:rPr>
                <w:sz w:val="20"/>
                <w:szCs w:val="20"/>
                <w:color w:val="auto"/>
              </w:rPr>
            </w:pPr>
            <w:r>
              <w:rPr>
                <w:rFonts w:ascii="Arial" w:cs="Arial" w:eastAsia="Arial" w:hAnsi="Arial"/>
                <w:sz w:val="15"/>
                <w:szCs w:val="15"/>
                <w:color w:val="auto"/>
              </w:rPr>
              <w:t>232,920</w:t>
            </w: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00" w:type="dxa"/>
            <w:vAlign w:val="bottom"/>
          </w:tcPr>
          <w:p>
            <w:pPr>
              <w:jc w:val="right"/>
              <w:ind w:right="107"/>
              <w:spacing w:after="0"/>
              <w:rPr>
                <w:sz w:val="20"/>
                <w:szCs w:val="20"/>
                <w:color w:val="auto"/>
              </w:rPr>
            </w:pPr>
            <w:r>
              <w:rPr>
                <w:rFonts w:ascii="Arial" w:cs="Arial" w:eastAsia="Arial" w:hAnsi="Arial"/>
                <w:sz w:val="15"/>
                <w:szCs w:val="15"/>
                <w:color w:val="auto"/>
              </w:rPr>
              <w:t>227,446</w:t>
            </w: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5"/>
                <w:szCs w:val="15"/>
                <w:color w:val="auto"/>
              </w:rPr>
              <w:t>(16,558)</w:t>
            </w: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00" w:type="dxa"/>
            <w:vAlign w:val="bottom"/>
          </w:tcPr>
          <w:p>
            <w:pPr>
              <w:jc w:val="right"/>
              <w:ind w:right="107"/>
              <w:spacing w:after="0"/>
              <w:rPr>
                <w:sz w:val="20"/>
                <w:szCs w:val="20"/>
                <w:color w:val="auto"/>
              </w:rPr>
            </w:pPr>
            <w:r>
              <w:rPr>
                <w:rFonts w:ascii="Arial" w:cs="Arial" w:eastAsia="Arial" w:hAnsi="Arial"/>
                <w:sz w:val="15"/>
                <w:szCs w:val="15"/>
                <w:color w:val="auto"/>
              </w:rPr>
              <w:t>210,888</w:t>
            </w:r>
          </w:p>
        </w:tc>
        <w:tc>
          <w:tcPr>
            <w:tcW w:w="0" w:type="dxa"/>
            <w:vAlign w:val="bottom"/>
          </w:tcPr>
          <w:p>
            <w:pPr>
              <w:spacing w:after="0"/>
              <w:rPr>
                <w:sz w:val="1"/>
                <w:szCs w:val="1"/>
                <w:color w:val="auto"/>
              </w:rPr>
            </w:pPr>
          </w:p>
        </w:tc>
      </w:tr>
      <w:tr>
        <w:trPr>
          <w:trHeight w:val="196"/>
        </w:trPr>
        <w:tc>
          <w:tcPr>
            <w:tcW w:w="3300" w:type="dxa"/>
            <w:vAlign w:val="bottom"/>
            <w:shd w:val="clear" w:color="auto" w:fill="CCEEFF"/>
          </w:tcPr>
          <w:p>
            <w:pPr>
              <w:ind w:left="20"/>
              <w:spacing w:after="0"/>
              <w:rPr>
                <w:sz w:val="20"/>
                <w:szCs w:val="20"/>
                <w:color w:val="auto"/>
              </w:rPr>
            </w:pPr>
            <w:r>
              <w:rPr>
                <w:rFonts w:ascii="Arial" w:cs="Arial" w:eastAsia="Arial" w:hAnsi="Arial"/>
                <w:sz w:val="15"/>
                <w:szCs w:val="15"/>
                <w:color w:val="auto"/>
              </w:rPr>
              <w:t>Cost of goods sold impairment charges</w:t>
            </w:r>
          </w:p>
        </w:tc>
        <w:tc>
          <w:tcPr>
            <w:tcW w:w="180" w:type="dxa"/>
            <w:vAlign w:val="bottom"/>
            <w:shd w:val="clear" w:color="auto" w:fill="CCEEFF"/>
          </w:tcPr>
          <w:p>
            <w:pPr>
              <w:spacing w:after="0"/>
              <w:rPr>
                <w:sz w:val="17"/>
                <w:szCs w:val="17"/>
                <w:color w:val="auto"/>
              </w:rPr>
            </w:pPr>
          </w:p>
        </w:tc>
        <w:tc>
          <w:tcPr>
            <w:tcW w:w="1180" w:type="dxa"/>
            <w:vAlign w:val="bottom"/>
            <w:gridSpan w:val="2"/>
            <w:shd w:val="clear" w:color="auto" w:fill="CCEEFF"/>
          </w:tcPr>
          <w:p>
            <w:pPr>
              <w:jc w:val="right"/>
              <w:ind w:right="260"/>
              <w:spacing w:after="0"/>
              <w:rPr>
                <w:sz w:val="20"/>
                <w:szCs w:val="20"/>
                <w:color w:val="auto"/>
              </w:rPr>
            </w:pPr>
            <w:r>
              <w:rPr>
                <w:rFonts w:ascii="Arial" w:cs="Arial" w:eastAsia="Arial" w:hAnsi="Arial"/>
                <w:sz w:val="15"/>
                <w:szCs w:val="15"/>
                <w:color w:val="auto"/>
              </w:rPr>
              <w:t>—</w:t>
            </w:r>
          </w:p>
        </w:tc>
        <w:tc>
          <w:tcPr>
            <w:tcW w:w="160" w:type="dxa"/>
            <w:vAlign w:val="bottom"/>
            <w:shd w:val="clear" w:color="auto" w:fill="CCEEFF"/>
          </w:tcPr>
          <w:p>
            <w:pPr>
              <w:spacing w:after="0"/>
              <w:rPr>
                <w:sz w:val="17"/>
                <w:szCs w:val="17"/>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5"/>
                <w:szCs w:val="15"/>
                <w:color w:val="auto"/>
              </w:rPr>
              <w:t>—</w:t>
            </w:r>
          </w:p>
        </w:tc>
        <w:tc>
          <w:tcPr>
            <w:tcW w:w="200" w:type="dxa"/>
            <w:vAlign w:val="bottom"/>
            <w:shd w:val="clear" w:color="auto" w:fill="CCEEFF"/>
          </w:tcPr>
          <w:p>
            <w:pPr>
              <w:spacing w:after="0"/>
              <w:rPr>
                <w:sz w:val="17"/>
                <w:szCs w:val="17"/>
                <w:color w:val="auto"/>
              </w:rPr>
            </w:pPr>
          </w:p>
        </w:tc>
        <w:tc>
          <w:tcPr>
            <w:tcW w:w="1160" w:type="dxa"/>
            <w:vAlign w:val="bottom"/>
            <w:gridSpan w:val="2"/>
            <w:shd w:val="clear" w:color="auto" w:fill="CCEEFF"/>
          </w:tcPr>
          <w:p>
            <w:pPr>
              <w:jc w:val="right"/>
              <w:ind w:right="260"/>
              <w:spacing w:after="0"/>
              <w:rPr>
                <w:sz w:val="20"/>
                <w:szCs w:val="20"/>
                <w:color w:val="auto"/>
              </w:rPr>
            </w:pPr>
            <w:r>
              <w:rPr>
                <w:rFonts w:ascii="Arial" w:cs="Arial" w:eastAsia="Arial" w:hAnsi="Arial"/>
                <w:sz w:val="15"/>
                <w:szCs w:val="15"/>
                <w:color w:val="auto"/>
              </w:rPr>
              <w:t>—</w:t>
            </w:r>
          </w:p>
        </w:tc>
        <w:tc>
          <w:tcPr>
            <w:tcW w:w="180" w:type="dxa"/>
            <w:vAlign w:val="bottom"/>
            <w:shd w:val="clear" w:color="auto" w:fill="CCEEFF"/>
          </w:tcPr>
          <w:p>
            <w:pPr>
              <w:spacing w:after="0"/>
              <w:rPr>
                <w:sz w:val="17"/>
                <w:szCs w:val="17"/>
                <w:color w:val="auto"/>
              </w:rPr>
            </w:pPr>
          </w:p>
        </w:tc>
        <w:tc>
          <w:tcPr>
            <w:tcW w:w="110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rPr>
              <w:t>22,004</w:t>
            </w: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(22,004)</w:t>
            </w: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10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85"/>
        </w:trPr>
        <w:tc>
          <w:tcPr>
            <w:tcW w:w="3300" w:type="dxa"/>
            <w:vAlign w:val="bottom"/>
          </w:tcPr>
          <w:p>
            <w:pPr>
              <w:ind w:left="200"/>
              <w:spacing w:after="0"/>
              <w:rPr>
                <w:sz w:val="20"/>
                <w:szCs w:val="20"/>
                <w:color w:val="auto"/>
              </w:rPr>
            </w:pPr>
            <w:r>
              <w:rPr>
                <w:rFonts w:ascii="Arial" w:cs="Arial" w:eastAsia="Arial" w:hAnsi="Arial"/>
                <w:sz w:val="15"/>
                <w:szCs w:val="15"/>
                <w:b w:val="1"/>
                <w:bCs w:val="1"/>
                <w:color w:val="auto"/>
              </w:rPr>
              <w:t>Gross profit</w:t>
            </w:r>
          </w:p>
        </w:tc>
        <w:tc>
          <w:tcPr>
            <w:tcW w:w="180" w:type="dxa"/>
            <w:vAlign w:val="bottom"/>
            <w:tcBorders>
              <w:top w:val="single" w:sz="8" w:color="auto"/>
            </w:tcBorders>
          </w:tcPr>
          <w:p>
            <w:pPr>
              <w:spacing w:after="0"/>
              <w:rPr>
                <w:sz w:val="16"/>
                <w:szCs w:val="16"/>
                <w:color w:val="auto"/>
              </w:rPr>
            </w:pPr>
          </w:p>
        </w:tc>
        <w:tc>
          <w:tcPr>
            <w:tcW w:w="1100" w:type="dxa"/>
            <w:vAlign w:val="bottom"/>
            <w:tcBorders>
              <w:top w:val="single" w:sz="8" w:color="auto"/>
            </w:tcBorders>
          </w:tcPr>
          <w:p>
            <w:pPr>
              <w:jc w:val="right"/>
              <w:ind w:right="107"/>
              <w:spacing w:after="0"/>
              <w:rPr>
                <w:sz w:val="20"/>
                <w:szCs w:val="20"/>
                <w:color w:val="auto"/>
              </w:rPr>
            </w:pPr>
            <w:r>
              <w:rPr>
                <w:rFonts w:ascii="Arial" w:cs="Arial" w:eastAsia="Arial" w:hAnsi="Arial"/>
                <w:sz w:val="15"/>
                <w:szCs w:val="15"/>
                <w:color w:val="auto"/>
              </w:rPr>
              <w:t>149,370</w:t>
            </w:r>
          </w:p>
        </w:tc>
        <w:tc>
          <w:tcPr>
            <w:tcW w:w="80" w:type="dxa"/>
            <w:vAlign w:val="bottom"/>
          </w:tcPr>
          <w:p>
            <w:pPr>
              <w:spacing w:after="0"/>
              <w:rPr>
                <w:sz w:val="16"/>
                <w:szCs w:val="16"/>
                <w:color w:val="auto"/>
              </w:rPr>
            </w:pPr>
          </w:p>
        </w:tc>
        <w:tc>
          <w:tcPr>
            <w:tcW w:w="160" w:type="dxa"/>
            <w:vAlign w:val="bottom"/>
            <w:tcBorders>
              <w:top w:val="single" w:sz="8" w:color="auto"/>
            </w:tcBorders>
          </w:tcPr>
          <w:p>
            <w:pPr>
              <w:spacing w:after="0"/>
              <w:rPr>
                <w:sz w:val="16"/>
                <w:szCs w:val="16"/>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rPr>
              <w:t>16,875</w:t>
            </w:r>
          </w:p>
        </w:tc>
        <w:tc>
          <w:tcPr>
            <w:tcW w:w="80" w:type="dxa"/>
            <w:vAlign w:val="bottom"/>
          </w:tcPr>
          <w:p>
            <w:pPr>
              <w:spacing w:after="0"/>
              <w:rPr>
                <w:sz w:val="16"/>
                <w:szCs w:val="16"/>
                <w:color w:val="auto"/>
              </w:rPr>
            </w:pPr>
          </w:p>
        </w:tc>
        <w:tc>
          <w:tcPr>
            <w:tcW w:w="200" w:type="dxa"/>
            <w:vAlign w:val="bottom"/>
            <w:tcBorders>
              <w:top w:val="single" w:sz="8" w:color="auto"/>
            </w:tcBorders>
          </w:tcPr>
          <w:p>
            <w:pPr>
              <w:spacing w:after="0"/>
              <w:rPr>
                <w:sz w:val="16"/>
                <w:szCs w:val="16"/>
                <w:color w:val="auto"/>
              </w:rPr>
            </w:pPr>
          </w:p>
        </w:tc>
        <w:tc>
          <w:tcPr>
            <w:tcW w:w="1080" w:type="dxa"/>
            <w:vAlign w:val="bottom"/>
            <w:tcBorders>
              <w:top w:val="single" w:sz="8" w:color="auto"/>
            </w:tcBorders>
          </w:tcPr>
          <w:p>
            <w:pPr>
              <w:jc w:val="right"/>
              <w:ind w:right="107"/>
              <w:spacing w:after="0"/>
              <w:rPr>
                <w:sz w:val="20"/>
                <w:szCs w:val="20"/>
                <w:color w:val="auto"/>
              </w:rPr>
            </w:pPr>
            <w:r>
              <w:rPr>
                <w:rFonts w:ascii="Arial" w:cs="Arial" w:eastAsia="Arial" w:hAnsi="Arial"/>
                <w:sz w:val="15"/>
                <w:szCs w:val="15"/>
                <w:color w:val="auto"/>
              </w:rPr>
              <w:t>166,245</w:t>
            </w:r>
          </w:p>
        </w:tc>
        <w:tc>
          <w:tcPr>
            <w:tcW w:w="80" w:type="dxa"/>
            <w:vAlign w:val="bottom"/>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1100" w:type="dxa"/>
            <w:vAlign w:val="bottom"/>
            <w:tcBorders>
              <w:top w:val="single" w:sz="8" w:color="auto"/>
            </w:tcBorders>
          </w:tcPr>
          <w:p>
            <w:pPr>
              <w:jc w:val="right"/>
              <w:ind w:right="107"/>
              <w:spacing w:after="0"/>
              <w:rPr>
                <w:sz w:val="20"/>
                <w:szCs w:val="20"/>
                <w:color w:val="auto"/>
              </w:rPr>
            </w:pPr>
            <w:r>
              <w:rPr>
                <w:rFonts w:ascii="Arial" w:cs="Arial" w:eastAsia="Arial" w:hAnsi="Arial"/>
                <w:sz w:val="15"/>
                <w:szCs w:val="15"/>
                <w:color w:val="auto"/>
              </w:rPr>
              <w:t>96,816</w:t>
            </w:r>
          </w:p>
        </w:tc>
        <w:tc>
          <w:tcPr>
            <w:tcW w:w="80" w:type="dxa"/>
            <w:vAlign w:val="bottom"/>
          </w:tcPr>
          <w:p>
            <w:pPr>
              <w:spacing w:after="0"/>
              <w:rPr>
                <w:sz w:val="16"/>
                <w:szCs w:val="16"/>
                <w:color w:val="auto"/>
              </w:rPr>
            </w:pPr>
          </w:p>
        </w:tc>
        <w:tc>
          <w:tcPr>
            <w:tcW w:w="160" w:type="dxa"/>
            <w:vAlign w:val="bottom"/>
            <w:tcBorders>
              <w:top w:val="single" w:sz="8" w:color="auto"/>
            </w:tcBorders>
          </w:tcPr>
          <w:p>
            <w:pPr>
              <w:spacing w:after="0"/>
              <w:rPr>
                <w:sz w:val="16"/>
                <w:szCs w:val="16"/>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rPr>
              <w:t>38,562</w:t>
            </w:r>
          </w:p>
        </w:tc>
        <w:tc>
          <w:tcPr>
            <w:tcW w:w="80" w:type="dxa"/>
            <w:vAlign w:val="bottom"/>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1100" w:type="dxa"/>
            <w:vAlign w:val="bottom"/>
            <w:tcBorders>
              <w:top w:val="single" w:sz="8" w:color="auto"/>
            </w:tcBorders>
          </w:tcPr>
          <w:p>
            <w:pPr>
              <w:jc w:val="right"/>
              <w:ind w:right="107"/>
              <w:spacing w:after="0"/>
              <w:rPr>
                <w:sz w:val="20"/>
                <w:szCs w:val="20"/>
                <w:color w:val="auto"/>
              </w:rPr>
            </w:pPr>
            <w:r>
              <w:rPr>
                <w:rFonts w:ascii="Arial" w:cs="Arial" w:eastAsia="Arial" w:hAnsi="Arial"/>
                <w:sz w:val="15"/>
                <w:szCs w:val="15"/>
                <w:color w:val="auto"/>
              </w:rPr>
              <w:t>135,378</w:t>
            </w:r>
          </w:p>
        </w:tc>
        <w:tc>
          <w:tcPr>
            <w:tcW w:w="0" w:type="dxa"/>
            <w:vAlign w:val="bottom"/>
          </w:tcPr>
          <w:p>
            <w:pPr>
              <w:spacing w:after="0"/>
              <w:rPr>
                <w:sz w:val="1"/>
                <w:szCs w:val="1"/>
                <w:color w:val="auto"/>
              </w:rPr>
            </w:pPr>
          </w:p>
        </w:tc>
      </w:tr>
      <w:tr>
        <w:trPr>
          <w:trHeight w:val="198"/>
        </w:trPr>
        <w:tc>
          <w:tcPr>
            <w:tcW w:w="3300" w:type="dxa"/>
            <w:vAlign w:val="bottom"/>
            <w:shd w:val="clear" w:color="auto" w:fill="CCEEFF"/>
          </w:tcPr>
          <w:p>
            <w:pPr>
              <w:ind w:left="20"/>
              <w:spacing w:after="0"/>
              <w:rPr>
                <w:sz w:val="20"/>
                <w:szCs w:val="20"/>
                <w:color w:val="auto"/>
              </w:rPr>
            </w:pPr>
            <w:r>
              <w:rPr>
                <w:rFonts w:ascii="Arial" w:cs="Arial" w:eastAsia="Arial" w:hAnsi="Arial"/>
                <w:sz w:val="15"/>
                <w:szCs w:val="15"/>
                <w:color w:val="auto"/>
              </w:rPr>
              <w:t>Gross margin %</w:t>
            </w:r>
          </w:p>
        </w:tc>
        <w:tc>
          <w:tcPr>
            <w:tcW w:w="180" w:type="dxa"/>
            <w:vAlign w:val="bottom"/>
            <w:shd w:val="clear" w:color="auto" w:fill="CCEEFF"/>
          </w:tcPr>
          <w:p>
            <w:pPr>
              <w:spacing w:after="0"/>
              <w:rPr>
                <w:sz w:val="17"/>
                <w:szCs w:val="17"/>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37.4 %</w:t>
            </w: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41.6 %</w:t>
            </w: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28.0 %</w:t>
            </w: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39.1 %</w:t>
            </w:r>
          </w:p>
        </w:tc>
        <w:tc>
          <w:tcPr>
            <w:tcW w:w="0" w:type="dxa"/>
            <w:vAlign w:val="bottom"/>
          </w:tcPr>
          <w:p>
            <w:pPr>
              <w:spacing w:after="0"/>
              <w:rPr>
                <w:sz w:val="1"/>
                <w:szCs w:val="1"/>
                <w:color w:val="auto"/>
              </w:rPr>
            </w:pPr>
          </w:p>
        </w:tc>
      </w:tr>
      <w:tr>
        <w:trPr>
          <w:trHeight w:val="245"/>
        </w:trPr>
        <w:tc>
          <w:tcPr>
            <w:tcW w:w="33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6"/>
        </w:trPr>
        <w:tc>
          <w:tcPr>
            <w:tcW w:w="3300" w:type="dxa"/>
            <w:vAlign w:val="bottom"/>
            <w:shd w:val="clear" w:color="auto" w:fill="CCEEFF"/>
          </w:tcPr>
          <w:p>
            <w:pPr>
              <w:ind w:left="20"/>
              <w:spacing w:after="0" w:line="195" w:lineRule="exact"/>
              <w:rPr>
                <w:sz w:val="20"/>
                <w:szCs w:val="20"/>
                <w:color w:val="auto"/>
              </w:rPr>
            </w:pPr>
            <w:r>
              <w:rPr>
                <w:rFonts w:ascii="Arial" w:cs="Arial" w:eastAsia="Arial" w:hAnsi="Arial"/>
                <w:sz w:val="15"/>
                <w:szCs w:val="15"/>
                <w:color w:val="auto"/>
              </w:rPr>
              <w:t xml:space="preserve">Selling, general and administrative </w:t>
            </w:r>
            <w:r>
              <w:rPr>
                <w:rFonts w:ascii="Arial" w:cs="Arial" w:eastAsia="Arial" w:hAnsi="Arial"/>
                <w:sz w:val="19"/>
                <w:szCs w:val="19"/>
                <w:color w:val="auto"/>
                <w:vertAlign w:val="superscript"/>
              </w:rPr>
              <w:t>(3)</w:t>
            </w:r>
          </w:p>
        </w:tc>
        <w:tc>
          <w:tcPr>
            <w:tcW w:w="180" w:type="dxa"/>
            <w:vAlign w:val="bottom"/>
            <w:shd w:val="clear" w:color="auto" w:fill="CCEEFF"/>
          </w:tcPr>
          <w:p>
            <w:pPr>
              <w:spacing w:after="0"/>
              <w:rPr>
                <w:sz w:val="17"/>
                <w:szCs w:val="17"/>
                <w:color w:val="auto"/>
              </w:rPr>
            </w:pPr>
          </w:p>
        </w:tc>
        <w:tc>
          <w:tcPr>
            <w:tcW w:w="110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rPr>
              <w:t>25,371</w:t>
            </w: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(1,319)</w:t>
            </w:r>
          </w:p>
        </w:tc>
        <w:tc>
          <w:tcPr>
            <w:tcW w:w="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8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rPr>
              <w:t>24,052</w:t>
            </w: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10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rPr>
              <w:t>18,000</w:t>
            </w: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(861)</w:t>
            </w: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10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rPr>
              <w:t>17,139</w:t>
            </w:r>
          </w:p>
        </w:tc>
        <w:tc>
          <w:tcPr>
            <w:tcW w:w="0" w:type="dxa"/>
            <w:vAlign w:val="bottom"/>
          </w:tcPr>
          <w:p>
            <w:pPr>
              <w:spacing w:after="0"/>
              <w:rPr>
                <w:sz w:val="1"/>
                <w:szCs w:val="1"/>
                <w:color w:val="auto"/>
              </w:rPr>
            </w:pPr>
          </w:p>
        </w:tc>
      </w:tr>
      <w:tr>
        <w:trPr>
          <w:trHeight w:val="196"/>
        </w:trPr>
        <w:tc>
          <w:tcPr>
            <w:tcW w:w="3300" w:type="dxa"/>
            <w:vAlign w:val="bottom"/>
          </w:tcPr>
          <w:p>
            <w:pPr>
              <w:ind w:left="20"/>
              <w:spacing w:after="0" w:line="195" w:lineRule="exact"/>
              <w:rPr>
                <w:sz w:val="20"/>
                <w:szCs w:val="20"/>
                <w:color w:val="auto"/>
              </w:rPr>
            </w:pPr>
            <w:r>
              <w:rPr>
                <w:rFonts w:ascii="Arial" w:cs="Arial" w:eastAsia="Arial" w:hAnsi="Arial"/>
                <w:sz w:val="15"/>
                <w:szCs w:val="15"/>
                <w:color w:val="auto"/>
              </w:rPr>
              <w:t xml:space="preserve">Research and development </w:t>
            </w:r>
            <w:r>
              <w:rPr>
                <w:rFonts w:ascii="Arial" w:cs="Arial" w:eastAsia="Arial" w:hAnsi="Arial"/>
                <w:sz w:val="19"/>
                <w:szCs w:val="19"/>
                <w:color w:val="auto"/>
                <w:vertAlign w:val="superscript"/>
              </w:rPr>
              <w:t>(4)</w:t>
            </w:r>
          </w:p>
        </w:tc>
        <w:tc>
          <w:tcPr>
            <w:tcW w:w="180" w:type="dxa"/>
            <w:vAlign w:val="bottom"/>
          </w:tcPr>
          <w:p>
            <w:pPr>
              <w:spacing w:after="0"/>
              <w:rPr>
                <w:sz w:val="17"/>
                <w:szCs w:val="17"/>
                <w:color w:val="auto"/>
              </w:rPr>
            </w:pPr>
          </w:p>
        </w:tc>
        <w:tc>
          <w:tcPr>
            <w:tcW w:w="1100" w:type="dxa"/>
            <w:vAlign w:val="bottom"/>
          </w:tcPr>
          <w:p>
            <w:pPr>
              <w:jc w:val="right"/>
              <w:ind w:right="107"/>
              <w:spacing w:after="0"/>
              <w:rPr>
                <w:sz w:val="20"/>
                <w:szCs w:val="20"/>
                <w:color w:val="auto"/>
              </w:rPr>
            </w:pPr>
            <w:r>
              <w:rPr>
                <w:rFonts w:ascii="Arial" w:cs="Arial" w:eastAsia="Arial" w:hAnsi="Arial"/>
                <w:sz w:val="15"/>
                <w:szCs w:val="15"/>
                <w:color w:val="auto"/>
              </w:rPr>
              <w:t>38,127</w:t>
            </w: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5"/>
                <w:szCs w:val="15"/>
                <w:color w:val="auto"/>
              </w:rPr>
              <w:t>(1,112)</w:t>
            </w: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80" w:type="dxa"/>
            <w:vAlign w:val="bottom"/>
          </w:tcPr>
          <w:p>
            <w:pPr>
              <w:jc w:val="right"/>
              <w:ind w:right="107"/>
              <w:spacing w:after="0"/>
              <w:rPr>
                <w:sz w:val="20"/>
                <w:szCs w:val="20"/>
                <w:color w:val="auto"/>
              </w:rPr>
            </w:pPr>
            <w:r>
              <w:rPr>
                <w:rFonts w:ascii="Arial" w:cs="Arial" w:eastAsia="Arial" w:hAnsi="Arial"/>
                <w:sz w:val="15"/>
                <w:szCs w:val="15"/>
                <w:color w:val="auto"/>
              </w:rPr>
              <w:t>37,015</w:t>
            </w: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00" w:type="dxa"/>
            <w:vAlign w:val="bottom"/>
          </w:tcPr>
          <w:p>
            <w:pPr>
              <w:jc w:val="right"/>
              <w:ind w:right="107"/>
              <w:spacing w:after="0"/>
              <w:rPr>
                <w:sz w:val="20"/>
                <w:szCs w:val="20"/>
                <w:color w:val="auto"/>
              </w:rPr>
            </w:pPr>
            <w:r>
              <w:rPr>
                <w:rFonts w:ascii="Arial" w:cs="Arial" w:eastAsia="Arial" w:hAnsi="Arial"/>
                <w:sz w:val="15"/>
                <w:szCs w:val="15"/>
                <w:color w:val="auto"/>
              </w:rPr>
              <w:t>43,818</w:t>
            </w: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5"/>
                <w:szCs w:val="15"/>
                <w:color w:val="auto"/>
              </w:rPr>
              <w:t>(1,030)</w:t>
            </w: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00" w:type="dxa"/>
            <w:vAlign w:val="bottom"/>
          </w:tcPr>
          <w:p>
            <w:pPr>
              <w:jc w:val="right"/>
              <w:ind w:right="107"/>
              <w:spacing w:after="0"/>
              <w:rPr>
                <w:sz w:val="20"/>
                <w:szCs w:val="20"/>
                <w:color w:val="auto"/>
              </w:rPr>
            </w:pPr>
            <w:r>
              <w:rPr>
                <w:rFonts w:ascii="Arial" w:cs="Arial" w:eastAsia="Arial" w:hAnsi="Arial"/>
                <w:sz w:val="15"/>
                <w:szCs w:val="15"/>
                <w:color w:val="auto"/>
              </w:rPr>
              <w:t>42,788</w:t>
            </w:r>
          </w:p>
        </w:tc>
        <w:tc>
          <w:tcPr>
            <w:tcW w:w="0" w:type="dxa"/>
            <w:vAlign w:val="bottom"/>
          </w:tcPr>
          <w:p>
            <w:pPr>
              <w:spacing w:after="0"/>
              <w:rPr>
                <w:sz w:val="1"/>
                <w:szCs w:val="1"/>
                <w:color w:val="auto"/>
              </w:rPr>
            </w:pPr>
          </w:p>
        </w:tc>
      </w:tr>
      <w:tr>
        <w:trPr>
          <w:trHeight w:val="151"/>
        </w:trPr>
        <w:tc>
          <w:tcPr>
            <w:tcW w:w="3300" w:type="dxa"/>
            <w:vAlign w:val="bottom"/>
            <w:shd w:val="clear" w:color="auto" w:fill="CCEEFF"/>
          </w:tcPr>
          <w:p>
            <w:pPr>
              <w:ind w:left="20"/>
              <w:spacing w:after="0" w:line="151" w:lineRule="exact"/>
              <w:rPr>
                <w:sz w:val="20"/>
                <w:szCs w:val="20"/>
                <w:color w:val="auto"/>
              </w:rPr>
            </w:pPr>
            <w:r>
              <w:rPr>
                <w:rFonts w:ascii="Arial" w:cs="Arial" w:eastAsia="Arial" w:hAnsi="Arial"/>
                <w:sz w:val="15"/>
                <w:szCs w:val="15"/>
                <w:color w:val="auto"/>
                <w:w w:val="98"/>
              </w:rPr>
              <w:t>In-process research and development impairment</w:t>
            </w:r>
          </w:p>
        </w:tc>
        <w:tc>
          <w:tcPr>
            <w:tcW w:w="180" w:type="dxa"/>
            <w:vAlign w:val="bottom"/>
            <w:shd w:val="clear" w:color="auto" w:fill="CCEEFF"/>
          </w:tcPr>
          <w:p>
            <w:pPr>
              <w:spacing w:after="0"/>
              <w:rPr>
                <w:sz w:val="13"/>
                <w:szCs w:val="13"/>
                <w:color w:val="auto"/>
              </w:rPr>
            </w:pPr>
          </w:p>
        </w:tc>
        <w:tc>
          <w:tcPr>
            <w:tcW w:w="1100" w:type="dxa"/>
            <w:vAlign w:val="bottom"/>
            <w:vMerge w:val="restart"/>
            <w:shd w:val="clear" w:color="auto" w:fill="CCEEFF"/>
          </w:tcPr>
          <w:p>
            <w:pPr>
              <w:jc w:val="right"/>
              <w:ind w:right="107"/>
              <w:spacing w:after="0"/>
              <w:rPr>
                <w:sz w:val="20"/>
                <w:szCs w:val="20"/>
                <w:color w:val="auto"/>
              </w:rPr>
            </w:pPr>
            <w:r>
              <w:rPr>
                <w:rFonts w:ascii="Arial" w:cs="Arial" w:eastAsia="Arial" w:hAnsi="Arial"/>
                <w:sz w:val="15"/>
                <w:szCs w:val="15"/>
                <w:color w:val="auto"/>
              </w:rPr>
              <w:t>12,970</w:t>
            </w:r>
          </w:p>
        </w:tc>
        <w:tc>
          <w:tcPr>
            <w:tcW w:w="8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1020" w:type="dxa"/>
            <w:vAlign w:val="bottom"/>
            <w:vMerge w:val="restart"/>
            <w:shd w:val="clear" w:color="auto" w:fill="CCEEFF"/>
          </w:tcPr>
          <w:p>
            <w:pPr>
              <w:jc w:val="right"/>
              <w:spacing w:after="0"/>
              <w:rPr>
                <w:sz w:val="20"/>
                <w:szCs w:val="20"/>
                <w:color w:val="auto"/>
              </w:rPr>
            </w:pPr>
            <w:r>
              <w:rPr>
                <w:rFonts w:ascii="Arial" w:cs="Arial" w:eastAsia="Arial" w:hAnsi="Arial"/>
                <w:sz w:val="15"/>
                <w:szCs w:val="15"/>
                <w:color w:val="auto"/>
              </w:rPr>
              <w:t>(12,970)</w:t>
            </w:r>
          </w:p>
        </w:tc>
        <w:tc>
          <w:tcPr>
            <w:tcW w:w="8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1160" w:type="dxa"/>
            <w:vAlign w:val="bottom"/>
            <w:gridSpan w:val="2"/>
            <w:vMerge w:val="restart"/>
            <w:shd w:val="clear" w:color="auto" w:fill="CCEEFF"/>
          </w:tcPr>
          <w:p>
            <w:pPr>
              <w:jc w:val="right"/>
              <w:ind w:right="260"/>
              <w:spacing w:after="0"/>
              <w:rPr>
                <w:sz w:val="20"/>
                <w:szCs w:val="20"/>
                <w:color w:val="auto"/>
              </w:rPr>
            </w:pPr>
            <w:r>
              <w:rPr>
                <w:rFonts w:ascii="Arial" w:cs="Arial" w:eastAsia="Arial" w:hAnsi="Arial"/>
                <w:sz w:val="15"/>
                <w:szCs w:val="15"/>
                <w:color w:val="auto"/>
              </w:rPr>
              <w:t>—</w:t>
            </w:r>
          </w:p>
        </w:tc>
        <w:tc>
          <w:tcPr>
            <w:tcW w:w="180" w:type="dxa"/>
            <w:vAlign w:val="bottom"/>
            <w:shd w:val="clear" w:color="auto" w:fill="CCEEFF"/>
          </w:tcPr>
          <w:p>
            <w:pPr>
              <w:spacing w:after="0"/>
              <w:rPr>
                <w:sz w:val="13"/>
                <w:szCs w:val="13"/>
                <w:color w:val="auto"/>
              </w:rPr>
            </w:pPr>
          </w:p>
        </w:tc>
        <w:tc>
          <w:tcPr>
            <w:tcW w:w="1180" w:type="dxa"/>
            <w:vAlign w:val="bottom"/>
            <w:gridSpan w:val="2"/>
            <w:vMerge w:val="restart"/>
            <w:shd w:val="clear" w:color="auto" w:fill="CCEEFF"/>
          </w:tcPr>
          <w:p>
            <w:pPr>
              <w:jc w:val="right"/>
              <w:ind w:right="260"/>
              <w:spacing w:after="0"/>
              <w:rPr>
                <w:sz w:val="20"/>
                <w:szCs w:val="20"/>
                <w:color w:val="auto"/>
              </w:rPr>
            </w:pPr>
            <w:r>
              <w:rPr>
                <w:rFonts w:ascii="Arial" w:cs="Arial" w:eastAsia="Arial" w:hAnsi="Arial"/>
                <w:sz w:val="15"/>
                <w:szCs w:val="15"/>
                <w:color w:val="auto"/>
              </w:rPr>
              <w:t>—</w:t>
            </w:r>
          </w:p>
        </w:tc>
        <w:tc>
          <w:tcPr>
            <w:tcW w:w="160" w:type="dxa"/>
            <w:vAlign w:val="bottom"/>
            <w:shd w:val="clear" w:color="auto" w:fill="CCEEFF"/>
          </w:tcPr>
          <w:p>
            <w:pPr>
              <w:spacing w:after="0"/>
              <w:rPr>
                <w:sz w:val="13"/>
                <w:szCs w:val="13"/>
                <w:color w:val="auto"/>
              </w:rPr>
            </w:pPr>
          </w:p>
        </w:tc>
        <w:tc>
          <w:tcPr>
            <w:tcW w:w="1100" w:type="dxa"/>
            <w:vAlign w:val="bottom"/>
            <w:gridSpan w:val="2"/>
            <w:vMerge w:val="restart"/>
            <w:shd w:val="clear" w:color="auto" w:fill="CCEEFF"/>
          </w:tcPr>
          <w:p>
            <w:pPr>
              <w:jc w:val="right"/>
              <w:ind w:right="140"/>
              <w:spacing w:after="0"/>
              <w:rPr>
                <w:sz w:val="20"/>
                <w:szCs w:val="20"/>
                <w:color w:val="auto"/>
              </w:rPr>
            </w:pPr>
            <w:r>
              <w:rPr>
                <w:rFonts w:ascii="Arial" w:cs="Arial" w:eastAsia="Arial" w:hAnsi="Arial"/>
                <w:sz w:val="15"/>
                <w:szCs w:val="15"/>
                <w:color w:val="auto"/>
              </w:rPr>
              <w:t>—</w:t>
            </w:r>
          </w:p>
        </w:tc>
        <w:tc>
          <w:tcPr>
            <w:tcW w:w="180" w:type="dxa"/>
            <w:vAlign w:val="bottom"/>
            <w:shd w:val="clear" w:color="auto" w:fill="CCEEFF"/>
          </w:tcPr>
          <w:p>
            <w:pPr>
              <w:spacing w:after="0"/>
              <w:rPr>
                <w:sz w:val="13"/>
                <w:szCs w:val="13"/>
                <w:color w:val="auto"/>
              </w:rPr>
            </w:pPr>
          </w:p>
        </w:tc>
        <w:tc>
          <w:tcPr>
            <w:tcW w:w="1100" w:type="dxa"/>
            <w:vAlign w:val="bottom"/>
            <w:vMerge w:val="restart"/>
            <w:shd w:val="clear" w:color="auto" w:fill="CCEEFF"/>
          </w:tcPr>
          <w:p>
            <w:pPr>
              <w:jc w:val="right"/>
              <w:ind w:right="107"/>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92"/>
        </w:trPr>
        <w:tc>
          <w:tcPr>
            <w:tcW w:w="3300" w:type="dxa"/>
            <w:vAlign w:val="bottom"/>
            <w:shd w:val="clear" w:color="auto" w:fill="CCEEFF"/>
          </w:tcPr>
          <w:p>
            <w:pPr>
              <w:ind w:left="20"/>
              <w:spacing w:after="0"/>
              <w:rPr>
                <w:sz w:val="20"/>
                <w:szCs w:val="20"/>
                <w:color w:val="auto"/>
              </w:rPr>
            </w:pPr>
            <w:r>
              <w:rPr>
                <w:rFonts w:ascii="Arial" w:cs="Arial" w:eastAsia="Arial" w:hAnsi="Arial"/>
                <w:sz w:val="15"/>
                <w:szCs w:val="15"/>
                <w:color w:val="auto"/>
              </w:rPr>
              <w:t>charges</w:t>
            </w:r>
          </w:p>
        </w:tc>
        <w:tc>
          <w:tcPr>
            <w:tcW w:w="180" w:type="dxa"/>
            <w:vAlign w:val="bottom"/>
            <w:shd w:val="clear" w:color="auto" w:fill="CCEEFF"/>
          </w:tcPr>
          <w:p>
            <w:pPr>
              <w:spacing w:after="0"/>
              <w:rPr>
                <w:sz w:val="16"/>
                <w:szCs w:val="16"/>
                <w:color w:val="auto"/>
              </w:rPr>
            </w:pPr>
          </w:p>
        </w:tc>
        <w:tc>
          <w:tcPr>
            <w:tcW w:w="1100" w:type="dxa"/>
            <w:vAlign w:val="bottom"/>
            <w:vMerge w:val="continue"/>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20" w:type="dxa"/>
            <w:vAlign w:val="bottom"/>
            <w:vMerge w:val="continue"/>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160" w:type="dxa"/>
            <w:vAlign w:val="bottom"/>
            <w:gridSpan w:val="2"/>
            <w:vMerge w:val="continue"/>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180" w:type="dxa"/>
            <w:vAlign w:val="bottom"/>
            <w:gridSpan w:val="2"/>
            <w:vMerge w:val="continue"/>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100" w:type="dxa"/>
            <w:vAlign w:val="bottom"/>
            <w:gridSpan w:val="2"/>
            <w:vMerge w:val="continue"/>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100" w:type="dxa"/>
            <w:vAlign w:val="bottom"/>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93"/>
        </w:trPr>
        <w:tc>
          <w:tcPr>
            <w:tcW w:w="3300" w:type="dxa"/>
            <w:vAlign w:val="bottom"/>
          </w:tcPr>
          <w:p>
            <w:pPr>
              <w:ind w:left="20"/>
              <w:spacing w:after="0"/>
              <w:rPr>
                <w:sz w:val="20"/>
                <w:szCs w:val="20"/>
                <w:color w:val="auto"/>
              </w:rPr>
            </w:pPr>
            <w:r>
              <w:rPr>
                <w:rFonts w:ascii="Arial" w:cs="Arial" w:eastAsia="Arial" w:hAnsi="Arial"/>
                <w:sz w:val="15"/>
                <w:szCs w:val="15"/>
                <w:color w:val="auto"/>
              </w:rPr>
              <w:t>Intellectual property legal development expenses</w:t>
            </w:r>
          </w:p>
        </w:tc>
        <w:tc>
          <w:tcPr>
            <w:tcW w:w="180" w:type="dxa"/>
            <w:vAlign w:val="bottom"/>
          </w:tcPr>
          <w:p>
            <w:pPr>
              <w:spacing w:after="0"/>
              <w:rPr>
                <w:sz w:val="16"/>
                <w:szCs w:val="16"/>
                <w:color w:val="auto"/>
              </w:rPr>
            </w:pPr>
          </w:p>
        </w:tc>
        <w:tc>
          <w:tcPr>
            <w:tcW w:w="1100" w:type="dxa"/>
            <w:vAlign w:val="bottom"/>
          </w:tcPr>
          <w:p>
            <w:pPr>
              <w:jc w:val="right"/>
              <w:ind w:right="107"/>
              <w:spacing w:after="0"/>
              <w:rPr>
                <w:sz w:val="20"/>
                <w:szCs w:val="20"/>
                <w:color w:val="auto"/>
              </w:rPr>
            </w:pPr>
            <w:r>
              <w:rPr>
                <w:rFonts w:ascii="Arial" w:cs="Arial" w:eastAsia="Arial" w:hAnsi="Arial"/>
                <w:sz w:val="15"/>
                <w:szCs w:val="15"/>
                <w:color w:val="auto"/>
              </w:rPr>
              <w:t>1,332</w:t>
            </w: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5"/>
                <w:szCs w:val="15"/>
                <w:color w:val="auto"/>
              </w:rPr>
              <w:t>—</w:t>
            </w:r>
          </w:p>
        </w:tc>
        <w:tc>
          <w:tcPr>
            <w:tcW w:w="200" w:type="dxa"/>
            <w:vAlign w:val="bottom"/>
          </w:tcPr>
          <w:p>
            <w:pPr>
              <w:spacing w:after="0"/>
              <w:rPr>
                <w:sz w:val="16"/>
                <w:szCs w:val="16"/>
                <w:color w:val="auto"/>
              </w:rPr>
            </w:pPr>
          </w:p>
        </w:tc>
        <w:tc>
          <w:tcPr>
            <w:tcW w:w="1080" w:type="dxa"/>
            <w:vAlign w:val="bottom"/>
          </w:tcPr>
          <w:p>
            <w:pPr>
              <w:jc w:val="right"/>
              <w:ind w:right="107"/>
              <w:spacing w:after="0"/>
              <w:rPr>
                <w:sz w:val="20"/>
                <w:szCs w:val="20"/>
                <w:color w:val="auto"/>
              </w:rPr>
            </w:pPr>
            <w:r>
              <w:rPr>
                <w:rFonts w:ascii="Arial" w:cs="Arial" w:eastAsia="Arial" w:hAnsi="Arial"/>
                <w:sz w:val="15"/>
                <w:szCs w:val="15"/>
                <w:color w:val="auto"/>
              </w:rPr>
              <w:t>1,332</w:t>
            </w:r>
          </w:p>
        </w:tc>
        <w:tc>
          <w:tcPr>
            <w:tcW w:w="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100" w:type="dxa"/>
            <w:vAlign w:val="bottom"/>
          </w:tcPr>
          <w:p>
            <w:pPr>
              <w:jc w:val="right"/>
              <w:ind w:right="107"/>
              <w:spacing w:after="0"/>
              <w:rPr>
                <w:sz w:val="20"/>
                <w:szCs w:val="20"/>
                <w:color w:val="auto"/>
              </w:rPr>
            </w:pPr>
            <w:r>
              <w:rPr>
                <w:rFonts w:ascii="Arial" w:cs="Arial" w:eastAsia="Arial" w:hAnsi="Arial"/>
                <w:sz w:val="15"/>
                <w:szCs w:val="15"/>
                <w:color w:val="auto"/>
              </w:rPr>
              <w:t>1,056</w:t>
            </w: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5"/>
                <w:szCs w:val="15"/>
                <w:color w:val="auto"/>
              </w:rPr>
              <w:t>—</w:t>
            </w:r>
          </w:p>
        </w:tc>
        <w:tc>
          <w:tcPr>
            <w:tcW w:w="180" w:type="dxa"/>
            <w:vAlign w:val="bottom"/>
          </w:tcPr>
          <w:p>
            <w:pPr>
              <w:spacing w:after="0"/>
              <w:rPr>
                <w:sz w:val="16"/>
                <w:szCs w:val="16"/>
                <w:color w:val="auto"/>
              </w:rPr>
            </w:pPr>
          </w:p>
        </w:tc>
        <w:tc>
          <w:tcPr>
            <w:tcW w:w="1100" w:type="dxa"/>
            <w:vAlign w:val="bottom"/>
          </w:tcPr>
          <w:p>
            <w:pPr>
              <w:jc w:val="right"/>
              <w:ind w:right="107"/>
              <w:spacing w:after="0"/>
              <w:rPr>
                <w:sz w:val="20"/>
                <w:szCs w:val="20"/>
                <w:color w:val="auto"/>
              </w:rPr>
            </w:pPr>
            <w:r>
              <w:rPr>
                <w:rFonts w:ascii="Arial" w:cs="Arial" w:eastAsia="Arial" w:hAnsi="Arial"/>
                <w:sz w:val="15"/>
                <w:szCs w:val="15"/>
                <w:color w:val="auto"/>
              </w:rPr>
              <w:t>1,056</w:t>
            </w:r>
          </w:p>
        </w:tc>
        <w:tc>
          <w:tcPr>
            <w:tcW w:w="0" w:type="dxa"/>
            <w:vAlign w:val="bottom"/>
          </w:tcPr>
          <w:p>
            <w:pPr>
              <w:spacing w:after="0"/>
              <w:rPr>
                <w:sz w:val="1"/>
                <w:szCs w:val="1"/>
                <w:color w:val="auto"/>
              </w:rPr>
            </w:pPr>
          </w:p>
        </w:tc>
      </w:tr>
      <w:tr>
        <w:trPr>
          <w:trHeight w:val="153"/>
        </w:trPr>
        <w:tc>
          <w:tcPr>
            <w:tcW w:w="3300" w:type="dxa"/>
            <w:vAlign w:val="bottom"/>
            <w:shd w:val="clear" w:color="auto" w:fill="CCEEFF"/>
          </w:tcPr>
          <w:p>
            <w:pPr>
              <w:ind w:left="20"/>
              <w:spacing w:after="0" w:line="154" w:lineRule="exact"/>
              <w:rPr>
                <w:sz w:val="20"/>
                <w:szCs w:val="20"/>
                <w:color w:val="auto"/>
              </w:rPr>
            </w:pPr>
            <w:r>
              <w:rPr>
                <w:rFonts w:ascii="Arial" w:cs="Arial" w:eastAsia="Arial" w:hAnsi="Arial"/>
                <w:sz w:val="15"/>
                <w:szCs w:val="15"/>
                <w:color w:val="auto"/>
              </w:rPr>
              <w:t>Acquisition, transaction-related and integration</w:t>
            </w:r>
          </w:p>
        </w:tc>
        <w:tc>
          <w:tcPr>
            <w:tcW w:w="180" w:type="dxa"/>
            <w:vAlign w:val="bottom"/>
            <w:shd w:val="clear" w:color="auto" w:fill="CCEEFF"/>
          </w:tcPr>
          <w:p>
            <w:pPr>
              <w:spacing w:after="0"/>
              <w:rPr>
                <w:sz w:val="13"/>
                <w:szCs w:val="13"/>
                <w:color w:val="auto"/>
              </w:rPr>
            </w:pPr>
          </w:p>
        </w:tc>
        <w:tc>
          <w:tcPr>
            <w:tcW w:w="1100" w:type="dxa"/>
            <w:vAlign w:val="bottom"/>
            <w:vMerge w:val="restart"/>
            <w:shd w:val="clear" w:color="auto" w:fill="CCEEFF"/>
          </w:tcPr>
          <w:p>
            <w:pPr>
              <w:jc w:val="right"/>
              <w:ind w:right="107"/>
              <w:spacing w:after="0"/>
              <w:rPr>
                <w:sz w:val="20"/>
                <w:szCs w:val="20"/>
                <w:color w:val="auto"/>
              </w:rPr>
            </w:pPr>
            <w:r>
              <w:rPr>
                <w:rFonts w:ascii="Arial" w:cs="Arial" w:eastAsia="Arial" w:hAnsi="Arial"/>
                <w:sz w:val="15"/>
                <w:szCs w:val="15"/>
                <w:color w:val="auto"/>
              </w:rPr>
              <w:t>1</w:t>
            </w:r>
          </w:p>
        </w:tc>
        <w:tc>
          <w:tcPr>
            <w:tcW w:w="8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1020" w:type="dxa"/>
            <w:vAlign w:val="bottom"/>
            <w:vMerge w:val="restart"/>
            <w:shd w:val="clear" w:color="auto" w:fill="CCEEFF"/>
          </w:tcPr>
          <w:p>
            <w:pPr>
              <w:jc w:val="right"/>
              <w:spacing w:after="0"/>
              <w:rPr>
                <w:sz w:val="20"/>
                <w:szCs w:val="20"/>
                <w:color w:val="auto"/>
              </w:rPr>
            </w:pPr>
            <w:r>
              <w:rPr>
                <w:rFonts w:ascii="Arial" w:cs="Arial" w:eastAsia="Arial" w:hAnsi="Arial"/>
                <w:sz w:val="15"/>
                <w:szCs w:val="15"/>
                <w:color w:val="auto"/>
              </w:rPr>
              <w:t>(1)</w:t>
            </w:r>
          </w:p>
        </w:tc>
        <w:tc>
          <w:tcPr>
            <w:tcW w:w="80" w:type="dxa"/>
            <w:vAlign w:val="bottom"/>
            <w:shd w:val="clear" w:color="auto" w:fill="CCEEFF"/>
          </w:tcPr>
          <w:p>
            <w:pPr>
              <w:spacing w:after="0"/>
              <w:rPr>
                <w:sz w:val="13"/>
                <w:szCs w:val="13"/>
                <w:color w:val="auto"/>
              </w:rPr>
            </w:pPr>
          </w:p>
        </w:tc>
        <w:tc>
          <w:tcPr>
            <w:tcW w:w="200" w:type="dxa"/>
            <w:vAlign w:val="bottom"/>
            <w:shd w:val="clear" w:color="auto" w:fill="CCEEFF"/>
          </w:tcPr>
          <w:p>
            <w:pPr>
              <w:spacing w:after="0"/>
              <w:rPr>
                <w:sz w:val="13"/>
                <w:szCs w:val="13"/>
                <w:color w:val="auto"/>
              </w:rPr>
            </w:pPr>
          </w:p>
        </w:tc>
        <w:tc>
          <w:tcPr>
            <w:tcW w:w="1160" w:type="dxa"/>
            <w:vAlign w:val="bottom"/>
            <w:gridSpan w:val="2"/>
            <w:vMerge w:val="restart"/>
            <w:shd w:val="clear" w:color="auto" w:fill="CCEEFF"/>
          </w:tcPr>
          <w:p>
            <w:pPr>
              <w:jc w:val="right"/>
              <w:ind w:right="260"/>
              <w:spacing w:after="0"/>
              <w:rPr>
                <w:sz w:val="20"/>
                <w:szCs w:val="20"/>
                <w:color w:val="auto"/>
              </w:rPr>
            </w:pPr>
            <w:r>
              <w:rPr>
                <w:rFonts w:ascii="Arial" w:cs="Arial" w:eastAsia="Arial" w:hAnsi="Arial"/>
                <w:sz w:val="15"/>
                <w:szCs w:val="15"/>
                <w:color w:val="auto"/>
              </w:rPr>
              <w:t>—</w:t>
            </w:r>
          </w:p>
        </w:tc>
        <w:tc>
          <w:tcPr>
            <w:tcW w:w="180" w:type="dxa"/>
            <w:vAlign w:val="bottom"/>
            <w:shd w:val="clear" w:color="auto" w:fill="CCEEFF"/>
          </w:tcPr>
          <w:p>
            <w:pPr>
              <w:spacing w:after="0"/>
              <w:rPr>
                <w:sz w:val="13"/>
                <w:szCs w:val="13"/>
                <w:color w:val="auto"/>
              </w:rPr>
            </w:pPr>
          </w:p>
        </w:tc>
        <w:tc>
          <w:tcPr>
            <w:tcW w:w="1180" w:type="dxa"/>
            <w:vAlign w:val="bottom"/>
            <w:gridSpan w:val="2"/>
            <w:vMerge w:val="restart"/>
            <w:shd w:val="clear" w:color="auto" w:fill="CCEEFF"/>
          </w:tcPr>
          <w:p>
            <w:pPr>
              <w:jc w:val="right"/>
              <w:ind w:right="260"/>
              <w:spacing w:after="0"/>
              <w:rPr>
                <w:sz w:val="20"/>
                <w:szCs w:val="20"/>
                <w:color w:val="auto"/>
              </w:rPr>
            </w:pPr>
            <w:r>
              <w:rPr>
                <w:rFonts w:ascii="Arial" w:cs="Arial" w:eastAsia="Arial" w:hAnsi="Arial"/>
                <w:sz w:val="15"/>
                <w:szCs w:val="15"/>
                <w:color w:val="auto"/>
              </w:rPr>
              <w:t>—</w:t>
            </w:r>
          </w:p>
        </w:tc>
        <w:tc>
          <w:tcPr>
            <w:tcW w:w="160" w:type="dxa"/>
            <w:vAlign w:val="bottom"/>
            <w:shd w:val="clear" w:color="auto" w:fill="CCEEFF"/>
          </w:tcPr>
          <w:p>
            <w:pPr>
              <w:spacing w:after="0"/>
              <w:rPr>
                <w:sz w:val="13"/>
                <w:szCs w:val="13"/>
                <w:color w:val="auto"/>
              </w:rPr>
            </w:pPr>
          </w:p>
        </w:tc>
        <w:tc>
          <w:tcPr>
            <w:tcW w:w="1100" w:type="dxa"/>
            <w:vAlign w:val="bottom"/>
            <w:gridSpan w:val="2"/>
            <w:vMerge w:val="restart"/>
            <w:shd w:val="clear" w:color="auto" w:fill="CCEEFF"/>
          </w:tcPr>
          <w:p>
            <w:pPr>
              <w:jc w:val="right"/>
              <w:ind w:right="140"/>
              <w:spacing w:after="0"/>
              <w:rPr>
                <w:sz w:val="20"/>
                <w:szCs w:val="20"/>
                <w:color w:val="auto"/>
              </w:rPr>
            </w:pPr>
            <w:r>
              <w:rPr>
                <w:rFonts w:ascii="Arial" w:cs="Arial" w:eastAsia="Arial" w:hAnsi="Arial"/>
                <w:sz w:val="15"/>
                <w:szCs w:val="15"/>
                <w:color w:val="auto"/>
              </w:rPr>
              <w:t>—</w:t>
            </w:r>
          </w:p>
        </w:tc>
        <w:tc>
          <w:tcPr>
            <w:tcW w:w="180" w:type="dxa"/>
            <w:vAlign w:val="bottom"/>
            <w:shd w:val="clear" w:color="auto" w:fill="CCEEFF"/>
          </w:tcPr>
          <w:p>
            <w:pPr>
              <w:spacing w:after="0"/>
              <w:rPr>
                <w:sz w:val="13"/>
                <w:szCs w:val="13"/>
                <w:color w:val="auto"/>
              </w:rPr>
            </w:pPr>
          </w:p>
        </w:tc>
        <w:tc>
          <w:tcPr>
            <w:tcW w:w="1100" w:type="dxa"/>
            <w:vAlign w:val="bottom"/>
            <w:vMerge w:val="restart"/>
            <w:shd w:val="clear" w:color="auto" w:fill="CCEEFF"/>
          </w:tcPr>
          <w:p>
            <w:pPr>
              <w:jc w:val="right"/>
              <w:ind w:right="107"/>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92"/>
        </w:trPr>
        <w:tc>
          <w:tcPr>
            <w:tcW w:w="3300" w:type="dxa"/>
            <w:vAlign w:val="bottom"/>
            <w:shd w:val="clear" w:color="auto" w:fill="CCEEFF"/>
          </w:tcPr>
          <w:p>
            <w:pPr>
              <w:ind w:left="20"/>
              <w:spacing w:after="0"/>
              <w:rPr>
                <w:sz w:val="20"/>
                <w:szCs w:val="20"/>
                <w:color w:val="auto"/>
              </w:rPr>
            </w:pPr>
            <w:r>
              <w:rPr>
                <w:rFonts w:ascii="Arial" w:cs="Arial" w:eastAsia="Arial" w:hAnsi="Arial"/>
                <w:sz w:val="15"/>
                <w:szCs w:val="15"/>
                <w:color w:val="auto"/>
              </w:rPr>
              <w:t>expenses</w:t>
            </w:r>
          </w:p>
        </w:tc>
        <w:tc>
          <w:tcPr>
            <w:tcW w:w="180" w:type="dxa"/>
            <w:vAlign w:val="bottom"/>
            <w:shd w:val="clear" w:color="auto" w:fill="CCEEFF"/>
          </w:tcPr>
          <w:p>
            <w:pPr>
              <w:spacing w:after="0"/>
              <w:rPr>
                <w:sz w:val="16"/>
                <w:szCs w:val="16"/>
                <w:color w:val="auto"/>
              </w:rPr>
            </w:pPr>
          </w:p>
        </w:tc>
        <w:tc>
          <w:tcPr>
            <w:tcW w:w="1100" w:type="dxa"/>
            <w:vAlign w:val="bottom"/>
            <w:vMerge w:val="continue"/>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20" w:type="dxa"/>
            <w:vAlign w:val="bottom"/>
            <w:vMerge w:val="continue"/>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1160" w:type="dxa"/>
            <w:vAlign w:val="bottom"/>
            <w:gridSpan w:val="2"/>
            <w:vMerge w:val="continue"/>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180" w:type="dxa"/>
            <w:vAlign w:val="bottom"/>
            <w:gridSpan w:val="2"/>
            <w:vMerge w:val="continue"/>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100" w:type="dxa"/>
            <w:vAlign w:val="bottom"/>
            <w:gridSpan w:val="2"/>
            <w:vMerge w:val="continue"/>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100" w:type="dxa"/>
            <w:vAlign w:val="bottom"/>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93"/>
        </w:trPr>
        <w:tc>
          <w:tcPr>
            <w:tcW w:w="3300" w:type="dxa"/>
            <w:vAlign w:val="bottom"/>
          </w:tcPr>
          <w:p>
            <w:pPr>
              <w:ind w:left="20"/>
              <w:spacing w:after="0"/>
              <w:rPr>
                <w:sz w:val="20"/>
                <w:szCs w:val="20"/>
                <w:color w:val="auto"/>
              </w:rPr>
            </w:pPr>
            <w:r>
              <w:rPr>
                <w:rFonts w:ascii="Arial" w:cs="Arial" w:eastAsia="Arial" w:hAnsi="Arial"/>
                <w:sz w:val="15"/>
                <w:szCs w:val="15"/>
                <w:color w:val="auto"/>
              </w:rPr>
              <w:t>Restructuring and other charges</w:t>
            </w:r>
          </w:p>
        </w:tc>
        <w:tc>
          <w:tcPr>
            <w:tcW w:w="180" w:type="dxa"/>
            <w:vAlign w:val="bottom"/>
          </w:tcPr>
          <w:p>
            <w:pPr>
              <w:spacing w:after="0"/>
              <w:rPr>
                <w:sz w:val="16"/>
                <w:szCs w:val="16"/>
                <w:color w:val="auto"/>
              </w:rPr>
            </w:pPr>
          </w:p>
        </w:tc>
        <w:tc>
          <w:tcPr>
            <w:tcW w:w="1100" w:type="dxa"/>
            <w:vAlign w:val="bottom"/>
          </w:tcPr>
          <w:p>
            <w:pPr>
              <w:jc w:val="right"/>
              <w:ind w:right="107"/>
              <w:spacing w:after="0"/>
              <w:rPr>
                <w:sz w:val="20"/>
                <w:szCs w:val="20"/>
                <w:color w:val="auto"/>
              </w:rPr>
            </w:pPr>
            <w:r>
              <w:rPr>
                <w:rFonts w:ascii="Arial" w:cs="Arial" w:eastAsia="Arial" w:hAnsi="Arial"/>
                <w:sz w:val="15"/>
                <w:szCs w:val="15"/>
                <w:color w:val="auto"/>
              </w:rPr>
              <w:t>108</w:t>
            </w: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20" w:type="dxa"/>
            <w:vAlign w:val="bottom"/>
          </w:tcPr>
          <w:p>
            <w:pPr>
              <w:jc w:val="right"/>
              <w:spacing w:after="0"/>
              <w:rPr>
                <w:sz w:val="20"/>
                <w:szCs w:val="20"/>
                <w:color w:val="auto"/>
              </w:rPr>
            </w:pPr>
            <w:r>
              <w:rPr>
                <w:rFonts w:ascii="Arial" w:cs="Arial" w:eastAsia="Arial" w:hAnsi="Arial"/>
                <w:sz w:val="15"/>
                <w:szCs w:val="15"/>
                <w:color w:val="auto"/>
              </w:rPr>
              <w:t>(108)</w:t>
            </w:r>
          </w:p>
        </w:tc>
        <w:tc>
          <w:tcPr>
            <w:tcW w:w="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5"/>
                <w:szCs w:val="15"/>
                <w:color w:val="auto"/>
              </w:rPr>
              <w:t>—</w:t>
            </w:r>
          </w:p>
        </w:tc>
        <w:tc>
          <w:tcPr>
            <w:tcW w:w="180" w:type="dxa"/>
            <w:vAlign w:val="bottom"/>
          </w:tcPr>
          <w:p>
            <w:pPr>
              <w:spacing w:after="0"/>
              <w:rPr>
                <w:sz w:val="16"/>
                <w:szCs w:val="16"/>
                <w:color w:val="auto"/>
              </w:rPr>
            </w:pPr>
          </w:p>
        </w:tc>
        <w:tc>
          <w:tcPr>
            <w:tcW w:w="1180" w:type="dxa"/>
            <w:vAlign w:val="bottom"/>
            <w:gridSpan w:val="2"/>
          </w:tcPr>
          <w:p>
            <w:pPr>
              <w:jc w:val="right"/>
              <w:ind w:right="260"/>
              <w:spacing w:after="0"/>
              <w:rPr>
                <w:sz w:val="20"/>
                <w:szCs w:val="20"/>
                <w:color w:val="auto"/>
              </w:rPr>
            </w:pPr>
            <w:r>
              <w:rPr>
                <w:rFonts w:ascii="Arial" w:cs="Arial" w:eastAsia="Arial" w:hAnsi="Arial"/>
                <w:sz w:val="15"/>
                <w:szCs w:val="15"/>
                <w:color w:val="auto"/>
              </w:rPr>
              <w:t>—</w:t>
            </w:r>
          </w:p>
        </w:tc>
        <w:tc>
          <w:tcPr>
            <w:tcW w:w="160" w:type="dxa"/>
            <w:vAlign w:val="bottom"/>
          </w:tcPr>
          <w:p>
            <w:pPr>
              <w:spacing w:after="0"/>
              <w:rPr>
                <w:sz w:val="16"/>
                <w:szCs w:val="16"/>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5"/>
                <w:szCs w:val="15"/>
                <w:color w:val="auto"/>
              </w:rPr>
              <w:t>—</w:t>
            </w:r>
          </w:p>
        </w:tc>
        <w:tc>
          <w:tcPr>
            <w:tcW w:w="180" w:type="dxa"/>
            <w:vAlign w:val="bottom"/>
          </w:tcPr>
          <w:p>
            <w:pPr>
              <w:spacing w:after="0"/>
              <w:rPr>
                <w:sz w:val="16"/>
                <w:szCs w:val="16"/>
                <w:color w:val="auto"/>
              </w:rPr>
            </w:pPr>
          </w:p>
        </w:tc>
        <w:tc>
          <w:tcPr>
            <w:tcW w:w="1100" w:type="dxa"/>
            <w:vAlign w:val="bottom"/>
          </w:tcPr>
          <w:p>
            <w:pPr>
              <w:jc w:val="right"/>
              <w:ind w:right="107"/>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49"/>
        </w:trPr>
        <w:tc>
          <w:tcPr>
            <w:tcW w:w="3300" w:type="dxa"/>
            <w:vAlign w:val="bottom"/>
            <w:shd w:val="clear" w:color="auto" w:fill="CCEEFF"/>
          </w:tcPr>
          <w:p>
            <w:pPr>
              <w:ind w:left="20"/>
              <w:spacing w:after="0" w:line="149" w:lineRule="exact"/>
              <w:rPr>
                <w:sz w:val="20"/>
                <w:szCs w:val="20"/>
                <w:color w:val="auto"/>
              </w:rPr>
            </w:pPr>
            <w:r>
              <w:rPr>
                <w:rFonts w:ascii="Arial" w:cs="Arial" w:eastAsia="Arial" w:hAnsi="Arial"/>
                <w:sz w:val="15"/>
                <w:szCs w:val="15"/>
                <w:color w:val="auto"/>
              </w:rPr>
              <w:t>Insurance recoveries for property losses and</w:t>
            </w:r>
          </w:p>
        </w:tc>
        <w:tc>
          <w:tcPr>
            <w:tcW w:w="180" w:type="dxa"/>
            <w:vAlign w:val="bottom"/>
            <w:shd w:val="clear" w:color="auto" w:fill="CCEEFF"/>
          </w:tcPr>
          <w:p>
            <w:pPr>
              <w:spacing w:after="0"/>
              <w:rPr>
                <w:sz w:val="12"/>
                <w:szCs w:val="12"/>
                <w:color w:val="auto"/>
              </w:rPr>
            </w:pPr>
          </w:p>
        </w:tc>
        <w:tc>
          <w:tcPr>
            <w:tcW w:w="1180" w:type="dxa"/>
            <w:vAlign w:val="bottom"/>
            <w:gridSpan w:val="2"/>
            <w:vMerge w:val="restart"/>
            <w:shd w:val="clear" w:color="auto" w:fill="CCEEFF"/>
          </w:tcPr>
          <w:p>
            <w:pPr>
              <w:jc w:val="right"/>
              <w:ind w:right="260"/>
              <w:spacing w:after="0"/>
              <w:rPr>
                <w:sz w:val="20"/>
                <w:szCs w:val="20"/>
                <w:color w:val="auto"/>
              </w:rPr>
            </w:pPr>
            <w:r>
              <w:rPr>
                <w:rFonts w:ascii="Arial" w:cs="Arial" w:eastAsia="Arial" w:hAnsi="Arial"/>
                <w:sz w:val="15"/>
                <w:szCs w:val="15"/>
                <w:color w:val="auto"/>
              </w:rPr>
              <w:t>—</w:t>
            </w:r>
          </w:p>
        </w:tc>
        <w:tc>
          <w:tcPr>
            <w:tcW w:w="160" w:type="dxa"/>
            <w:vAlign w:val="bottom"/>
            <w:shd w:val="clear" w:color="auto" w:fill="CCEEFF"/>
          </w:tcPr>
          <w:p>
            <w:pPr>
              <w:spacing w:after="0"/>
              <w:rPr>
                <w:sz w:val="12"/>
                <w:szCs w:val="12"/>
                <w:color w:val="auto"/>
              </w:rPr>
            </w:pPr>
          </w:p>
        </w:tc>
        <w:tc>
          <w:tcPr>
            <w:tcW w:w="1100" w:type="dxa"/>
            <w:vAlign w:val="bottom"/>
            <w:gridSpan w:val="2"/>
            <w:vMerge w:val="restart"/>
            <w:shd w:val="clear" w:color="auto" w:fill="CCEEFF"/>
          </w:tcPr>
          <w:p>
            <w:pPr>
              <w:jc w:val="right"/>
              <w:ind w:right="140"/>
              <w:spacing w:after="0"/>
              <w:rPr>
                <w:sz w:val="20"/>
                <w:szCs w:val="20"/>
                <w:color w:val="auto"/>
              </w:rPr>
            </w:pPr>
            <w:r>
              <w:rPr>
                <w:rFonts w:ascii="Arial" w:cs="Arial" w:eastAsia="Arial" w:hAnsi="Arial"/>
                <w:sz w:val="15"/>
                <w:szCs w:val="15"/>
                <w:color w:val="auto"/>
              </w:rPr>
              <w:t>—</w:t>
            </w:r>
          </w:p>
        </w:tc>
        <w:tc>
          <w:tcPr>
            <w:tcW w:w="200" w:type="dxa"/>
            <w:vAlign w:val="bottom"/>
            <w:shd w:val="clear" w:color="auto" w:fill="CCEEFF"/>
          </w:tcPr>
          <w:p>
            <w:pPr>
              <w:spacing w:after="0"/>
              <w:rPr>
                <w:sz w:val="12"/>
                <w:szCs w:val="12"/>
                <w:color w:val="auto"/>
              </w:rPr>
            </w:pPr>
          </w:p>
        </w:tc>
        <w:tc>
          <w:tcPr>
            <w:tcW w:w="1160" w:type="dxa"/>
            <w:vAlign w:val="bottom"/>
            <w:gridSpan w:val="2"/>
            <w:vMerge w:val="restart"/>
            <w:shd w:val="clear" w:color="auto" w:fill="CCEEFF"/>
          </w:tcPr>
          <w:p>
            <w:pPr>
              <w:jc w:val="right"/>
              <w:ind w:right="260"/>
              <w:spacing w:after="0"/>
              <w:rPr>
                <w:sz w:val="20"/>
                <w:szCs w:val="20"/>
                <w:color w:val="auto"/>
              </w:rPr>
            </w:pPr>
            <w:r>
              <w:rPr>
                <w:rFonts w:ascii="Arial" w:cs="Arial" w:eastAsia="Arial" w:hAnsi="Arial"/>
                <w:sz w:val="15"/>
                <w:szCs w:val="15"/>
                <w:color w:val="auto"/>
              </w:rPr>
              <w:t>—</w:t>
            </w:r>
          </w:p>
        </w:tc>
        <w:tc>
          <w:tcPr>
            <w:tcW w:w="180" w:type="dxa"/>
            <w:vAlign w:val="bottom"/>
            <w:shd w:val="clear" w:color="auto" w:fill="CCEEFF"/>
          </w:tcPr>
          <w:p>
            <w:pPr>
              <w:spacing w:after="0"/>
              <w:rPr>
                <w:sz w:val="12"/>
                <w:szCs w:val="12"/>
                <w:color w:val="auto"/>
              </w:rPr>
            </w:pPr>
          </w:p>
        </w:tc>
        <w:tc>
          <w:tcPr>
            <w:tcW w:w="1100" w:type="dxa"/>
            <w:vAlign w:val="bottom"/>
            <w:vMerge w:val="restart"/>
            <w:shd w:val="clear" w:color="auto" w:fill="CCEEFF"/>
          </w:tcPr>
          <w:p>
            <w:pPr>
              <w:jc w:val="right"/>
              <w:ind w:right="87"/>
              <w:spacing w:after="0"/>
              <w:rPr>
                <w:sz w:val="20"/>
                <w:szCs w:val="20"/>
                <w:color w:val="auto"/>
              </w:rPr>
            </w:pPr>
            <w:r>
              <w:rPr>
                <w:rFonts w:ascii="Arial" w:cs="Arial" w:eastAsia="Arial" w:hAnsi="Arial"/>
                <w:sz w:val="15"/>
                <w:szCs w:val="15"/>
                <w:color w:val="auto"/>
              </w:rPr>
              <w:t>(2,818)</w:t>
            </w: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20" w:type="dxa"/>
            <w:vAlign w:val="bottom"/>
            <w:vMerge w:val="restart"/>
            <w:shd w:val="clear" w:color="auto" w:fill="CCEEFF"/>
          </w:tcPr>
          <w:p>
            <w:pPr>
              <w:jc w:val="right"/>
              <w:spacing w:after="0"/>
              <w:rPr>
                <w:sz w:val="20"/>
                <w:szCs w:val="20"/>
                <w:color w:val="auto"/>
              </w:rPr>
            </w:pPr>
            <w:r>
              <w:rPr>
                <w:rFonts w:ascii="Arial" w:cs="Arial" w:eastAsia="Arial" w:hAnsi="Arial"/>
                <w:sz w:val="15"/>
                <w:szCs w:val="15"/>
                <w:color w:val="auto"/>
              </w:rPr>
              <w:t>2,818</w:t>
            </w:r>
          </w:p>
        </w:tc>
        <w:tc>
          <w:tcPr>
            <w:tcW w:w="8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100" w:type="dxa"/>
            <w:vAlign w:val="bottom"/>
            <w:vMerge w:val="restart"/>
            <w:shd w:val="clear" w:color="auto" w:fill="CCEEFF"/>
          </w:tcPr>
          <w:p>
            <w:pPr>
              <w:jc w:val="right"/>
              <w:ind w:right="107"/>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96"/>
        </w:trPr>
        <w:tc>
          <w:tcPr>
            <w:tcW w:w="3300" w:type="dxa"/>
            <w:vAlign w:val="bottom"/>
            <w:shd w:val="clear" w:color="auto" w:fill="CCEEFF"/>
          </w:tcPr>
          <w:p>
            <w:pPr>
              <w:ind w:left="20"/>
              <w:spacing w:after="0" w:line="195" w:lineRule="exact"/>
              <w:rPr>
                <w:sz w:val="20"/>
                <w:szCs w:val="20"/>
                <w:color w:val="auto"/>
              </w:rPr>
            </w:pPr>
            <w:r>
              <w:rPr>
                <w:rFonts w:ascii="Arial" w:cs="Arial" w:eastAsia="Arial" w:hAnsi="Arial"/>
                <w:sz w:val="15"/>
                <w:szCs w:val="15"/>
                <w:color w:val="auto"/>
              </w:rPr>
              <w:t xml:space="preserve">associated expenses, net </w:t>
            </w:r>
            <w:r>
              <w:rPr>
                <w:rFonts w:ascii="Arial" w:cs="Arial" w:eastAsia="Arial" w:hAnsi="Arial"/>
                <w:sz w:val="19"/>
                <w:szCs w:val="19"/>
                <w:color w:val="auto"/>
                <w:vertAlign w:val="superscript"/>
              </w:rPr>
              <w:t>(5)</w:t>
            </w:r>
          </w:p>
        </w:tc>
        <w:tc>
          <w:tcPr>
            <w:tcW w:w="180" w:type="dxa"/>
            <w:vAlign w:val="bottom"/>
            <w:shd w:val="clear" w:color="auto" w:fill="CCEEFF"/>
          </w:tcPr>
          <w:p>
            <w:pPr>
              <w:spacing w:after="0"/>
              <w:rPr>
                <w:sz w:val="17"/>
                <w:szCs w:val="17"/>
                <w:color w:val="auto"/>
              </w:rPr>
            </w:pPr>
          </w:p>
        </w:tc>
        <w:tc>
          <w:tcPr>
            <w:tcW w:w="1180" w:type="dxa"/>
            <w:vAlign w:val="bottom"/>
            <w:gridSpan w:val="2"/>
            <w:vMerge w:val="continue"/>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100" w:type="dxa"/>
            <w:vAlign w:val="bottom"/>
            <w:gridSpan w:val="2"/>
            <w:vMerge w:val="continue"/>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160" w:type="dxa"/>
            <w:vAlign w:val="bottom"/>
            <w:gridSpan w:val="2"/>
            <w:vMerge w:val="continue"/>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100" w:type="dxa"/>
            <w:vAlign w:val="bottom"/>
            <w:vMerge w:val="continue"/>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20" w:type="dxa"/>
            <w:vAlign w:val="bottom"/>
            <w:vMerge w:val="continue"/>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100" w:type="dxa"/>
            <w:vAlign w:val="bottom"/>
            <w:vMerge w:val="continue"/>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3300" w:type="dxa"/>
            <w:vAlign w:val="bottom"/>
          </w:tcPr>
          <w:p>
            <w:pPr>
              <w:ind w:left="20"/>
              <w:spacing w:after="0" w:line="195" w:lineRule="exact"/>
              <w:rPr>
                <w:sz w:val="20"/>
                <w:szCs w:val="20"/>
                <w:color w:val="auto"/>
              </w:rPr>
            </w:pPr>
            <w:r>
              <w:rPr>
                <w:rFonts w:ascii="Arial" w:cs="Arial" w:eastAsia="Arial" w:hAnsi="Arial"/>
                <w:sz w:val="15"/>
                <w:szCs w:val="15"/>
                <w:color w:val="auto"/>
              </w:rPr>
              <w:t xml:space="preserve">Charges related to legal matters, net </w:t>
            </w:r>
            <w:r>
              <w:rPr>
                <w:rFonts w:ascii="Arial" w:cs="Arial" w:eastAsia="Arial" w:hAnsi="Arial"/>
                <w:sz w:val="19"/>
                <w:szCs w:val="19"/>
                <w:color w:val="auto"/>
                <w:vertAlign w:val="superscript"/>
              </w:rPr>
              <w:t>(6)</w:t>
            </w:r>
          </w:p>
        </w:tc>
        <w:tc>
          <w:tcPr>
            <w:tcW w:w="180" w:type="dxa"/>
            <w:vAlign w:val="bottom"/>
          </w:tcPr>
          <w:p>
            <w:pPr>
              <w:spacing w:after="0"/>
              <w:rPr>
                <w:sz w:val="17"/>
                <w:szCs w:val="17"/>
                <w:color w:val="auto"/>
              </w:rPr>
            </w:pPr>
          </w:p>
        </w:tc>
        <w:tc>
          <w:tcPr>
            <w:tcW w:w="1100" w:type="dxa"/>
            <w:vAlign w:val="bottom"/>
          </w:tcPr>
          <w:p>
            <w:pPr>
              <w:jc w:val="right"/>
              <w:ind w:right="107"/>
              <w:spacing w:after="0"/>
              <w:rPr>
                <w:sz w:val="20"/>
                <w:szCs w:val="20"/>
                <w:color w:val="auto"/>
              </w:rPr>
            </w:pPr>
            <w:r>
              <w:rPr>
                <w:rFonts w:ascii="Arial" w:cs="Arial" w:eastAsia="Arial" w:hAnsi="Arial"/>
                <w:sz w:val="15"/>
                <w:szCs w:val="15"/>
                <w:color w:val="auto"/>
              </w:rPr>
              <w:t>19,958</w:t>
            </w: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5"/>
                <w:szCs w:val="15"/>
                <w:color w:val="auto"/>
              </w:rPr>
              <w:t>(19,958)</w:t>
            </w: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5"/>
                <w:szCs w:val="15"/>
                <w:color w:val="auto"/>
              </w:rPr>
              <w:t>—</w:t>
            </w:r>
          </w:p>
        </w:tc>
        <w:tc>
          <w:tcPr>
            <w:tcW w:w="180" w:type="dxa"/>
            <w:vAlign w:val="bottom"/>
          </w:tcPr>
          <w:p>
            <w:pPr>
              <w:spacing w:after="0"/>
              <w:rPr>
                <w:sz w:val="17"/>
                <w:szCs w:val="17"/>
                <w:color w:val="auto"/>
              </w:rPr>
            </w:pPr>
          </w:p>
        </w:tc>
        <w:tc>
          <w:tcPr>
            <w:tcW w:w="1180" w:type="dxa"/>
            <w:vAlign w:val="bottom"/>
            <w:gridSpan w:val="2"/>
          </w:tcPr>
          <w:p>
            <w:pPr>
              <w:jc w:val="right"/>
              <w:ind w:right="260"/>
              <w:spacing w:after="0"/>
              <w:rPr>
                <w:sz w:val="20"/>
                <w:szCs w:val="20"/>
                <w:color w:val="auto"/>
              </w:rPr>
            </w:pPr>
            <w:r>
              <w:rPr>
                <w:rFonts w:ascii="Arial" w:cs="Arial" w:eastAsia="Arial" w:hAnsi="Arial"/>
                <w:sz w:val="15"/>
                <w:szCs w:val="15"/>
                <w:color w:val="auto"/>
              </w:rPr>
              <w:t>—</w:t>
            </w:r>
          </w:p>
        </w:tc>
        <w:tc>
          <w:tcPr>
            <w:tcW w:w="160" w:type="dxa"/>
            <w:vAlign w:val="bottom"/>
          </w:tcPr>
          <w:p>
            <w:pPr>
              <w:spacing w:after="0"/>
              <w:rPr>
                <w:sz w:val="17"/>
                <w:szCs w:val="17"/>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5"/>
                <w:szCs w:val="15"/>
                <w:color w:val="auto"/>
              </w:rPr>
              <w:t>—</w:t>
            </w:r>
          </w:p>
        </w:tc>
        <w:tc>
          <w:tcPr>
            <w:tcW w:w="180" w:type="dxa"/>
            <w:vAlign w:val="bottom"/>
          </w:tcPr>
          <w:p>
            <w:pPr>
              <w:spacing w:after="0"/>
              <w:rPr>
                <w:sz w:val="17"/>
                <w:szCs w:val="17"/>
                <w:color w:val="auto"/>
              </w:rPr>
            </w:pPr>
          </w:p>
        </w:tc>
        <w:tc>
          <w:tcPr>
            <w:tcW w:w="1100" w:type="dxa"/>
            <w:vAlign w:val="bottom"/>
          </w:tcPr>
          <w:p>
            <w:pPr>
              <w:jc w:val="right"/>
              <w:ind w:right="107"/>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93"/>
        </w:trPr>
        <w:tc>
          <w:tcPr>
            <w:tcW w:w="3300" w:type="dxa"/>
            <w:vAlign w:val="bottom"/>
            <w:shd w:val="clear" w:color="auto" w:fill="CCEEFF"/>
          </w:tcPr>
          <w:p>
            <w:pPr>
              <w:ind w:left="20"/>
              <w:spacing w:after="0"/>
              <w:rPr>
                <w:sz w:val="20"/>
                <w:szCs w:val="20"/>
                <w:color w:val="auto"/>
              </w:rPr>
            </w:pPr>
            <w:r>
              <w:rPr>
                <w:rFonts w:ascii="Arial" w:cs="Arial" w:eastAsia="Arial" w:hAnsi="Arial"/>
                <w:sz w:val="15"/>
                <w:szCs w:val="15"/>
                <w:color w:val="auto"/>
              </w:rPr>
              <w:t>Other operating income</w:t>
            </w:r>
          </w:p>
        </w:tc>
        <w:tc>
          <w:tcPr>
            <w:tcW w:w="180" w:type="dxa"/>
            <w:vAlign w:val="bottom"/>
            <w:shd w:val="clear" w:color="auto" w:fill="CCEEFF"/>
          </w:tcPr>
          <w:p>
            <w:pPr>
              <w:spacing w:after="0"/>
              <w:rPr>
                <w:sz w:val="16"/>
                <w:szCs w:val="16"/>
                <w:color w:val="auto"/>
              </w:rPr>
            </w:pPr>
          </w:p>
        </w:tc>
        <w:tc>
          <w:tcPr>
            <w:tcW w:w="1100" w:type="dxa"/>
            <w:vAlign w:val="bottom"/>
            <w:shd w:val="clear" w:color="auto" w:fill="CCEEFF"/>
          </w:tcPr>
          <w:p>
            <w:pPr>
              <w:jc w:val="right"/>
              <w:ind w:right="67"/>
              <w:spacing w:after="0"/>
              <w:rPr>
                <w:sz w:val="20"/>
                <w:szCs w:val="20"/>
                <w:color w:val="auto"/>
              </w:rPr>
            </w:pPr>
            <w:r>
              <w:rPr>
                <w:rFonts w:ascii="Arial" w:cs="Arial" w:eastAsia="Arial" w:hAnsi="Arial"/>
                <w:sz w:val="15"/>
                <w:szCs w:val="15"/>
                <w:color w:val="auto"/>
              </w:rPr>
              <w:t>(1,465)</w:t>
            </w: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5"/>
                <w:szCs w:val="15"/>
                <w:color w:val="auto"/>
              </w:rPr>
              <w:t>—</w:t>
            </w:r>
          </w:p>
        </w:tc>
        <w:tc>
          <w:tcPr>
            <w:tcW w:w="200" w:type="dxa"/>
            <w:vAlign w:val="bottom"/>
            <w:shd w:val="clear" w:color="auto" w:fill="CCEEFF"/>
          </w:tcPr>
          <w:p>
            <w:pPr>
              <w:spacing w:after="0"/>
              <w:rPr>
                <w:sz w:val="16"/>
                <w:szCs w:val="16"/>
                <w:color w:val="auto"/>
              </w:rPr>
            </w:pPr>
          </w:p>
        </w:tc>
        <w:tc>
          <w:tcPr>
            <w:tcW w:w="1080" w:type="dxa"/>
            <w:vAlign w:val="bottom"/>
            <w:shd w:val="clear" w:color="auto" w:fill="CCEEFF"/>
          </w:tcPr>
          <w:p>
            <w:pPr>
              <w:jc w:val="right"/>
              <w:ind w:right="67"/>
              <w:spacing w:after="0"/>
              <w:rPr>
                <w:sz w:val="20"/>
                <w:szCs w:val="20"/>
                <w:color w:val="auto"/>
              </w:rPr>
            </w:pPr>
            <w:r>
              <w:rPr>
                <w:rFonts w:ascii="Arial" w:cs="Arial" w:eastAsia="Arial" w:hAnsi="Arial"/>
                <w:sz w:val="15"/>
                <w:szCs w:val="15"/>
                <w:color w:val="auto"/>
              </w:rPr>
              <w:t>(1,465)</w:t>
            </w:r>
          </w:p>
        </w:tc>
        <w:tc>
          <w:tcPr>
            <w:tcW w:w="8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180" w:type="dxa"/>
            <w:vAlign w:val="bottom"/>
            <w:gridSpan w:val="2"/>
            <w:shd w:val="clear" w:color="auto" w:fill="CCEEFF"/>
          </w:tcPr>
          <w:p>
            <w:pPr>
              <w:jc w:val="right"/>
              <w:ind w:right="260"/>
              <w:spacing w:after="0"/>
              <w:rPr>
                <w:sz w:val="20"/>
                <w:szCs w:val="20"/>
                <w:color w:val="auto"/>
              </w:rPr>
            </w:pPr>
            <w:r>
              <w:rPr>
                <w:rFonts w:ascii="Arial" w:cs="Arial" w:eastAsia="Arial" w:hAnsi="Arial"/>
                <w:sz w:val="15"/>
                <w:szCs w:val="15"/>
                <w:color w:val="auto"/>
              </w:rPr>
              <w:t>—</w:t>
            </w:r>
          </w:p>
        </w:tc>
        <w:tc>
          <w:tcPr>
            <w:tcW w:w="160" w:type="dxa"/>
            <w:vAlign w:val="bottom"/>
            <w:shd w:val="clear" w:color="auto" w:fill="CCEEFF"/>
          </w:tcPr>
          <w:p>
            <w:pPr>
              <w:spacing w:after="0"/>
              <w:rPr>
                <w:sz w:val="16"/>
                <w:szCs w:val="16"/>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5"/>
                <w:szCs w:val="15"/>
                <w:color w:val="auto"/>
              </w:rPr>
              <w:t>—</w:t>
            </w:r>
          </w:p>
        </w:tc>
        <w:tc>
          <w:tcPr>
            <w:tcW w:w="180" w:type="dxa"/>
            <w:vAlign w:val="bottom"/>
            <w:shd w:val="clear" w:color="auto" w:fill="CCEEFF"/>
          </w:tcPr>
          <w:p>
            <w:pPr>
              <w:spacing w:after="0"/>
              <w:rPr>
                <w:sz w:val="16"/>
                <w:szCs w:val="16"/>
                <w:color w:val="auto"/>
              </w:rPr>
            </w:pPr>
          </w:p>
        </w:tc>
        <w:tc>
          <w:tcPr>
            <w:tcW w:w="110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90"/>
        </w:trPr>
        <w:tc>
          <w:tcPr>
            <w:tcW w:w="3300" w:type="dxa"/>
            <w:vAlign w:val="bottom"/>
          </w:tcPr>
          <w:p>
            <w:pPr>
              <w:ind w:left="200"/>
              <w:spacing w:after="0"/>
              <w:rPr>
                <w:sz w:val="20"/>
                <w:szCs w:val="20"/>
                <w:color w:val="auto"/>
              </w:rPr>
            </w:pPr>
            <w:r>
              <w:rPr>
                <w:rFonts w:ascii="Arial" w:cs="Arial" w:eastAsia="Arial" w:hAnsi="Arial"/>
                <w:sz w:val="15"/>
                <w:szCs w:val="15"/>
                <w:b w:val="1"/>
                <w:bCs w:val="1"/>
                <w:color w:val="auto"/>
              </w:rPr>
              <w:t>Operating income</w:t>
            </w:r>
          </w:p>
        </w:tc>
        <w:tc>
          <w:tcPr>
            <w:tcW w:w="180" w:type="dxa"/>
            <w:vAlign w:val="bottom"/>
            <w:tcBorders>
              <w:top w:val="single" w:sz="8" w:color="auto"/>
              <w:bottom w:val="single" w:sz="8" w:color="auto"/>
            </w:tcBorders>
          </w:tcPr>
          <w:p>
            <w:pPr>
              <w:jc w:val="right"/>
              <w:ind w:right="7"/>
              <w:spacing w:after="0"/>
              <w:rPr>
                <w:sz w:val="20"/>
                <w:szCs w:val="20"/>
                <w:color w:val="auto"/>
              </w:rPr>
            </w:pPr>
            <w:r>
              <w:rPr>
                <w:rFonts w:ascii="Arial" w:cs="Arial" w:eastAsia="Arial" w:hAnsi="Arial"/>
                <w:sz w:val="15"/>
                <w:szCs w:val="15"/>
                <w:color w:val="auto"/>
                <w:w w:val="95"/>
              </w:rPr>
              <w:t>$</w:t>
            </w:r>
          </w:p>
        </w:tc>
        <w:tc>
          <w:tcPr>
            <w:tcW w:w="1100" w:type="dxa"/>
            <w:vAlign w:val="bottom"/>
            <w:tcBorders>
              <w:top w:val="single" w:sz="8" w:color="auto"/>
              <w:bottom w:val="single" w:sz="8" w:color="auto"/>
            </w:tcBorders>
          </w:tcPr>
          <w:p>
            <w:pPr>
              <w:jc w:val="right"/>
              <w:ind w:right="107"/>
              <w:spacing w:after="0"/>
              <w:rPr>
                <w:sz w:val="20"/>
                <w:szCs w:val="20"/>
                <w:color w:val="auto"/>
              </w:rPr>
            </w:pPr>
            <w:r>
              <w:rPr>
                <w:rFonts w:ascii="Arial" w:cs="Arial" w:eastAsia="Arial" w:hAnsi="Arial"/>
                <w:sz w:val="15"/>
                <w:szCs w:val="15"/>
                <w:color w:val="auto"/>
              </w:rPr>
              <w:t>52,968</w:t>
            </w:r>
          </w:p>
        </w:tc>
        <w:tc>
          <w:tcPr>
            <w:tcW w:w="80" w:type="dxa"/>
            <w:vAlign w:val="bottom"/>
          </w:tcPr>
          <w:p>
            <w:pPr>
              <w:spacing w:after="0"/>
              <w:rPr>
                <w:sz w:val="16"/>
                <w:szCs w:val="16"/>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95"/>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rPr>
              <w:t>52,343</w:t>
            </w:r>
          </w:p>
        </w:tc>
        <w:tc>
          <w:tcPr>
            <w:tcW w:w="80" w:type="dxa"/>
            <w:vAlign w:val="bottom"/>
          </w:tcPr>
          <w:p>
            <w:pPr>
              <w:spacing w:after="0"/>
              <w:rPr>
                <w:sz w:val="16"/>
                <w:szCs w:val="16"/>
                <w:color w:val="auto"/>
              </w:rPr>
            </w:pPr>
          </w:p>
        </w:tc>
        <w:tc>
          <w:tcPr>
            <w:tcW w:w="200" w:type="dxa"/>
            <w:vAlign w:val="bottom"/>
            <w:tcBorders>
              <w:top w:val="single" w:sz="8" w:color="auto"/>
              <w:bottom w:val="single" w:sz="8" w:color="auto"/>
            </w:tcBorders>
          </w:tcPr>
          <w:p>
            <w:pPr>
              <w:jc w:val="right"/>
              <w:ind w:right="27"/>
              <w:spacing w:after="0"/>
              <w:rPr>
                <w:sz w:val="20"/>
                <w:szCs w:val="20"/>
                <w:color w:val="auto"/>
              </w:rPr>
            </w:pPr>
            <w:r>
              <w:rPr>
                <w:rFonts w:ascii="Arial" w:cs="Arial" w:eastAsia="Arial" w:hAnsi="Arial"/>
                <w:sz w:val="15"/>
                <w:szCs w:val="15"/>
                <w:color w:val="auto"/>
                <w:w w:val="95"/>
              </w:rPr>
              <w:t>$</w:t>
            </w:r>
          </w:p>
        </w:tc>
        <w:tc>
          <w:tcPr>
            <w:tcW w:w="1080" w:type="dxa"/>
            <w:vAlign w:val="bottom"/>
            <w:tcBorders>
              <w:top w:val="single" w:sz="8" w:color="auto"/>
              <w:bottom w:val="single" w:sz="8" w:color="auto"/>
            </w:tcBorders>
          </w:tcPr>
          <w:p>
            <w:pPr>
              <w:jc w:val="right"/>
              <w:ind w:right="107"/>
              <w:spacing w:after="0"/>
              <w:rPr>
                <w:sz w:val="20"/>
                <w:szCs w:val="20"/>
                <w:color w:val="auto"/>
              </w:rPr>
            </w:pPr>
            <w:r>
              <w:rPr>
                <w:rFonts w:ascii="Arial" w:cs="Arial" w:eastAsia="Arial" w:hAnsi="Arial"/>
                <w:sz w:val="15"/>
                <w:szCs w:val="15"/>
                <w:color w:val="auto"/>
              </w:rPr>
              <w:t>105,311</w:t>
            </w:r>
          </w:p>
        </w:tc>
        <w:tc>
          <w:tcPr>
            <w:tcW w:w="80" w:type="dxa"/>
            <w:vAlign w:val="bottom"/>
          </w:tcPr>
          <w:p>
            <w:pPr>
              <w:spacing w:after="0"/>
              <w:rPr>
                <w:sz w:val="16"/>
                <w:szCs w:val="16"/>
                <w:color w:val="auto"/>
              </w:rPr>
            </w:pPr>
          </w:p>
        </w:tc>
        <w:tc>
          <w:tcPr>
            <w:tcW w:w="180" w:type="dxa"/>
            <w:vAlign w:val="bottom"/>
            <w:tcBorders>
              <w:top w:val="single" w:sz="8" w:color="auto"/>
              <w:bottom w:val="single" w:sz="8" w:color="auto"/>
            </w:tcBorders>
          </w:tcPr>
          <w:p>
            <w:pPr>
              <w:jc w:val="right"/>
              <w:ind w:right="7"/>
              <w:spacing w:after="0"/>
              <w:rPr>
                <w:sz w:val="20"/>
                <w:szCs w:val="20"/>
                <w:color w:val="auto"/>
              </w:rPr>
            </w:pPr>
            <w:r>
              <w:rPr>
                <w:rFonts w:ascii="Arial" w:cs="Arial" w:eastAsia="Arial" w:hAnsi="Arial"/>
                <w:sz w:val="15"/>
                <w:szCs w:val="15"/>
                <w:color w:val="auto"/>
                <w:w w:val="95"/>
              </w:rPr>
              <w:t>$</w:t>
            </w:r>
          </w:p>
        </w:tc>
        <w:tc>
          <w:tcPr>
            <w:tcW w:w="1100" w:type="dxa"/>
            <w:vAlign w:val="bottom"/>
            <w:tcBorders>
              <w:top w:val="single" w:sz="8" w:color="auto"/>
              <w:bottom w:val="single" w:sz="8" w:color="auto"/>
            </w:tcBorders>
          </w:tcPr>
          <w:p>
            <w:pPr>
              <w:jc w:val="right"/>
              <w:ind w:right="107"/>
              <w:spacing w:after="0"/>
              <w:rPr>
                <w:sz w:val="20"/>
                <w:szCs w:val="20"/>
                <w:color w:val="auto"/>
              </w:rPr>
            </w:pPr>
            <w:r>
              <w:rPr>
                <w:rFonts w:ascii="Arial" w:cs="Arial" w:eastAsia="Arial" w:hAnsi="Arial"/>
                <w:sz w:val="15"/>
                <w:szCs w:val="15"/>
                <w:color w:val="auto"/>
              </w:rPr>
              <w:t>36,760</w:t>
            </w:r>
          </w:p>
        </w:tc>
        <w:tc>
          <w:tcPr>
            <w:tcW w:w="80" w:type="dxa"/>
            <w:vAlign w:val="bottom"/>
          </w:tcPr>
          <w:p>
            <w:pPr>
              <w:spacing w:after="0"/>
              <w:rPr>
                <w:sz w:val="16"/>
                <w:szCs w:val="16"/>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95"/>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rPr>
              <w:t>37,635</w:t>
            </w:r>
          </w:p>
        </w:tc>
        <w:tc>
          <w:tcPr>
            <w:tcW w:w="80" w:type="dxa"/>
            <w:vAlign w:val="bottom"/>
          </w:tcPr>
          <w:p>
            <w:pPr>
              <w:spacing w:after="0"/>
              <w:rPr>
                <w:sz w:val="16"/>
                <w:szCs w:val="16"/>
                <w:color w:val="auto"/>
              </w:rPr>
            </w:pPr>
          </w:p>
        </w:tc>
        <w:tc>
          <w:tcPr>
            <w:tcW w:w="180" w:type="dxa"/>
            <w:vAlign w:val="bottom"/>
            <w:tcBorders>
              <w:top w:val="single" w:sz="8" w:color="auto"/>
              <w:bottom w:val="single" w:sz="8" w:color="auto"/>
            </w:tcBorders>
          </w:tcPr>
          <w:p>
            <w:pPr>
              <w:jc w:val="right"/>
              <w:ind w:right="7"/>
              <w:spacing w:after="0"/>
              <w:rPr>
                <w:sz w:val="20"/>
                <w:szCs w:val="20"/>
                <w:color w:val="auto"/>
              </w:rPr>
            </w:pPr>
            <w:r>
              <w:rPr>
                <w:rFonts w:ascii="Arial" w:cs="Arial" w:eastAsia="Arial" w:hAnsi="Arial"/>
                <w:sz w:val="15"/>
                <w:szCs w:val="15"/>
                <w:color w:val="auto"/>
                <w:w w:val="95"/>
              </w:rPr>
              <w:t>$</w:t>
            </w:r>
          </w:p>
        </w:tc>
        <w:tc>
          <w:tcPr>
            <w:tcW w:w="1100" w:type="dxa"/>
            <w:vAlign w:val="bottom"/>
            <w:tcBorders>
              <w:top w:val="single" w:sz="8" w:color="auto"/>
              <w:bottom w:val="single" w:sz="8" w:color="auto"/>
            </w:tcBorders>
          </w:tcPr>
          <w:p>
            <w:pPr>
              <w:jc w:val="right"/>
              <w:ind w:right="107"/>
              <w:spacing w:after="0"/>
              <w:rPr>
                <w:sz w:val="20"/>
                <w:szCs w:val="20"/>
                <w:color w:val="auto"/>
              </w:rPr>
            </w:pPr>
            <w:r>
              <w:rPr>
                <w:rFonts w:ascii="Arial" w:cs="Arial" w:eastAsia="Arial" w:hAnsi="Arial"/>
                <w:sz w:val="15"/>
                <w:szCs w:val="15"/>
                <w:color w:val="auto"/>
              </w:rPr>
              <w:t>74,395</w:t>
            </w:r>
          </w:p>
        </w:tc>
        <w:tc>
          <w:tcPr>
            <w:tcW w:w="0" w:type="dxa"/>
            <w:vAlign w:val="bottom"/>
          </w:tcPr>
          <w:p>
            <w:pPr>
              <w:spacing w:after="0"/>
              <w:rPr>
                <w:sz w:val="1"/>
                <w:szCs w:val="1"/>
                <w:color w:val="auto"/>
              </w:rPr>
            </w:pPr>
          </w:p>
        </w:tc>
      </w:tr>
      <w:tr>
        <w:trPr>
          <w:trHeight w:val="20"/>
        </w:trPr>
        <w:tc>
          <w:tcPr>
            <w:tcW w:w="33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4" w:lineRule="exact"/>
        <w:rPr>
          <w:sz w:val="20"/>
          <w:szCs w:val="20"/>
          <w:color w:val="auto"/>
        </w:rPr>
      </w:pPr>
    </w:p>
    <w:p>
      <w:pPr>
        <w:ind w:left="340"/>
        <w:spacing w:after="0"/>
        <w:rPr>
          <w:sz w:val="20"/>
          <w:szCs w:val="20"/>
          <w:color w:val="auto"/>
        </w:rPr>
      </w:pPr>
      <w:r>
        <w:rPr>
          <w:rFonts w:ascii="Arial" w:cs="Arial" w:eastAsia="Arial" w:hAnsi="Arial"/>
          <w:sz w:val="13"/>
          <w:szCs w:val="13"/>
          <w:color w:val="auto"/>
        </w:rPr>
        <w:t>(1)</w:t>
      </w:r>
    </w:p>
    <w:p>
      <w:pPr>
        <w:spacing w:after="0" w:line="54" w:lineRule="exact"/>
        <w:rPr>
          <w:sz w:val="20"/>
          <w:szCs w:val="20"/>
          <w:color w:val="auto"/>
        </w:rPr>
      </w:pPr>
    </w:p>
    <w:p>
      <w:pPr>
        <w:ind w:left="900"/>
        <w:spacing w:after="0"/>
        <w:rPr>
          <w:sz w:val="20"/>
          <w:szCs w:val="20"/>
          <w:color w:val="auto"/>
        </w:rPr>
      </w:pPr>
      <w:r>
        <w:rPr>
          <w:rFonts w:ascii="Arial" w:cs="Arial" w:eastAsia="Arial" w:hAnsi="Arial"/>
          <w:sz w:val="15"/>
          <w:szCs w:val="15"/>
          <w:color w:val="auto"/>
        </w:rPr>
        <w:t>Operating results for the sale of Amneal products by AvKARE were included in our Generics segment.</w:t>
      </w:r>
    </w:p>
    <w:p>
      <w:pPr>
        <w:spacing w:after="0" w:line="72" w:lineRule="exact"/>
        <w:rPr>
          <w:sz w:val="20"/>
          <w:szCs w:val="20"/>
          <w:color w:val="auto"/>
        </w:rPr>
      </w:pPr>
    </w:p>
    <w:p>
      <w:pPr>
        <w:jc w:val="both"/>
        <w:ind w:left="900" w:hanging="560"/>
        <w:spacing w:after="0" w:line="189" w:lineRule="auto"/>
        <w:tabs>
          <w:tab w:leader="none" w:pos="900" w:val="left"/>
        </w:tabs>
        <w:numPr>
          <w:ilvl w:val="0"/>
          <w:numId w:val="7"/>
        </w:numPr>
        <w:rPr>
          <w:rFonts w:ascii="Arial" w:cs="Arial" w:eastAsia="Arial" w:hAnsi="Arial"/>
          <w:sz w:val="25"/>
          <w:szCs w:val="25"/>
          <w:color w:val="auto"/>
          <w:vertAlign w:val="superscript"/>
        </w:rPr>
      </w:pPr>
      <w:r>
        <w:rPr>
          <w:rFonts w:ascii="Arial" w:cs="Arial" w:eastAsia="Arial" w:hAnsi="Arial"/>
          <w:sz w:val="14"/>
          <w:szCs w:val="14"/>
          <w:color w:val="auto"/>
        </w:rPr>
        <w:t>Adjustments for the three months ended December 31, 2022 and 2021, respectively, were comprised of stock-based compensation expense ($1.2 million and $1.4 million), amortization expense ($12.4 million and $10.0 million), site closure and idle facility expenses ($2.7 million and $4.8 million), asset impairment charges ($0.3 million and $0.4 million), and other ($0.3 million and none).</w:t>
      </w:r>
    </w:p>
    <w:p>
      <w:pPr>
        <w:spacing w:after="0" w:line="50" w:lineRule="exact"/>
        <w:rPr>
          <w:sz w:val="20"/>
          <w:szCs w:val="20"/>
          <w:color w:val="auto"/>
        </w:rPr>
      </w:pPr>
    </w:p>
    <w:p>
      <w:pPr>
        <w:ind w:left="340"/>
        <w:spacing w:after="0"/>
        <w:rPr>
          <w:sz w:val="20"/>
          <w:szCs w:val="20"/>
          <w:color w:val="auto"/>
        </w:rPr>
      </w:pPr>
      <w:r>
        <w:rPr>
          <w:rFonts w:ascii="Arial" w:cs="Arial" w:eastAsia="Arial" w:hAnsi="Arial"/>
          <w:sz w:val="13"/>
          <w:szCs w:val="13"/>
          <w:color w:val="auto"/>
        </w:rPr>
        <w:t>(3)</w:t>
      </w:r>
    </w:p>
    <w:p>
      <w:pPr>
        <w:spacing w:after="0" w:line="54" w:lineRule="exact"/>
        <w:rPr>
          <w:sz w:val="20"/>
          <w:szCs w:val="20"/>
          <w:color w:val="auto"/>
        </w:rPr>
      </w:pPr>
    </w:p>
    <w:p>
      <w:pPr>
        <w:jc w:val="both"/>
        <w:ind w:left="900" w:right="20"/>
        <w:spacing w:after="0" w:line="232" w:lineRule="auto"/>
        <w:rPr>
          <w:sz w:val="20"/>
          <w:szCs w:val="20"/>
          <w:color w:val="auto"/>
        </w:rPr>
      </w:pPr>
      <w:r>
        <w:rPr>
          <w:rFonts w:ascii="Arial" w:cs="Arial" w:eastAsia="Arial" w:hAnsi="Arial"/>
          <w:sz w:val="15"/>
          <w:szCs w:val="15"/>
          <w:color w:val="auto"/>
        </w:rPr>
        <w:t>Adjustments for the three months ended December 31, 2022 and 2021, respectively, were comprised of stock-based compensation expense (each $0.5 million) and site closure costs ($0.8 million and $0.4 million).</w:t>
      </w:r>
    </w:p>
    <w:p>
      <w:pPr>
        <w:spacing w:after="0" w:line="50" w:lineRule="exact"/>
        <w:rPr>
          <w:sz w:val="20"/>
          <w:szCs w:val="20"/>
          <w:color w:val="auto"/>
        </w:rPr>
      </w:pPr>
    </w:p>
    <w:p>
      <w:pPr>
        <w:ind w:left="340"/>
        <w:spacing w:after="0"/>
        <w:rPr>
          <w:sz w:val="20"/>
          <w:szCs w:val="20"/>
          <w:color w:val="auto"/>
        </w:rPr>
      </w:pPr>
      <w:r>
        <w:rPr>
          <w:rFonts w:ascii="Arial" w:cs="Arial" w:eastAsia="Arial" w:hAnsi="Arial"/>
          <w:sz w:val="13"/>
          <w:szCs w:val="13"/>
          <w:color w:val="auto"/>
        </w:rPr>
        <w:t>(4)</w:t>
      </w:r>
    </w:p>
    <w:p>
      <w:pPr>
        <w:spacing w:after="0" w:line="54" w:lineRule="exact"/>
        <w:rPr>
          <w:sz w:val="20"/>
          <w:szCs w:val="20"/>
          <w:color w:val="auto"/>
        </w:rPr>
      </w:pPr>
    </w:p>
    <w:p>
      <w:pPr>
        <w:jc w:val="both"/>
        <w:ind w:left="900"/>
        <w:spacing w:after="0" w:line="222" w:lineRule="auto"/>
        <w:rPr>
          <w:sz w:val="20"/>
          <w:szCs w:val="20"/>
          <w:color w:val="auto"/>
        </w:rPr>
      </w:pPr>
      <w:r>
        <w:rPr>
          <w:rFonts w:ascii="Arial" w:cs="Arial" w:eastAsia="Arial" w:hAnsi="Arial"/>
          <w:sz w:val="15"/>
          <w:szCs w:val="15"/>
          <w:color w:val="auto"/>
        </w:rPr>
        <w:t>Adjustments for the three months ended December 31, 2022 and 2021 were comprised of stock-based compensation expense. Non-GAAP adjusted research and development for the three months ended December 31, 2021, as previously reported, has been revised to include $3.6 million of research and development milestone expenses previously excluded.</w:t>
      </w:r>
    </w:p>
    <w:p>
      <w:pPr>
        <w:spacing w:after="0" w:line="52" w:lineRule="exact"/>
        <w:rPr>
          <w:sz w:val="20"/>
          <w:szCs w:val="20"/>
          <w:color w:val="auto"/>
        </w:rPr>
      </w:pPr>
    </w:p>
    <w:p>
      <w:pPr>
        <w:ind w:left="340"/>
        <w:spacing w:after="0"/>
        <w:rPr>
          <w:sz w:val="20"/>
          <w:szCs w:val="20"/>
          <w:color w:val="auto"/>
        </w:rPr>
      </w:pPr>
      <w:r>
        <w:rPr>
          <w:rFonts w:ascii="Arial" w:cs="Arial" w:eastAsia="Arial" w:hAnsi="Arial"/>
          <w:sz w:val="13"/>
          <w:szCs w:val="13"/>
          <w:color w:val="auto"/>
        </w:rPr>
        <w:t>(5)</w:t>
      </w:r>
    </w:p>
    <w:p>
      <w:pPr>
        <w:spacing w:after="0" w:line="54" w:lineRule="exact"/>
        <w:rPr>
          <w:sz w:val="20"/>
          <w:szCs w:val="20"/>
          <w:color w:val="auto"/>
        </w:rPr>
      </w:pPr>
    </w:p>
    <w:p>
      <w:pPr>
        <w:jc w:val="both"/>
        <w:ind w:left="900"/>
        <w:spacing w:after="0" w:line="295" w:lineRule="auto"/>
        <w:rPr>
          <w:sz w:val="20"/>
          <w:szCs w:val="20"/>
          <w:color w:val="auto"/>
        </w:rPr>
      </w:pPr>
      <w:r>
        <w:rPr>
          <w:rFonts w:ascii="Arial" w:cs="Arial" w:eastAsia="Arial" w:hAnsi="Arial"/>
          <w:sz w:val="13"/>
          <w:szCs w:val="13"/>
          <w:color w:val="auto"/>
        </w:rPr>
        <w:t>Adjustments for the three months December 31, 2021 were comprised of expenses associated with damage from Tropical Storm Ida to two of our facilities in New Jersey of $2.2 million, net of insurance recoveries of $5.0 million. Expenses consisted of impairment of equipment and inventory, and repairs and maintenance and salaries and benefits.</w:t>
      </w:r>
    </w:p>
    <w:p>
      <w:pPr>
        <w:spacing w:after="0" w:line="16" w:lineRule="exact"/>
        <w:rPr>
          <w:sz w:val="20"/>
          <w:szCs w:val="20"/>
          <w:color w:val="auto"/>
        </w:rPr>
      </w:pPr>
    </w:p>
    <w:p>
      <w:pPr>
        <w:ind w:left="340"/>
        <w:spacing w:after="0"/>
        <w:rPr>
          <w:sz w:val="20"/>
          <w:szCs w:val="20"/>
          <w:color w:val="auto"/>
        </w:rPr>
      </w:pPr>
      <w:r>
        <w:rPr>
          <w:rFonts w:ascii="Arial" w:cs="Arial" w:eastAsia="Arial" w:hAnsi="Arial"/>
          <w:sz w:val="13"/>
          <w:szCs w:val="13"/>
          <w:color w:val="auto"/>
        </w:rPr>
        <w:t>(6)</w:t>
      </w:r>
    </w:p>
    <w:p>
      <w:pPr>
        <w:spacing w:after="0" w:line="54" w:lineRule="exact"/>
        <w:rPr>
          <w:sz w:val="20"/>
          <w:szCs w:val="20"/>
          <w:color w:val="auto"/>
        </w:rPr>
      </w:pPr>
    </w:p>
    <w:p>
      <w:pPr>
        <w:ind w:left="900"/>
        <w:spacing w:after="0"/>
        <w:rPr>
          <w:sz w:val="20"/>
          <w:szCs w:val="20"/>
          <w:color w:val="auto"/>
        </w:rPr>
      </w:pPr>
      <w:r>
        <w:rPr>
          <w:rFonts w:ascii="Arial" w:cs="Arial" w:eastAsia="Arial" w:hAnsi="Arial"/>
          <w:sz w:val="15"/>
          <w:szCs w:val="15"/>
          <w:color w:val="auto"/>
        </w:rPr>
        <w:t>Adjustments for the three months ended December 31, 2022 were primarily comprised of charges related to civil prescription opioid litigation.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jc w:val="center"/>
        <w:ind w:right="40"/>
        <w:spacing w:after="0"/>
        <w:rPr>
          <w:sz w:val="20"/>
          <w:szCs w:val="20"/>
          <w:color w:val="auto"/>
        </w:rPr>
      </w:pPr>
      <w:r>
        <w:rPr>
          <w:rFonts w:ascii="Arial" w:cs="Arial" w:eastAsia="Arial" w:hAnsi="Arial"/>
          <w:sz w:val="15"/>
          <w:szCs w:val="15"/>
          <w:color w:val="auto"/>
        </w:rPr>
        <w:t>11</w:t>
      </w:r>
    </w:p>
    <w:p>
      <w:pPr>
        <w:sectPr>
          <w:pgSz w:w="11900" w:h="16838" w:orient="portrait"/>
          <w:cols w:equalWidth="0" w:num="1">
            <w:col w:w="11200"/>
          </w:cols>
          <w:pgMar w:left="360" w:top="857" w:right="339" w:bottom="1440" w:gutter="0" w:footer="0" w:header="0"/>
        </w:sectPr>
      </w:pPr>
    </w:p>
    <w:bookmarkStart w:id="14" w:name="page15"/>
    <w:bookmarkEnd w:id="14"/>
    <w:p>
      <w:pPr>
        <w:jc w:val="center"/>
        <w:ind w:right="20"/>
        <w:spacing w:after="0"/>
        <w:rPr>
          <w:sz w:val="20"/>
          <w:szCs w:val="20"/>
          <w:color w:val="auto"/>
        </w:rPr>
      </w:pPr>
      <w:r>
        <w:rPr>
          <w:rFonts w:ascii="Arial" w:cs="Arial" w:eastAsia="Arial" w:hAnsi="Arial"/>
          <w:sz w:val="16"/>
          <w:szCs w:val="16"/>
          <w:b w:val="1"/>
          <w:bCs w:val="1"/>
          <w:color w:val="auto"/>
        </w:rPr>
        <w:t>Amneal Pharmaceuticals,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6"/>
          <w:szCs w:val="16"/>
          <w:b w:val="1"/>
          <w:bCs w:val="1"/>
          <w:color w:val="auto"/>
        </w:rPr>
        <w:t>Generics Segment</w:t>
      </w:r>
    </w:p>
    <w:p>
      <w:pPr>
        <w:jc w:val="center"/>
        <w:ind w:right="20"/>
        <w:spacing w:after="0" w:line="188" w:lineRule="auto"/>
        <w:rPr>
          <w:sz w:val="20"/>
          <w:szCs w:val="20"/>
          <w:color w:val="auto"/>
        </w:rPr>
      </w:pPr>
      <w:r>
        <w:rPr>
          <w:rFonts w:ascii="Arial" w:cs="Arial" w:eastAsia="Arial" w:hAnsi="Arial"/>
          <w:sz w:val="16"/>
          <w:szCs w:val="16"/>
          <w:b w:val="1"/>
          <w:bCs w:val="1"/>
          <w:color w:val="auto"/>
        </w:rPr>
        <w:t xml:space="preserve">Reconciliation of GAAP to Non-GAAP Operating Results </w:t>
      </w:r>
      <w:r>
        <w:rPr>
          <w:rFonts w:ascii="Arial" w:cs="Arial" w:eastAsia="Arial" w:hAnsi="Arial"/>
          <w:sz w:val="21"/>
          <w:szCs w:val="21"/>
          <w:b w:val="1"/>
          <w:bCs w:val="1"/>
          <w:color w:val="auto"/>
          <w:vertAlign w:val="superscript"/>
        </w:rPr>
        <w:t>(</w:t>
      </w:r>
      <w:r>
        <w:rPr>
          <w:rFonts w:ascii="Arial" w:cs="Arial" w:eastAsia="Arial" w:hAnsi="Arial"/>
          <w:sz w:val="21"/>
          <w:szCs w:val="21"/>
          <w:color w:val="auto"/>
          <w:vertAlign w:val="superscript"/>
        </w:rPr>
        <w:t>1)</w:t>
      </w:r>
    </w:p>
    <w:p>
      <w:pPr>
        <w:spacing w:after="0" w:line="1" w:lineRule="exact"/>
        <w:rPr>
          <w:sz w:val="20"/>
          <w:szCs w:val="20"/>
          <w:color w:val="auto"/>
        </w:rPr>
      </w:pPr>
    </w:p>
    <w:p>
      <w:pPr>
        <w:jc w:val="center"/>
        <w:ind w:right="20"/>
        <w:spacing w:after="0"/>
        <w:rPr>
          <w:sz w:val="20"/>
          <w:szCs w:val="20"/>
          <w:color w:val="auto"/>
        </w:rPr>
      </w:pPr>
      <w:r>
        <w:rPr>
          <w:rFonts w:ascii="Arial" w:cs="Arial" w:eastAsia="Arial" w:hAnsi="Arial"/>
          <w:sz w:val="13"/>
          <w:szCs w:val="13"/>
          <w:b w:val="1"/>
          <w:bCs w:val="1"/>
          <w:color w:val="auto"/>
        </w:rPr>
        <w:t>(Unaudited; Table in thousands)</w:t>
      </w:r>
    </w:p>
    <w:p>
      <w:pPr>
        <w:spacing w:after="0" w:line="240" w:lineRule="exact"/>
        <w:rPr>
          <w:sz w:val="20"/>
          <w:szCs w:val="20"/>
          <w:color w:val="auto"/>
        </w:rPr>
      </w:pPr>
    </w:p>
    <w:tbl>
      <w:tblPr>
        <w:tblLayout w:type="fixed"/>
        <w:tblInd w:w="0" w:type="dxa"/>
        <w:tblCellMar>
          <w:top w:w="0" w:type="dxa"/>
          <w:left w:w="0" w:type="dxa"/>
          <w:bottom w:w="0" w:type="dxa"/>
          <w:right w:w="0" w:type="dxa"/>
        </w:tblCellMar>
      </w:tblPr>
      <w:tr>
        <w:trPr>
          <w:trHeight w:val="205"/>
        </w:trPr>
        <w:tc>
          <w:tcPr>
            <w:tcW w:w="3320" w:type="dxa"/>
            <w:vAlign w:val="bottom"/>
          </w:tcPr>
          <w:p>
            <w:pPr>
              <w:spacing w:after="0"/>
              <w:rPr>
                <w:sz w:val="17"/>
                <w:szCs w:val="17"/>
                <w:color w:val="auto"/>
              </w:rPr>
            </w:pPr>
          </w:p>
        </w:tc>
        <w:tc>
          <w:tcPr>
            <w:tcW w:w="180" w:type="dxa"/>
            <w:vAlign w:val="bottom"/>
            <w:tcBorders>
              <w:top w:val="single" w:sz="8" w:color="auto"/>
              <w:bottom w:val="single" w:sz="8" w:color="auto"/>
            </w:tcBorders>
          </w:tcPr>
          <w:p>
            <w:pPr>
              <w:spacing w:after="0"/>
              <w:rPr>
                <w:sz w:val="17"/>
                <w:szCs w:val="17"/>
                <w:color w:val="auto"/>
              </w:rPr>
            </w:pPr>
          </w:p>
        </w:tc>
        <w:tc>
          <w:tcPr>
            <w:tcW w:w="3720" w:type="dxa"/>
            <w:vAlign w:val="bottom"/>
            <w:tcBorders>
              <w:top w:val="single" w:sz="8" w:color="auto"/>
              <w:bottom w:val="single" w:sz="8" w:color="auto"/>
            </w:tcBorders>
            <w:gridSpan w:val="7"/>
          </w:tcPr>
          <w:p>
            <w:pPr>
              <w:jc w:val="right"/>
              <w:ind w:right="887"/>
              <w:spacing w:after="0"/>
              <w:rPr>
                <w:sz w:val="20"/>
                <w:szCs w:val="20"/>
                <w:color w:val="auto"/>
              </w:rPr>
            </w:pPr>
            <w:r>
              <w:rPr>
                <w:rFonts w:ascii="Arial" w:cs="Arial" w:eastAsia="Arial" w:hAnsi="Arial"/>
                <w:sz w:val="15"/>
                <w:szCs w:val="15"/>
                <w:b w:val="1"/>
                <w:bCs w:val="1"/>
                <w:color w:val="auto"/>
              </w:rPr>
              <w:t>Year Ended December 31, 2022</w:t>
            </w:r>
          </w:p>
        </w:tc>
        <w:tc>
          <w:tcPr>
            <w:tcW w:w="80" w:type="dxa"/>
            <w:vAlign w:val="bottom"/>
          </w:tcPr>
          <w:p>
            <w:pPr>
              <w:spacing w:after="0"/>
              <w:rPr>
                <w:sz w:val="17"/>
                <w:szCs w:val="17"/>
                <w:color w:val="auto"/>
              </w:rPr>
            </w:pPr>
          </w:p>
        </w:tc>
        <w:tc>
          <w:tcPr>
            <w:tcW w:w="180" w:type="dxa"/>
            <w:vAlign w:val="bottom"/>
            <w:tcBorders>
              <w:top w:val="single" w:sz="8" w:color="auto"/>
              <w:bottom w:val="single" w:sz="8" w:color="auto"/>
            </w:tcBorders>
          </w:tcPr>
          <w:p>
            <w:pPr>
              <w:spacing w:after="0"/>
              <w:rPr>
                <w:sz w:val="17"/>
                <w:szCs w:val="17"/>
                <w:color w:val="auto"/>
              </w:rPr>
            </w:pPr>
          </w:p>
        </w:tc>
        <w:tc>
          <w:tcPr>
            <w:tcW w:w="3740" w:type="dxa"/>
            <w:vAlign w:val="bottom"/>
            <w:tcBorders>
              <w:top w:val="single" w:sz="8" w:color="auto"/>
              <w:bottom w:val="single" w:sz="8" w:color="auto"/>
            </w:tcBorders>
            <w:gridSpan w:val="7"/>
          </w:tcPr>
          <w:p>
            <w:pPr>
              <w:jc w:val="right"/>
              <w:ind w:right="907"/>
              <w:spacing w:after="0"/>
              <w:rPr>
                <w:sz w:val="20"/>
                <w:szCs w:val="20"/>
                <w:color w:val="auto"/>
              </w:rPr>
            </w:pPr>
            <w:r>
              <w:rPr>
                <w:rFonts w:ascii="Arial" w:cs="Arial" w:eastAsia="Arial" w:hAnsi="Arial"/>
                <w:sz w:val="15"/>
                <w:szCs w:val="15"/>
                <w:b w:val="1"/>
                <w:bCs w:val="1"/>
                <w:color w:val="auto"/>
              </w:rPr>
              <w:t>Year Ended December 31, 2021</w:t>
            </w:r>
          </w:p>
        </w:tc>
        <w:tc>
          <w:tcPr>
            <w:tcW w:w="0" w:type="dxa"/>
            <w:vAlign w:val="bottom"/>
          </w:tcPr>
          <w:p>
            <w:pPr>
              <w:spacing w:after="0"/>
              <w:rPr>
                <w:sz w:val="1"/>
                <w:szCs w:val="1"/>
                <w:color w:val="auto"/>
              </w:rPr>
            </w:pPr>
          </w:p>
        </w:tc>
      </w:tr>
      <w:tr>
        <w:trPr>
          <w:trHeight w:val="188"/>
        </w:trPr>
        <w:tc>
          <w:tcPr>
            <w:tcW w:w="33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187"/>
              <w:spacing w:after="0"/>
              <w:rPr>
                <w:sz w:val="20"/>
                <w:szCs w:val="20"/>
                <w:color w:val="auto"/>
              </w:rPr>
            </w:pPr>
            <w:r>
              <w:rPr>
                <w:rFonts w:ascii="Arial" w:cs="Arial" w:eastAsia="Arial" w:hAnsi="Arial"/>
                <w:sz w:val="15"/>
                <w:szCs w:val="15"/>
                <w:color w:val="auto"/>
                <w:w w:val="98"/>
              </w:rPr>
              <w:t>As Reported</w:t>
            </w:r>
          </w:p>
        </w:tc>
        <w:tc>
          <w:tcPr>
            <w:tcW w:w="8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right"/>
              <w:ind w:right="127"/>
              <w:spacing w:after="0"/>
              <w:rPr>
                <w:sz w:val="20"/>
                <w:szCs w:val="20"/>
                <w:color w:val="auto"/>
              </w:rPr>
            </w:pPr>
            <w:r>
              <w:rPr>
                <w:rFonts w:ascii="Arial" w:cs="Arial" w:eastAsia="Arial" w:hAnsi="Arial"/>
                <w:sz w:val="15"/>
                <w:szCs w:val="15"/>
                <w:color w:val="auto"/>
                <w:w w:val="94"/>
              </w:rPr>
              <w:t>Adjustments</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227"/>
              <w:spacing w:after="0"/>
              <w:rPr>
                <w:sz w:val="20"/>
                <w:szCs w:val="20"/>
                <w:color w:val="auto"/>
              </w:rPr>
            </w:pPr>
            <w:r>
              <w:rPr>
                <w:rFonts w:ascii="Arial" w:cs="Arial" w:eastAsia="Arial" w:hAnsi="Arial"/>
                <w:sz w:val="15"/>
                <w:szCs w:val="15"/>
                <w:color w:val="auto"/>
              </w:rPr>
              <w:t>Non-GAAP</w:t>
            </w:r>
          </w:p>
        </w:tc>
        <w:tc>
          <w:tcPr>
            <w:tcW w:w="8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187"/>
              <w:spacing w:after="0"/>
              <w:rPr>
                <w:sz w:val="20"/>
                <w:szCs w:val="20"/>
                <w:color w:val="auto"/>
              </w:rPr>
            </w:pPr>
            <w:r>
              <w:rPr>
                <w:rFonts w:ascii="Arial" w:cs="Arial" w:eastAsia="Arial" w:hAnsi="Arial"/>
                <w:sz w:val="15"/>
                <w:szCs w:val="15"/>
                <w:color w:val="auto"/>
                <w:w w:val="98"/>
              </w:rPr>
              <w:t>As Reported</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right"/>
              <w:ind w:right="127"/>
              <w:spacing w:after="0"/>
              <w:rPr>
                <w:sz w:val="20"/>
                <w:szCs w:val="20"/>
                <w:color w:val="auto"/>
              </w:rPr>
            </w:pPr>
            <w:r>
              <w:rPr>
                <w:rFonts w:ascii="Arial" w:cs="Arial" w:eastAsia="Arial" w:hAnsi="Arial"/>
                <w:sz w:val="15"/>
                <w:szCs w:val="15"/>
                <w:color w:val="auto"/>
                <w:w w:val="96"/>
              </w:rPr>
              <w:t>Adjustments</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227"/>
              <w:spacing w:after="0"/>
              <w:rPr>
                <w:sz w:val="20"/>
                <w:szCs w:val="20"/>
                <w:color w:val="auto"/>
              </w:rPr>
            </w:pPr>
            <w:r>
              <w:rPr>
                <w:rFonts w:ascii="Arial" w:cs="Arial" w:eastAsia="Arial" w:hAnsi="Arial"/>
                <w:sz w:val="15"/>
                <w:szCs w:val="15"/>
                <w:color w:val="auto"/>
              </w:rPr>
              <w:t>Non-GAAP</w:t>
            </w:r>
          </w:p>
        </w:tc>
        <w:tc>
          <w:tcPr>
            <w:tcW w:w="0" w:type="dxa"/>
            <w:vAlign w:val="bottom"/>
          </w:tcPr>
          <w:p>
            <w:pPr>
              <w:spacing w:after="0"/>
              <w:rPr>
                <w:sz w:val="1"/>
                <w:szCs w:val="1"/>
                <w:color w:val="auto"/>
              </w:rPr>
            </w:pPr>
          </w:p>
        </w:tc>
      </w:tr>
      <w:tr>
        <w:trPr>
          <w:trHeight w:val="190"/>
        </w:trPr>
        <w:tc>
          <w:tcPr>
            <w:tcW w:w="3320" w:type="dxa"/>
            <w:vAlign w:val="bottom"/>
            <w:shd w:val="clear" w:color="auto" w:fill="CCEEFF"/>
          </w:tcPr>
          <w:p>
            <w:pPr>
              <w:spacing w:after="0"/>
              <w:rPr>
                <w:sz w:val="20"/>
                <w:szCs w:val="20"/>
                <w:color w:val="auto"/>
              </w:rPr>
            </w:pPr>
            <w:r>
              <w:rPr>
                <w:rFonts w:ascii="Arial" w:cs="Arial" w:eastAsia="Arial" w:hAnsi="Arial"/>
                <w:sz w:val="15"/>
                <w:szCs w:val="15"/>
                <w:color w:val="auto"/>
              </w:rPr>
              <w:t>Net revenue</w:t>
            </w:r>
          </w:p>
        </w:tc>
        <w:tc>
          <w:tcPr>
            <w:tcW w:w="18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w w:val="95"/>
              </w:rPr>
              <w:t>$</w:t>
            </w:r>
          </w:p>
        </w:tc>
        <w:tc>
          <w:tcPr>
            <w:tcW w:w="110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rPr>
              <w:t>1,432,073</w:t>
            </w: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5"/>
                <w:szCs w:val="15"/>
                <w:color w:val="auto"/>
                <w:w w:val="95"/>
              </w:rPr>
              <w:t>$</w:t>
            </w:r>
          </w:p>
        </w:tc>
        <w:tc>
          <w:tcPr>
            <w:tcW w:w="1100" w:type="dxa"/>
            <w:vAlign w:val="bottom"/>
            <w:gridSpan w:val="2"/>
            <w:shd w:val="clear" w:color="auto" w:fill="CCEEFF"/>
          </w:tcPr>
          <w:p>
            <w:pPr>
              <w:jc w:val="right"/>
              <w:ind w:right="160"/>
              <w:spacing w:after="0"/>
              <w:rPr>
                <w:sz w:val="20"/>
                <w:szCs w:val="20"/>
                <w:color w:val="auto"/>
              </w:rPr>
            </w:pPr>
            <w:r>
              <w:rPr>
                <w:rFonts w:ascii="Arial" w:cs="Arial" w:eastAsia="Arial" w:hAnsi="Arial"/>
                <w:sz w:val="15"/>
                <w:szCs w:val="15"/>
                <w:color w:val="auto"/>
              </w:rPr>
              <w:t>—</w:t>
            </w:r>
          </w:p>
        </w:tc>
        <w:tc>
          <w:tcPr>
            <w:tcW w:w="180" w:type="dxa"/>
            <w:vAlign w:val="bottom"/>
            <w:shd w:val="clear" w:color="auto" w:fill="CCEEFF"/>
          </w:tcPr>
          <w:p>
            <w:pPr>
              <w:jc w:val="right"/>
              <w:ind w:right="27"/>
              <w:spacing w:after="0"/>
              <w:rPr>
                <w:sz w:val="20"/>
                <w:szCs w:val="20"/>
                <w:color w:val="auto"/>
              </w:rPr>
            </w:pPr>
            <w:r>
              <w:rPr>
                <w:rFonts w:ascii="Arial" w:cs="Arial" w:eastAsia="Arial" w:hAnsi="Arial"/>
                <w:sz w:val="15"/>
                <w:szCs w:val="15"/>
                <w:color w:val="auto"/>
                <w:w w:val="71"/>
              </w:rPr>
              <w:t>$</w:t>
            </w:r>
          </w:p>
        </w:tc>
        <w:tc>
          <w:tcPr>
            <w:tcW w:w="110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rPr>
              <w:t>1,432,073</w:t>
            </w:r>
          </w:p>
        </w:tc>
        <w:tc>
          <w:tcPr>
            <w:tcW w:w="80" w:type="dxa"/>
            <w:vAlign w:val="bottom"/>
            <w:shd w:val="clear" w:color="auto" w:fill="CCEEFF"/>
          </w:tcPr>
          <w:p>
            <w:pPr>
              <w:spacing w:after="0"/>
              <w:rPr>
                <w:sz w:val="16"/>
                <w:szCs w:val="16"/>
                <w:color w:val="auto"/>
              </w:rPr>
            </w:pPr>
          </w:p>
        </w:tc>
        <w:tc>
          <w:tcPr>
            <w:tcW w:w="18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w w:val="95"/>
              </w:rPr>
              <w:t>$</w:t>
            </w:r>
          </w:p>
        </w:tc>
        <w:tc>
          <w:tcPr>
            <w:tcW w:w="110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rPr>
              <w:t>1,366,338</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gridSpan w:val="2"/>
            <w:shd w:val="clear" w:color="auto" w:fill="CCEEFF"/>
          </w:tcPr>
          <w:p>
            <w:pPr>
              <w:jc w:val="right"/>
              <w:ind w:right="160"/>
              <w:spacing w:after="0"/>
              <w:rPr>
                <w:sz w:val="20"/>
                <w:szCs w:val="20"/>
                <w:color w:val="auto"/>
              </w:rPr>
            </w:pPr>
            <w:r>
              <w:rPr>
                <w:rFonts w:ascii="Arial" w:cs="Arial" w:eastAsia="Arial" w:hAnsi="Arial"/>
                <w:sz w:val="15"/>
                <w:szCs w:val="15"/>
                <w:color w:val="auto"/>
              </w:rPr>
              <w:t>—</w:t>
            </w:r>
          </w:p>
        </w:tc>
        <w:tc>
          <w:tcPr>
            <w:tcW w:w="180" w:type="dxa"/>
            <w:vAlign w:val="bottom"/>
            <w:shd w:val="clear" w:color="auto" w:fill="CCEEFF"/>
          </w:tcPr>
          <w:p>
            <w:pPr>
              <w:jc w:val="right"/>
              <w:ind w:right="27"/>
              <w:spacing w:after="0"/>
              <w:rPr>
                <w:sz w:val="20"/>
                <w:szCs w:val="20"/>
                <w:color w:val="auto"/>
              </w:rPr>
            </w:pPr>
            <w:r>
              <w:rPr>
                <w:rFonts w:ascii="Arial" w:cs="Arial" w:eastAsia="Arial" w:hAnsi="Arial"/>
                <w:sz w:val="15"/>
                <w:szCs w:val="15"/>
                <w:color w:val="auto"/>
                <w:w w:val="71"/>
              </w:rPr>
              <w:t>$</w:t>
            </w:r>
          </w:p>
        </w:tc>
        <w:tc>
          <w:tcPr>
            <w:tcW w:w="110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rPr>
              <w:t>1,366,338</w:t>
            </w:r>
          </w:p>
        </w:tc>
        <w:tc>
          <w:tcPr>
            <w:tcW w:w="0" w:type="dxa"/>
            <w:vAlign w:val="bottom"/>
          </w:tcPr>
          <w:p>
            <w:pPr>
              <w:spacing w:after="0"/>
              <w:rPr>
                <w:sz w:val="1"/>
                <w:szCs w:val="1"/>
                <w:color w:val="auto"/>
              </w:rPr>
            </w:pPr>
          </w:p>
        </w:tc>
      </w:tr>
      <w:tr>
        <w:trPr>
          <w:trHeight w:val="196"/>
        </w:trPr>
        <w:tc>
          <w:tcPr>
            <w:tcW w:w="3320" w:type="dxa"/>
            <w:vAlign w:val="bottom"/>
          </w:tcPr>
          <w:p>
            <w:pPr>
              <w:spacing w:after="0" w:line="195" w:lineRule="exact"/>
              <w:rPr>
                <w:sz w:val="20"/>
                <w:szCs w:val="20"/>
                <w:color w:val="auto"/>
              </w:rPr>
            </w:pPr>
            <w:r>
              <w:rPr>
                <w:rFonts w:ascii="Arial" w:cs="Arial" w:eastAsia="Arial" w:hAnsi="Arial"/>
                <w:sz w:val="15"/>
                <w:szCs w:val="15"/>
                <w:color w:val="auto"/>
              </w:rPr>
              <w:t xml:space="preserve">Cost of goods sold </w:t>
            </w:r>
            <w:r>
              <w:rPr>
                <w:rFonts w:ascii="Arial" w:cs="Arial" w:eastAsia="Arial" w:hAnsi="Arial"/>
                <w:sz w:val="19"/>
                <w:szCs w:val="19"/>
                <w:color w:val="auto"/>
                <w:vertAlign w:val="superscript"/>
              </w:rPr>
              <w:t>(2)</w:t>
            </w:r>
          </w:p>
        </w:tc>
        <w:tc>
          <w:tcPr>
            <w:tcW w:w="180" w:type="dxa"/>
            <w:vAlign w:val="bottom"/>
          </w:tcPr>
          <w:p>
            <w:pPr>
              <w:spacing w:after="0"/>
              <w:rPr>
                <w:sz w:val="17"/>
                <w:szCs w:val="17"/>
                <w:color w:val="auto"/>
              </w:rPr>
            </w:pPr>
          </w:p>
        </w:tc>
        <w:tc>
          <w:tcPr>
            <w:tcW w:w="1100" w:type="dxa"/>
            <w:vAlign w:val="bottom"/>
          </w:tcPr>
          <w:p>
            <w:pPr>
              <w:jc w:val="right"/>
              <w:ind w:right="107"/>
              <w:spacing w:after="0"/>
              <w:rPr>
                <w:sz w:val="20"/>
                <w:szCs w:val="20"/>
                <w:color w:val="auto"/>
              </w:rPr>
            </w:pPr>
            <w:r>
              <w:rPr>
                <w:rFonts w:ascii="Arial" w:cs="Arial" w:eastAsia="Arial" w:hAnsi="Arial"/>
                <w:sz w:val="15"/>
                <w:szCs w:val="15"/>
                <w:color w:val="auto"/>
              </w:rPr>
              <w:t>890,245</w:t>
            </w: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Arial" w:cs="Arial" w:eastAsia="Arial" w:hAnsi="Arial"/>
                <w:sz w:val="15"/>
                <w:szCs w:val="15"/>
                <w:color w:val="auto"/>
              </w:rPr>
              <w:t>(64,294)</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00" w:type="dxa"/>
            <w:vAlign w:val="bottom"/>
          </w:tcPr>
          <w:p>
            <w:pPr>
              <w:jc w:val="right"/>
              <w:ind w:right="107"/>
              <w:spacing w:after="0"/>
              <w:rPr>
                <w:sz w:val="20"/>
                <w:szCs w:val="20"/>
                <w:color w:val="auto"/>
              </w:rPr>
            </w:pPr>
            <w:r>
              <w:rPr>
                <w:rFonts w:ascii="Arial" w:cs="Arial" w:eastAsia="Arial" w:hAnsi="Arial"/>
                <w:sz w:val="15"/>
                <w:szCs w:val="15"/>
                <w:color w:val="auto"/>
              </w:rPr>
              <w:t>825,951</w:t>
            </w: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00" w:type="dxa"/>
            <w:vAlign w:val="bottom"/>
          </w:tcPr>
          <w:p>
            <w:pPr>
              <w:jc w:val="right"/>
              <w:ind w:right="107"/>
              <w:spacing w:after="0"/>
              <w:rPr>
                <w:sz w:val="20"/>
                <w:szCs w:val="20"/>
                <w:color w:val="auto"/>
              </w:rPr>
            </w:pPr>
            <w:r>
              <w:rPr>
                <w:rFonts w:ascii="Arial" w:cs="Arial" w:eastAsia="Arial" w:hAnsi="Arial"/>
                <w:sz w:val="15"/>
                <w:szCs w:val="15"/>
                <w:color w:val="auto"/>
              </w:rPr>
              <w:t>825,568</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5"/>
                <w:szCs w:val="15"/>
                <w:color w:val="auto"/>
              </w:rPr>
              <w:t>(55,263)</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00" w:type="dxa"/>
            <w:vAlign w:val="bottom"/>
          </w:tcPr>
          <w:p>
            <w:pPr>
              <w:jc w:val="right"/>
              <w:ind w:right="107"/>
              <w:spacing w:after="0"/>
              <w:rPr>
                <w:sz w:val="20"/>
                <w:szCs w:val="20"/>
                <w:color w:val="auto"/>
              </w:rPr>
            </w:pPr>
            <w:r>
              <w:rPr>
                <w:rFonts w:ascii="Arial" w:cs="Arial" w:eastAsia="Arial" w:hAnsi="Arial"/>
                <w:sz w:val="15"/>
                <w:szCs w:val="15"/>
                <w:color w:val="auto"/>
              </w:rPr>
              <w:t>770,305</w:t>
            </w:r>
          </w:p>
        </w:tc>
        <w:tc>
          <w:tcPr>
            <w:tcW w:w="0" w:type="dxa"/>
            <w:vAlign w:val="bottom"/>
          </w:tcPr>
          <w:p>
            <w:pPr>
              <w:spacing w:after="0"/>
              <w:rPr>
                <w:sz w:val="1"/>
                <w:szCs w:val="1"/>
                <w:color w:val="auto"/>
              </w:rPr>
            </w:pPr>
          </w:p>
        </w:tc>
      </w:tr>
      <w:tr>
        <w:trPr>
          <w:trHeight w:val="196"/>
        </w:trPr>
        <w:tc>
          <w:tcPr>
            <w:tcW w:w="3320" w:type="dxa"/>
            <w:vAlign w:val="bottom"/>
            <w:shd w:val="clear" w:color="auto" w:fill="CCEEFF"/>
          </w:tcPr>
          <w:p>
            <w:pPr>
              <w:spacing w:after="0"/>
              <w:rPr>
                <w:sz w:val="20"/>
                <w:szCs w:val="20"/>
                <w:color w:val="auto"/>
              </w:rPr>
            </w:pPr>
            <w:r>
              <w:rPr>
                <w:rFonts w:ascii="Arial" w:cs="Arial" w:eastAsia="Arial" w:hAnsi="Arial"/>
                <w:sz w:val="15"/>
                <w:szCs w:val="15"/>
                <w:color w:val="auto"/>
              </w:rPr>
              <w:t>Cost of goods sold impairment charges</w:t>
            </w:r>
          </w:p>
        </w:tc>
        <w:tc>
          <w:tcPr>
            <w:tcW w:w="180" w:type="dxa"/>
            <w:vAlign w:val="bottom"/>
            <w:shd w:val="clear" w:color="auto" w:fill="CCEEFF"/>
          </w:tcPr>
          <w:p>
            <w:pPr>
              <w:spacing w:after="0"/>
              <w:rPr>
                <w:sz w:val="17"/>
                <w:szCs w:val="17"/>
                <w:color w:val="auto"/>
              </w:rPr>
            </w:pPr>
          </w:p>
        </w:tc>
        <w:tc>
          <w:tcPr>
            <w:tcW w:w="110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rPr>
              <w:t>5,786</w:t>
            </w: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(5,786)</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180" w:type="dxa"/>
            <w:vAlign w:val="bottom"/>
            <w:gridSpan w:val="2"/>
            <w:shd w:val="clear" w:color="auto" w:fill="CCEEFF"/>
          </w:tcPr>
          <w:p>
            <w:pPr>
              <w:jc w:val="right"/>
              <w:ind w:right="260"/>
              <w:spacing w:after="0"/>
              <w:rPr>
                <w:sz w:val="20"/>
                <w:szCs w:val="20"/>
                <w:color w:val="auto"/>
              </w:rPr>
            </w:pPr>
            <w:r>
              <w:rPr>
                <w:rFonts w:ascii="Arial" w:cs="Arial" w:eastAsia="Arial" w:hAnsi="Arial"/>
                <w:sz w:val="15"/>
                <w:szCs w:val="15"/>
                <w:color w:val="auto"/>
              </w:rPr>
              <w:t>—</w:t>
            </w:r>
          </w:p>
        </w:tc>
        <w:tc>
          <w:tcPr>
            <w:tcW w:w="180" w:type="dxa"/>
            <w:vAlign w:val="bottom"/>
            <w:shd w:val="clear" w:color="auto" w:fill="CCEEFF"/>
          </w:tcPr>
          <w:p>
            <w:pPr>
              <w:spacing w:after="0"/>
              <w:rPr>
                <w:sz w:val="17"/>
                <w:szCs w:val="17"/>
                <w:color w:val="auto"/>
              </w:rPr>
            </w:pPr>
          </w:p>
        </w:tc>
        <w:tc>
          <w:tcPr>
            <w:tcW w:w="110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rPr>
              <w:t>22,692</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(22,692)</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10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85"/>
        </w:trPr>
        <w:tc>
          <w:tcPr>
            <w:tcW w:w="3320" w:type="dxa"/>
            <w:vAlign w:val="bottom"/>
          </w:tcPr>
          <w:p>
            <w:pPr>
              <w:ind w:left="200"/>
              <w:spacing w:after="0"/>
              <w:rPr>
                <w:sz w:val="20"/>
                <w:szCs w:val="20"/>
                <w:color w:val="auto"/>
              </w:rPr>
            </w:pPr>
            <w:r>
              <w:rPr>
                <w:rFonts w:ascii="Arial" w:cs="Arial" w:eastAsia="Arial" w:hAnsi="Arial"/>
                <w:sz w:val="15"/>
                <w:szCs w:val="15"/>
                <w:b w:val="1"/>
                <w:bCs w:val="1"/>
                <w:color w:val="auto"/>
              </w:rPr>
              <w:t>Gross profit</w:t>
            </w:r>
          </w:p>
        </w:tc>
        <w:tc>
          <w:tcPr>
            <w:tcW w:w="180" w:type="dxa"/>
            <w:vAlign w:val="bottom"/>
            <w:tcBorders>
              <w:top w:val="single" w:sz="8" w:color="auto"/>
            </w:tcBorders>
          </w:tcPr>
          <w:p>
            <w:pPr>
              <w:spacing w:after="0"/>
              <w:rPr>
                <w:sz w:val="16"/>
                <w:szCs w:val="16"/>
                <w:color w:val="auto"/>
              </w:rPr>
            </w:pPr>
          </w:p>
        </w:tc>
        <w:tc>
          <w:tcPr>
            <w:tcW w:w="1100" w:type="dxa"/>
            <w:vAlign w:val="bottom"/>
            <w:tcBorders>
              <w:top w:val="single" w:sz="8" w:color="auto"/>
            </w:tcBorders>
          </w:tcPr>
          <w:p>
            <w:pPr>
              <w:jc w:val="right"/>
              <w:ind w:right="107"/>
              <w:spacing w:after="0"/>
              <w:rPr>
                <w:sz w:val="20"/>
                <w:szCs w:val="20"/>
                <w:color w:val="auto"/>
              </w:rPr>
            </w:pPr>
            <w:r>
              <w:rPr>
                <w:rFonts w:ascii="Arial" w:cs="Arial" w:eastAsia="Arial" w:hAnsi="Arial"/>
                <w:sz w:val="15"/>
                <w:szCs w:val="15"/>
                <w:color w:val="auto"/>
              </w:rPr>
              <w:t>536,042</w:t>
            </w:r>
          </w:p>
        </w:tc>
        <w:tc>
          <w:tcPr>
            <w:tcW w:w="80" w:type="dxa"/>
            <w:vAlign w:val="bottom"/>
          </w:tcPr>
          <w:p>
            <w:pPr>
              <w:spacing w:after="0"/>
              <w:rPr>
                <w:sz w:val="16"/>
                <w:szCs w:val="16"/>
                <w:color w:val="auto"/>
              </w:rPr>
            </w:pPr>
          </w:p>
        </w:tc>
        <w:tc>
          <w:tcPr>
            <w:tcW w:w="160" w:type="dxa"/>
            <w:vAlign w:val="bottom"/>
            <w:tcBorders>
              <w:top w:val="single" w:sz="8" w:color="auto"/>
            </w:tcBorders>
          </w:tcPr>
          <w:p>
            <w:pPr>
              <w:spacing w:after="0"/>
              <w:rPr>
                <w:sz w:val="16"/>
                <w:szCs w:val="16"/>
                <w:color w:val="auto"/>
              </w:rPr>
            </w:pPr>
          </w:p>
        </w:tc>
        <w:tc>
          <w:tcPr>
            <w:tcW w:w="100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rPr>
              <w:t>70,080</w:t>
            </w:r>
          </w:p>
        </w:tc>
        <w:tc>
          <w:tcPr>
            <w:tcW w:w="100" w:type="dxa"/>
            <w:vAlign w:val="bottom"/>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1100" w:type="dxa"/>
            <w:vAlign w:val="bottom"/>
            <w:tcBorders>
              <w:top w:val="single" w:sz="8" w:color="auto"/>
            </w:tcBorders>
          </w:tcPr>
          <w:p>
            <w:pPr>
              <w:jc w:val="right"/>
              <w:ind w:right="107"/>
              <w:spacing w:after="0"/>
              <w:rPr>
                <w:sz w:val="20"/>
                <w:szCs w:val="20"/>
                <w:color w:val="auto"/>
              </w:rPr>
            </w:pPr>
            <w:r>
              <w:rPr>
                <w:rFonts w:ascii="Arial" w:cs="Arial" w:eastAsia="Arial" w:hAnsi="Arial"/>
                <w:sz w:val="15"/>
                <w:szCs w:val="15"/>
                <w:color w:val="auto"/>
              </w:rPr>
              <w:t>606,122</w:t>
            </w:r>
          </w:p>
        </w:tc>
        <w:tc>
          <w:tcPr>
            <w:tcW w:w="80" w:type="dxa"/>
            <w:vAlign w:val="bottom"/>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1100" w:type="dxa"/>
            <w:vAlign w:val="bottom"/>
            <w:tcBorders>
              <w:top w:val="single" w:sz="8" w:color="auto"/>
            </w:tcBorders>
          </w:tcPr>
          <w:p>
            <w:pPr>
              <w:jc w:val="right"/>
              <w:ind w:right="107"/>
              <w:spacing w:after="0"/>
              <w:rPr>
                <w:sz w:val="20"/>
                <w:szCs w:val="20"/>
                <w:color w:val="auto"/>
              </w:rPr>
            </w:pPr>
            <w:r>
              <w:rPr>
                <w:rFonts w:ascii="Arial" w:cs="Arial" w:eastAsia="Arial" w:hAnsi="Arial"/>
                <w:sz w:val="15"/>
                <w:szCs w:val="15"/>
                <w:color w:val="auto"/>
              </w:rPr>
              <w:t>518,078</w:t>
            </w:r>
          </w:p>
        </w:tc>
        <w:tc>
          <w:tcPr>
            <w:tcW w:w="100" w:type="dxa"/>
            <w:vAlign w:val="bottom"/>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rPr>
              <w:t>77,955</w:t>
            </w:r>
          </w:p>
        </w:tc>
        <w:tc>
          <w:tcPr>
            <w:tcW w:w="100" w:type="dxa"/>
            <w:vAlign w:val="bottom"/>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1100" w:type="dxa"/>
            <w:vAlign w:val="bottom"/>
            <w:tcBorders>
              <w:top w:val="single" w:sz="8" w:color="auto"/>
            </w:tcBorders>
          </w:tcPr>
          <w:p>
            <w:pPr>
              <w:jc w:val="right"/>
              <w:ind w:right="107"/>
              <w:spacing w:after="0"/>
              <w:rPr>
                <w:sz w:val="20"/>
                <w:szCs w:val="20"/>
                <w:color w:val="auto"/>
              </w:rPr>
            </w:pPr>
            <w:r>
              <w:rPr>
                <w:rFonts w:ascii="Arial" w:cs="Arial" w:eastAsia="Arial" w:hAnsi="Arial"/>
                <w:sz w:val="15"/>
                <w:szCs w:val="15"/>
                <w:color w:val="auto"/>
              </w:rPr>
              <w:t>596,033</w:t>
            </w:r>
          </w:p>
        </w:tc>
        <w:tc>
          <w:tcPr>
            <w:tcW w:w="0" w:type="dxa"/>
            <w:vAlign w:val="bottom"/>
          </w:tcPr>
          <w:p>
            <w:pPr>
              <w:spacing w:after="0"/>
              <w:rPr>
                <w:sz w:val="1"/>
                <w:szCs w:val="1"/>
                <w:color w:val="auto"/>
              </w:rPr>
            </w:pPr>
          </w:p>
        </w:tc>
      </w:tr>
      <w:tr>
        <w:trPr>
          <w:trHeight w:val="198"/>
        </w:trPr>
        <w:tc>
          <w:tcPr>
            <w:tcW w:w="3320" w:type="dxa"/>
            <w:vAlign w:val="bottom"/>
            <w:shd w:val="clear" w:color="auto" w:fill="CCEEFF"/>
          </w:tcPr>
          <w:p>
            <w:pPr>
              <w:spacing w:after="0"/>
              <w:rPr>
                <w:sz w:val="20"/>
                <w:szCs w:val="20"/>
                <w:color w:val="auto"/>
              </w:rPr>
            </w:pPr>
            <w:r>
              <w:rPr>
                <w:rFonts w:ascii="Arial" w:cs="Arial" w:eastAsia="Arial" w:hAnsi="Arial"/>
                <w:sz w:val="15"/>
                <w:szCs w:val="15"/>
                <w:color w:val="auto"/>
              </w:rPr>
              <w:t>Gross margin %</w:t>
            </w:r>
          </w:p>
        </w:tc>
        <w:tc>
          <w:tcPr>
            <w:tcW w:w="180" w:type="dxa"/>
            <w:vAlign w:val="bottom"/>
            <w:shd w:val="clear" w:color="auto" w:fill="CCEEFF"/>
          </w:tcPr>
          <w:p>
            <w:pPr>
              <w:spacing w:after="0"/>
              <w:rPr>
                <w:sz w:val="17"/>
                <w:szCs w:val="17"/>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37.4 %</w:t>
            </w: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42.3 %</w:t>
            </w: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37.9 %</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43.6 %</w:t>
            </w:r>
          </w:p>
        </w:tc>
        <w:tc>
          <w:tcPr>
            <w:tcW w:w="0" w:type="dxa"/>
            <w:vAlign w:val="bottom"/>
          </w:tcPr>
          <w:p>
            <w:pPr>
              <w:spacing w:after="0"/>
              <w:rPr>
                <w:sz w:val="1"/>
                <w:szCs w:val="1"/>
                <w:color w:val="auto"/>
              </w:rPr>
            </w:pPr>
          </w:p>
        </w:tc>
      </w:tr>
      <w:tr>
        <w:trPr>
          <w:trHeight w:val="245"/>
        </w:trPr>
        <w:tc>
          <w:tcPr>
            <w:tcW w:w="33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6"/>
        </w:trPr>
        <w:tc>
          <w:tcPr>
            <w:tcW w:w="3320" w:type="dxa"/>
            <w:vAlign w:val="bottom"/>
            <w:shd w:val="clear" w:color="auto" w:fill="CCEEFF"/>
          </w:tcPr>
          <w:p>
            <w:pPr>
              <w:spacing w:after="0" w:line="195" w:lineRule="exact"/>
              <w:rPr>
                <w:sz w:val="20"/>
                <w:szCs w:val="20"/>
                <w:color w:val="auto"/>
              </w:rPr>
            </w:pPr>
            <w:r>
              <w:rPr>
                <w:rFonts w:ascii="Arial" w:cs="Arial" w:eastAsia="Arial" w:hAnsi="Arial"/>
                <w:sz w:val="15"/>
                <w:szCs w:val="15"/>
                <w:color w:val="auto"/>
              </w:rPr>
              <w:t xml:space="preserve">Selling, general and administrative </w:t>
            </w:r>
            <w:r>
              <w:rPr>
                <w:rFonts w:ascii="Arial" w:cs="Arial" w:eastAsia="Arial" w:hAnsi="Arial"/>
                <w:sz w:val="19"/>
                <w:szCs w:val="19"/>
                <w:color w:val="auto"/>
                <w:vertAlign w:val="superscript"/>
              </w:rPr>
              <w:t>(3)</w:t>
            </w:r>
          </w:p>
        </w:tc>
        <w:tc>
          <w:tcPr>
            <w:tcW w:w="180" w:type="dxa"/>
            <w:vAlign w:val="bottom"/>
            <w:shd w:val="clear" w:color="auto" w:fill="CCEEFF"/>
          </w:tcPr>
          <w:p>
            <w:pPr>
              <w:spacing w:after="0"/>
              <w:rPr>
                <w:sz w:val="17"/>
                <w:szCs w:val="17"/>
                <w:color w:val="auto"/>
              </w:rPr>
            </w:pPr>
          </w:p>
        </w:tc>
        <w:tc>
          <w:tcPr>
            <w:tcW w:w="110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rPr>
              <w:t>109,781</w:t>
            </w: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(9,960)</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10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rPr>
              <w:t>99,821</w:t>
            </w: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10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rPr>
              <w:t>64,500</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(2,664)</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10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rPr>
              <w:t>61,836</w:t>
            </w:r>
          </w:p>
        </w:tc>
        <w:tc>
          <w:tcPr>
            <w:tcW w:w="0" w:type="dxa"/>
            <w:vAlign w:val="bottom"/>
          </w:tcPr>
          <w:p>
            <w:pPr>
              <w:spacing w:after="0"/>
              <w:rPr>
                <w:sz w:val="1"/>
                <w:szCs w:val="1"/>
                <w:color w:val="auto"/>
              </w:rPr>
            </w:pPr>
          </w:p>
        </w:tc>
      </w:tr>
      <w:tr>
        <w:trPr>
          <w:trHeight w:val="196"/>
        </w:trPr>
        <w:tc>
          <w:tcPr>
            <w:tcW w:w="3320" w:type="dxa"/>
            <w:vAlign w:val="bottom"/>
          </w:tcPr>
          <w:p>
            <w:pPr>
              <w:spacing w:after="0" w:line="195" w:lineRule="exact"/>
              <w:rPr>
                <w:sz w:val="20"/>
                <w:szCs w:val="20"/>
                <w:color w:val="auto"/>
              </w:rPr>
            </w:pPr>
            <w:r>
              <w:rPr>
                <w:rFonts w:ascii="Arial" w:cs="Arial" w:eastAsia="Arial" w:hAnsi="Arial"/>
                <w:sz w:val="15"/>
                <w:szCs w:val="15"/>
                <w:color w:val="auto"/>
              </w:rPr>
              <w:t xml:space="preserve">Research and development </w:t>
            </w:r>
            <w:r>
              <w:rPr>
                <w:rFonts w:ascii="Arial" w:cs="Arial" w:eastAsia="Arial" w:hAnsi="Arial"/>
                <w:sz w:val="19"/>
                <w:szCs w:val="19"/>
                <w:color w:val="auto"/>
                <w:vertAlign w:val="superscript"/>
              </w:rPr>
              <w:t>(4)</w:t>
            </w:r>
          </w:p>
        </w:tc>
        <w:tc>
          <w:tcPr>
            <w:tcW w:w="180" w:type="dxa"/>
            <w:vAlign w:val="bottom"/>
          </w:tcPr>
          <w:p>
            <w:pPr>
              <w:spacing w:after="0"/>
              <w:rPr>
                <w:sz w:val="17"/>
                <w:szCs w:val="17"/>
                <w:color w:val="auto"/>
              </w:rPr>
            </w:pPr>
          </w:p>
        </w:tc>
        <w:tc>
          <w:tcPr>
            <w:tcW w:w="1100" w:type="dxa"/>
            <w:vAlign w:val="bottom"/>
          </w:tcPr>
          <w:p>
            <w:pPr>
              <w:jc w:val="right"/>
              <w:ind w:right="107"/>
              <w:spacing w:after="0"/>
              <w:rPr>
                <w:sz w:val="20"/>
                <w:szCs w:val="20"/>
                <w:color w:val="auto"/>
              </w:rPr>
            </w:pPr>
            <w:r>
              <w:rPr>
                <w:rFonts w:ascii="Arial" w:cs="Arial" w:eastAsia="Arial" w:hAnsi="Arial"/>
                <w:sz w:val="15"/>
                <w:szCs w:val="15"/>
                <w:color w:val="auto"/>
              </w:rPr>
              <w:t>167,509</w:t>
            </w: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Arial" w:cs="Arial" w:eastAsia="Arial" w:hAnsi="Arial"/>
                <w:sz w:val="15"/>
                <w:szCs w:val="15"/>
                <w:color w:val="auto"/>
              </w:rPr>
              <w:t>(4,819)</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00" w:type="dxa"/>
            <w:vAlign w:val="bottom"/>
          </w:tcPr>
          <w:p>
            <w:pPr>
              <w:jc w:val="right"/>
              <w:ind w:right="107"/>
              <w:spacing w:after="0"/>
              <w:rPr>
                <w:sz w:val="20"/>
                <w:szCs w:val="20"/>
                <w:color w:val="auto"/>
              </w:rPr>
            </w:pPr>
            <w:r>
              <w:rPr>
                <w:rFonts w:ascii="Arial" w:cs="Arial" w:eastAsia="Arial" w:hAnsi="Arial"/>
                <w:sz w:val="15"/>
                <w:szCs w:val="15"/>
                <w:color w:val="auto"/>
              </w:rPr>
              <w:t>162,690</w:t>
            </w: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00" w:type="dxa"/>
            <w:vAlign w:val="bottom"/>
          </w:tcPr>
          <w:p>
            <w:pPr>
              <w:jc w:val="right"/>
              <w:ind w:right="107"/>
              <w:spacing w:after="0"/>
              <w:rPr>
                <w:sz w:val="20"/>
                <w:szCs w:val="20"/>
                <w:color w:val="auto"/>
              </w:rPr>
            </w:pPr>
            <w:r>
              <w:rPr>
                <w:rFonts w:ascii="Arial" w:cs="Arial" w:eastAsia="Arial" w:hAnsi="Arial"/>
                <w:sz w:val="15"/>
                <w:szCs w:val="15"/>
                <w:color w:val="auto"/>
              </w:rPr>
              <w:t>158,365</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5"/>
                <w:szCs w:val="15"/>
                <w:color w:val="auto"/>
              </w:rPr>
              <w:t>(4,269)</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00" w:type="dxa"/>
            <w:vAlign w:val="bottom"/>
          </w:tcPr>
          <w:p>
            <w:pPr>
              <w:jc w:val="right"/>
              <w:ind w:right="107"/>
              <w:spacing w:after="0"/>
              <w:rPr>
                <w:sz w:val="20"/>
                <w:szCs w:val="20"/>
                <w:color w:val="auto"/>
              </w:rPr>
            </w:pPr>
            <w:r>
              <w:rPr>
                <w:rFonts w:ascii="Arial" w:cs="Arial" w:eastAsia="Arial" w:hAnsi="Arial"/>
                <w:sz w:val="15"/>
                <w:szCs w:val="15"/>
                <w:color w:val="auto"/>
              </w:rPr>
              <w:t>154,096</w:t>
            </w:r>
          </w:p>
        </w:tc>
        <w:tc>
          <w:tcPr>
            <w:tcW w:w="0" w:type="dxa"/>
            <w:vAlign w:val="bottom"/>
          </w:tcPr>
          <w:p>
            <w:pPr>
              <w:spacing w:after="0"/>
              <w:rPr>
                <w:sz w:val="1"/>
                <w:szCs w:val="1"/>
                <w:color w:val="auto"/>
              </w:rPr>
            </w:pPr>
          </w:p>
        </w:tc>
      </w:tr>
      <w:tr>
        <w:trPr>
          <w:trHeight w:val="151"/>
        </w:trPr>
        <w:tc>
          <w:tcPr>
            <w:tcW w:w="3320" w:type="dxa"/>
            <w:vAlign w:val="bottom"/>
            <w:shd w:val="clear" w:color="auto" w:fill="CCEEFF"/>
          </w:tcPr>
          <w:p>
            <w:pPr>
              <w:spacing w:after="0" w:line="151" w:lineRule="exact"/>
              <w:rPr>
                <w:sz w:val="20"/>
                <w:szCs w:val="20"/>
                <w:color w:val="auto"/>
              </w:rPr>
            </w:pPr>
            <w:r>
              <w:rPr>
                <w:rFonts w:ascii="Arial" w:cs="Arial" w:eastAsia="Arial" w:hAnsi="Arial"/>
                <w:sz w:val="15"/>
                <w:szCs w:val="15"/>
                <w:color w:val="auto"/>
                <w:w w:val="99"/>
              </w:rPr>
              <w:t>In-process research and development impairment</w:t>
            </w:r>
          </w:p>
        </w:tc>
        <w:tc>
          <w:tcPr>
            <w:tcW w:w="180" w:type="dxa"/>
            <w:vAlign w:val="bottom"/>
            <w:shd w:val="clear" w:color="auto" w:fill="CCEEFF"/>
          </w:tcPr>
          <w:p>
            <w:pPr>
              <w:spacing w:after="0"/>
              <w:rPr>
                <w:sz w:val="13"/>
                <w:szCs w:val="13"/>
                <w:color w:val="auto"/>
              </w:rPr>
            </w:pPr>
          </w:p>
        </w:tc>
        <w:tc>
          <w:tcPr>
            <w:tcW w:w="1100" w:type="dxa"/>
            <w:vAlign w:val="bottom"/>
            <w:vMerge w:val="restart"/>
            <w:shd w:val="clear" w:color="auto" w:fill="CCEEFF"/>
          </w:tcPr>
          <w:p>
            <w:pPr>
              <w:jc w:val="right"/>
              <w:ind w:right="107"/>
              <w:spacing w:after="0"/>
              <w:rPr>
                <w:sz w:val="20"/>
                <w:szCs w:val="20"/>
                <w:color w:val="auto"/>
              </w:rPr>
            </w:pPr>
            <w:r>
              <w:rPr>
                <w:rFonts w:ascii="Arial" w:cs="Arial" w:eastAsia="Arial" w:hAnsi="Arial"/>
                <w:sz w:val="15"/>
                <w:szCs w:val="15"/>
                <w:color w:val="auto"/>
              </w:rPr>
              <w:t>12,970</w:t>
            </w:r>
          </w:p>
        </w:tc>
        <w:tc>
          <w:tcPr>
            <w:tcW w:w="8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1000" w:type="dxa"/>
            <w:vAlign w:val="bottom"/>
            <w:vMerge w:val="restart"/>
            <w:shd w:val="clear" w:color="auto" w:fill="CCEEFF"/>
          </w:tcPr>
          <w:p>
            <w:pPr>
              <w:jc w:val="right"/>
              <w:spacing w:after="0"/>
              <w:rPr>
                <w:sz w:val="20"/>
                <w:szCs w:val="20"/>
                <w:color w:val="auto"/>
              </w:rPr>
            </w:pPr>
            <w:r>
              <w:rPr>
                <w:rFonts w:ascii="Arial" w:cs="Arial" w:eastAsia="Arial" w:hAnsi="Arial"/>
                <w:sz w:val="15"/>
                <w:szCs w:val="15"/>
                <w:color w:val="auto"/>
              </w:rPr>
              <w:t>(12,970)</w:t>
            </w:r>
          </w:p>
        </w:tc>
        <w:tc>
          <w:tcPr>
            <w:tcW w:w="10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1180" w:type="dxa"/>
            <w:vAlign w:val="bottom"/>
            <w:gridSpan w:val="2"/>
            <w:vMerge w:val="restart"/>
            <w:shd w:val="clear" w:color="auto" w:fill="CCEEFF"/>
          </w:tcPr>
          <w:p>
            <w:pPr>
              <w:jc w:val="right"/>
              <w:ind w:right="260"/>
              <w:spacing w:after="0"/>
              <w:rPr>
                <w:sz w:val="20"/>
                <w:szCs w:val="20"/>
                <w:color w:val="auto"/>
              </w:rPr>
            </w:pPr>
            <w:r>
              <w:rPr>
                <w:rFonts w:ascii="Arial" w:cs="Arial" w:eastAsia="Arial" w:hAnsi="Arial"/>
                <w:sz w:val="15"/>
                <w:szCs w:val="15"/>
                <w:color w:val="auto"/>
              </w:rPr>
              <w:t>—</w:t>
            </w:r>
          </w:p>
        </w:tc>
        <w:tc>
          <w:tcPr>
            <w:tcW w:w="180" w:type="dxa"/>
            <w:vAlign w:val="bottom"/>
            <w:shd w:val="clear" w:color="auto" w:fill="CCEEFF"/>
          </w:tcPr>
          <w:p>
            <w:pPr>
              <w:spacing w:after="0"/>
              <w:rPr>
                <w:sz w:val="13"/>
                <w:szCs w:val="13"/>
                <w:color w:val="auto"/>
              </w:rPr>
            </w:pPr>
          </w:p>
        </w:tc>
        <w:tc>
          <w:tcPr>
            <w:tcW w:w="1100" w:type="dxa"/>
            <w:vAlign w:val="bottom"/>
            <w:vMerge w:val="restart"/>
            <w:shd w:val="clear" w:color="auto" w:fill="CCEEFF"/>
          </w:tcPr>
          <w:p>
            <w:pPr>
              <w:jc w:val="right"/>
              <w:ind w:right="107"/>
              <w:spacing w:after="0"/>
              <w:rPr>
                <w:sz w:val="20"/>
                <w:szCs w:val="20"/>
                <w:color w:val="auto"/>
              </w:rPr>
            </w:pPr>
            <w:r>
              <w:rPr>
                <w:rFonts w:ascii="Arial" w:cs="Arial" w:eastAsia="Arial" w:hAnsi="Arial"/>
                <w:sz w:val="15"/>
                <w:szCs w:val="15"/>
                <w:color w:val="auto"/>
              </w:rPr>
              <w:t>710</w:t>
            </w:r>
          </w:p>
        </w:tc>
        <w:tc>
          <w:tcPr>
            <w:tcW w:w="100" w:type="dxa"/>
            <w:vAlign w:val="bottom"/>
            <w:shd w:val="clear" w:color="auto" w:fill="CCEEFF"/>
          </w:tcPr>
          <w:p>
            <w:pPr>
              <w:spacing w:after="0"/>
              <w:rPr>
                <w:sz w:val="13"/>
                <w:szCs w:val="13"/>
                <w:color w:val="auto"/>
              </w:rPr>
            </w:pPr>
          </w:p>
        </w:tc>
        <w:tc>
          <w:tcPr>
            <w:tcW w:w="140" w:type="dxa"/>
            <w:vAlign w:val="bottom"/>
            <w:shd w:val="clear" w:color="auto" w:fill="CCEEFF"/>
          </w:tcPr>
          <w:p>
            <w:pPr>
              <w:spacing w:after="0"/>
              <w:rPr>
                <w:sz w:val="13"/>
                <w:szCs w:val="13"/>
                <w:color w:val="auto"/>
              </w:rPr>
            </w:pPr>
          </w:p>
        </w:tc>
        <w:tc>
          <w:tcPr>
            <w:tcW w:w="1020" w:type="dxa"/>
            <w:vAlign w:val="bottom"/>
            <w:vMerge w:val="restart"/>
            <w:shd w:val="clear" w:color="auto" w:fill="CCEEFF"/>
          </w:tcPr>
          <w:p>
            <w:pPr>
              <w:jc w:val="right"/>
              <w:spacing w:after="0"/>
              <w:rPr>
                <w:sz w:val="20"/>
                <w:szCs w:val="20"/>
                <w:color w:val="auto"/>
              </w:rPr>
            </w:pPr>
            <w:r>
              <w:rPr>
                <w:rFonts w:ascii="Arial" w:cs="Arial" w:eastAsia="Arial" w:hAnsi="Arial"/>
                <w:sz w:val="15"/>
                <w:szCs w:val="15"/>
                <w:color w:val="auto"/>
              </w:rPr>
              <w:t>(710)</w:t>
            </w:r>
          </w:p>
        </w:tc>
        <w:tc>
          <w:tcPr>
            <w:tcW w:w="10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1100" w:type="dxa"/>
            <w:vAlign w:val="bottom"/>
            <w:vMerge w:val="restart"/>
            <w:shd w:val="clear" w:color="auto" w:fill="CCEEFF"/>
          </w:tcPr>
          <w:p>
            <w:pPr>
              <w:jc w:val="right"/>
              <w:ind w:right="107"/>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92"/>
        </w:trPr>
        <w:tc>
          <w:tcPr>
            <w:tcW w:w="3320" w:type="dxa"/>
            <w:vAlign w:val="bottom"/>
            <w:shd w:val="clear" w:color="auto" w:fill="CCEEFF"/>
          </w:tcPr>
          <w:p>
            <w:pPr>
              <w:spacing w:after="0"/>
              <w:rPr>
                <w:sz w:val="20"/>
                <w:szCs w:val="20"/>
                <w:color w:val="auto"/>
              </w:rPr>
            </w:pPr>
            <w:r>
              <w:rPr>
                <w:rFonts w:ascii="Arial" w:cs="Arial" w:eastAsia="Arial" w:hAnsi="Arial"/>
                <w:sz w:val="15"/>
                <w:szCs w:val="15"/>
                <w:color w:val="auto"/>
              </w:rPr>
              <w:t>charges</w:t>
            </w:r>
          </w:p>
        </w:tc>
        <w:tc>
          <w:tcPr>
            <w:tcW w:w="180" w:type="dxa"/>
            <w:vAlign w:val="bottom"/>
            <w:shd w:val="clear" w:color="auto" w:fill="CCEEFF"/>
          </w:tcPr>
          <w:p>
            <w:pPr>
              <w:spacing w:after="0"/>
              <w:rPr>
                <w:sz w:val="16"/>
                <w:szCs w:val="16"/>
                <w:color w:val="auto"/>
              </w:rPr>
            </w:pPr>
          </w:p>
        </w:tc>
        <w:tc>
          <w:tcPr>
            <w:tcW w:w="1100" w:type="dxa"/>
            <w:vAlign w:val="bottom"/>
            <w:vMerge w:val="continue"/>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180" w:type="dxa"/>
            <w:vAlign w:val="bottom"/>
            <w:gridSpan w:val="2"/>
            <w:vMerge w:val="continue"/>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10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100" w:type="dxa"/>
            <w:vAlign w:val="bottom"/>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93"/>
        </w:trPr>
        <w:tc>
          <w:tcPr>
            <w:tcW w:w="3320" w:type="dxa"/>
            <w:vAlign w:val="bottom"/>
          </w:tcPr>
          <w:p>
            <w:pPr>
              <w:spacing w:after="0"/>
              <w:rPr>
                <w:sz w:val="20"/>
                <w:szCs w:val="20"/>
                <w:color w:val="auto"/>
              </w:rPr>
            </w:pPr>
            <w:r>
              <w:rPr>
                <w:rFonts w:ascii="Arial" w:cs="Arial" w:eastAsia="Arial" w:hAnsi="Arial"/>
                <w:sz w:val="15"/>
                <w:szCs w:val="15"/>
                <w:color w:val="auto"/>
              </w:rPr>
              <w:t>Intellectual property legal development expenses</w:t>
            </w:r>
          </w:p>
        </w:tc>
        <w:tc>
          <w:tcPr>
            <w:tcW w:w="180" w:type="dxa"/>
            <w:vAlign w:val="bottom"/>
          </w:tcPr>
          <w:p>
            <w:pPr>
              <w:spacing w:after="0"/>
              <w:rPr>
                <w:sz w:val="16"/>
                <w:szCs w:val="16"/>
                <w:color w:val="auto"/>
              </w:rPr>
            </w:pPr>
          </w:p>
        </w:tc>
        <w:tc>
          <w:tcPr>
            <w:tcW w:w="1100" w:type="dxa"/>
            <w:vAlign w:val="bottom"/>
          </w:tcPr>
          <w:p>
            <w:pPr>
              <w:jc w:val="right"/>
              <w:ind w:right="107"/>
              <w:spacing w:after="0"/>
              <w:rPr>
                <w:sz w:val="20"/>
                <w:szCs w:val="20"/>
                <w:color w:val="auto"/>
              </w:rPr>
            </w:pPr>
            <w:r>
              <w:rPr>
                <w:rFonts w:ascii="Arial" w:cs="Arial" w:eastAsia="Arial" w:hAnsi="Arial"/>
                <w:sz w:val="15"/>
                <w:szCs w:val="15"/>
                <w:color w:val="auto"/>
              </w:rPr>
              <w:t>4,251</w:t>
            </w: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100" w:type="dxa"/>
            <w:vAlign w:val="bottom"/>
            <w:gridSpan w:val="2"/>
          </w:tcPr>
          <w:p>
            <w:pPr>
              <w:jc w:val="right"/>
              <w:ind w:right="160"/>
              <w:spacing w:after="0"/>
              <w:rPr>
                <w:sz w:val="20"/>
                <w:szCs w:val="20"/>
                <w:color w:val="auto"/>
              </w:rPr>
            </w:pPr>
            <w:r>
              <w:rPr>
                <w:rFonts w:ascii="Arial" w:cs="Arial" w:eastAsia="Arial" w:hAnsi="Arial"/>
                <w:sz w:val="15"/>
                <w:szCs w:val="15"/>
                <w:color w:val="auto"/>
              </w:rPr>
              <w:t>—</w:t>
            </w:r>
          </w:p>
        </w:tc>
        <w:tc>
          <w:tcPr>
            <w:tcW w:w="180" w:type="dxa"/>
            <w:vAlign w:val="bottom"/>
          </w:tcPr>
          <w:p>
            <w:pPr>
              <w:spacing w:after="0"/>
              <w:rPr>
                <w:sz w:val="16"/>
                <w:szCs w:val="16"/>
                <w:color w:val="auto"/>
              </w:rPr>
            </w:pPr>
          </w:p>
        </w:tc>
        <w:tc>
          <w:tcPr>
            <w:tcW w:w="1100" w:type="dxa"/>
            <w:vAlign w:val="bottom"/>
          </w:tcPr>
          <w:p>
            <w:pPr>
              <w:jc w:val="right"/>
              <w:ind w:right="107"/>
              <w:spacing w:after="0"/>
              <w:rPr>
                <w:sz w:val="20"/>
                <w:szCs w:val="20"/>
                <w:color w:val="auto"/>
              </w:rPr>
            </w:pPr>
            <w:r>
              <w:rPr>
                <w:rFonts w:ascii="Arial" w:cs="Arial" w:eastAsia="Arial" w:hAnsi="Arial"/>
                <w:sz w:val="15"/>
                <w:szCs w:val="15"/>
                <w:color w:val="auto"/>
              </w:rPr>
              <w:t>4,251</w:t>
            </w:r>
          </w:p>
        </w:tc>
        <w:tc>
          <w:tcPr>
            <w:tcW w:w="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100" w:type="dxa"/>
            <w:vAlign w:val="bottom"/>
          </w:tcPr>
          <w:p>
            <w:pPr>
              <w:jc w:val="right"/>
              <w:ind w:right="107"/>
              <w:spacing w:after="0"/>
              <w:rPr>
                <w:sz w:val="20"/>
                <w:szCs w:val="20"/>
                <w:color w:val="auto"/>
              </w:rPr>
            </w:pPr>
            <w:r>
              <w:rPr>
                <w:rFonts w:ascii="Arial" w:cs="Arial" w:eastAsia="Arial" w:hAnsi="Arial"/>
                <w:sz w:val="15"/>
                <w:szCs w:val="15"/>
                <w:color w:val="auto"/>
              </w:rPr>
              <w:t>7,562</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20" w:type="dxa"/>
            <w:vAlign w:val="bottom"/>
            <w:gridSpan w:val="2"/>
          </w:tcPr>
          <w:p>
            <w:pPr>
              <w:jc w:val="right"/>
              <w:ind w:right="160"/>
              <w:spacing w:after="0"/>
              <w:rPr>
                <w:sz w:val="20"/>
                <w:szCs w:val="20"/>
                <w:color w:val="auto"/>
              </w:rPr>
            </w:pPr>
            <w:r>
              <w:rPr>
                <w:rFonts w:ascii="Arial" w:cs="Arial" w:eastAsia="Arial" w:hAnsi="Arial"/>
                <w:sz w:val="15"/>
                <w:szCs w:val="15"/>
                <w:color w:val="auto"/>
              </w:rPr>
              <w:t>—</w:t>
            </w:r>
          </w:p>
        </w:tc>
        <w:tc>
          <w:tcPr>
            <w:tcW w:w="180" w:type="dxa"/>
            <w:vAlign w:val="bottom"/>
          </w:tcPr>
          <w:p>
            <w:pPr>
              <w:spacing w:after="0"/>
              <w:rPr>
                <w:sz w:val="16"/>
                <w:szCs w:val="16"/>
                <w:color w:val="auto"/>
              </w:rPr>
            </w:pPr>
          </w:p>
        </w:tc>
        <w:tc>
          <w:tcPr>
            <w:tcW w:w="1100" w:type="dxa"/>
            <w:vAlign w:val="bottom"/>
          </w:tcPr>
          <w:p>
            <w:pPr>
              <w:jc w:val="right"/>
              <w:ind w:right="107"/>
              <w:spacing w:after="0"/>
              <w:rPr>
                <w:sz w:val="20"/>
                <w:szCs w:val="20"/>
                <w:color w:val="auto"/>
              </w:rPr>
            </w:pPr>
            <w:r>
              <w:rPr>
                <w:rFonts w:ascii="Arial" w:cs="Arial" w:eastAsia="Arial" w:hAnsi="Arial"/>
                <w:sz w:val="15"/>
                <w:szCs w:val="15"/>
                <w:color w:val="auto"/>
              </w:rPr>
              <w:t>7,562</w:t>
            </w:r>
          </w:p>
        </w:tc>
        <w:tc>
          <w:tcPr>
            <w:tcW w:w="0" w:type="dxa"/>
            <w:vAlign w:val="bottom"/>
          </w:tcPr>
          <w:p>
            <w:pPr>
              <w:spacing w:after="0"/>
              <w:rPr>
                <w:sz w:val="1"/>
                <w:szCs w:val="1"/>
                <w:color w:val="auto"/>
              </w:rPr>
            </w:pPr>
          </w:p>
        </w:tc>
      </w:tr>
      <w:tr>
        <w:trPr>
          <w:trHeight w:val="153"/>
        </w:trPr>
        <w:tc>
          <w:tcPr>
            <w:tcW w:w="3320" w:type="dxa"/>
            <w:vAlign w:val="bottom"/>
            <w:shd w:val="clear" w:color="auto" w:fill="CCEEFF"/>
          </w:tcPr>
          <w:p>
            <w:pPr>
              <w:spacing w:after="0" w:line="154" w:lineRule="exact"/>
              <w:rPr>
                <w:sz w:val="20"/>
                <w:szCs w:val="20"/>
                <w:color w:val="auto"/>
              </w:rPr>
            </w:pPr>
            <w:r>
              <w:rPr>
                <w:rFonts w:ascii="Arial" w:cs="Arial" w:eastAsia="Arial" w:hAnsi="Arial"/>
                <w:sz w:val="15"/>
                <w:szCs w:val="15"/>
                <w:color w:val="auto"/>
              </w:rPr>
              <w:t>Acquisition, transaction-related and integration</w:t>
            </w:r>
          </w:p>
        </w:tc>
        <w:tc>
          <w:tcPr>
            <w:tcW w:w="180" w:type="dxa"/>
            <w:vAlign w:val="bottom"/>
            <w:shd w:val="clear" w:color="auto" w:fill="CCEEFF"/>
          </w:tcPr>
          <w:p>
            <w:pPr>
              <w:spacing w:after="0"/>
              <w:rPr>
                <w:sz w:val="13"/>
                <w:szCs w:val="13"/>
                <w:color w:val="auto"/>
              </w:rPr>
            </w:pPr>
          </w:p>
        </w:tc>
        <w:tc>
          <w:tcPr>
            <w:tcW w:w="1100" w:type="dxa"/>
            <w:vAlign w:val="bottom"/>
            <w:vMerge w:val="restart"/>
            <w:shd w:val="clear" w:color="auto" w:fill="CCEEFF"/>
          </w:tcPr>
          <w:p>
            <w:pPr>
              <w:jc w:val="right"/>
              <w:ind w:right="107"/>
              <w:spacing w:after="0"/>
              <w:rPr>
                <w:sz w:val="20"/>
                <w:szCs w:val="20"/>
                <w:color w:val="auto"/>
              </w:rPr>
            </w:pPr>
            <w:r>
              <w:rPr>
                <w:rFonts w:ascii="Arial" w:cs="Arial" w:eastAsia="Arial" w:hAnsi="Arial"/>
                <w:sz w:val="15"/>
                <w:szCs w:val="15"/>
                <w:color w:val="auto"/>
              </w:rPr>
              <w:t>25</w:t>
            </w:r>
          </w:p>
        </w:tc>
        <w:tc>
          <w:tcPr>
            <w:tcW w:w="80" w:type="dxa"/>
            <w:vAlign w:val="bottom"/>
            <w:shd w:val="clear" w:color="auto" w:fill="CCEEFF"/>
          </w:tcPr>
          <w:p>
            <w:pPr>
              <w:spacing w:after="0"/>
              <w:rPr>
                <w:sz w:val="13"/>
                <w:szCs w:val="13"/>
                <w:color w:val="auto"/>
              </w:rPr>
            </w:pPr>
          </w:p>
        </w:tc>
        <w:tc>
          <w:tcPr>
            <w:tcW w:w="160" w:type="dxa"/>
            <w:vAlign w:val="bottom"/>
            <w:shd w:val="clear" w:color="auto" w:fill="CCEEFF"/>
          </w:tcPr>
          <w:p>
            <w:pPr>
              <w:spacing w:after="0"/>
              <w:rPr>
                <w:sz w:val="13"/>
                <w:szCs w:val="13"/>
                <w:color w:val="auto"/>
              </w:rPr>
            </w:pPr>
          </w:p>
        </w:tc>
        <w:tc>
          <w:tcPr>
            <w:tcW w:w="1000" w:type="dxa"/>
            <w:vAlign w:val="bottom"/>
            <w:vMerge w:val="restart"/>
            <w:shd w:val="clear" w:color="auto" w:fill="CCEEFF"/>
          </w:tcPr>
          <w:p>
            <w:pPr>
              <w:jc w:val="right"/>
              <w:spacing w:after="0"/>
              <w:rPr>
                <w:sz w:val="20"/>
                <w:szCs w:val="20"/>
                <w:color w:val="auto"/>
              </w:rPr>
            </w:pPr>
            <w:r>
              <w:rPr>
                <w:rFonts w:ascii="Arial" w:cs="Arial" w:eastAsia="Arial" w:hAnsi="Arial"/>
                <w:sz w:val="15"/>
                <w:szCs w:val="15"/>
                <w:color w:val="auto"/>
              </w:rPr>
              <w:t>(25)</w:t>
            </w:r>
          </w:p>
        </w:tc>
        <w:tc>
          <w:tcPr>
            <w:tcW w:w="10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1180" w:type="dxa"/>
            <w:vAlign w:val="bottom"/>
            <w:gridSpan w:val="2"/>
            <w:vMerge w:val="restart"/>
            <w:shd w:val="clear" w:color="auto" w:fill="CCEEFF"/>
          </w:tcPr>
          <w:p>
            <w:pPr>
              <w:jc w:val="right"/>
              <w:ind w:right="260"/>
              <w:spacing w:after="0"/>
              <w:rPr>
                <w:sz w:val="20"/>
                <w:szCs w:val="20"/>
                <w:color w:val="auto"/>
              </w:rPr>
            </w:pPr>
            <w:r>
              <w:rPr>
                <w:rFonts w:ascii="Arial" w:cs="Arial" w:eastAsia="Arial" w:hAnsi="Arial"/>
                <w:sz w:val="15"/>
                <w:szCs w:val="15"/>
                <w:color w:val="auto"/>
              </w:rPr>
              <w:t>—</w:t>
            </w:r>
          </w:p>
        </w:tc>
        <w:tc>
          <w:tcPr>
            <w:tcW w:w="180" w:type="dxa"/>
            <w:vAlign w:val="bottom"/>
            <w:shd w:val="clear" w:color="auto" w:fill="CCEEFF"/>
          </w:tcPr>
          <w:p>
            <w:pPr>
              <w:spacing w:after="0"/>
              <w:rPr>
                <w:sz w:val="13"/>
                <w:szCs w:val="13"/>
                <w:color w:val="auto"/>
              </w:rPr>
            </w:pPr>
          </w:p>
        </w:tc>
        <w:tc>
          <w:tcPr>
            <w:tcW w:w="1200" w:type="dxa"/>
            <w:vAlign w:val="bottom"/>
            <w:gridSpan w:val="2"/>
            <w:vMerge w:val="restart"/>
            <w:shd w:val="clear" w:color="auto" w:fill="CCEEFF"/>
          </w:tcPr>
          <w:p>
            <w:pPr>
              <w:jc w:val="right"/>
              <w:ind w:right="280"/>
              <w:spacing w:after="0"/>
              <w:rPr>
                <w:sz w:val="20"/>
                <w:szCs w:val="20"/>
                <w:color w:val="auto"/>
              </w:rPr>
            </w:pPr>
            <w:r>
              <w:rPr>
                <w:rFonts w:ascii="Arial" w:cs="Arial" w:eastAsia="Arial" w:hAnsi="Arial"/>
                <w:sz w:val="15"/>
                <w:szCs w:val="15"/>
                <w:color w:val="auto"/>
              </w:rPr>
              <w:t>—</w:t>
            </w:r>
          </w:p>
        </w:tc>
        <w:tc>
          <w:tcPr>
            <w:tcW w:w="140" w:type="dxa"/>
            <w:vAlign w:val="bottom"/>
            <w:shd w:val="clear" w:color="auto" w:fill="CCEEFF"/>
          </w:tcPr>
          <w:p>
            <w:pPr>
              <w:spacing w:after="0"/>
              <w:rPr>
                <w:sz w:val="13"/>
                <w:szCs w:val="13"/>
                <w:color w:val="auto"/>
              </w:rPr>
            </w:pPr>
          </w:p>
        </w:tc>
        <w:tc>
          <w:tcPr>
            <w:tcW w:w="1120" w:type="dxa"/>
            <w:vAlign w:val="bottom"/>
            <w:gridSpan w:val="2"/>
            <w:vMerge w:val="restart"/>
            <w:shd w:val="clear" w:color="auto" w:fill="CCEEFF"/>
          </w:tcPr>
          <w:p>
            <w:pPr>
              <w:jc w:val="right"/>
              <w:ind w:right="160"/>
              <w:spacing w:after="0"/>
              <w:rPr>
                <w:sz w:val="20"/>
                <w:szCs w:val="20"/>
                <w:color w:val="auto"/>
              </w:rPr>
            </w:pPr>
            <w:r>
              <w:rPr>
                <w:rFonts w:ascii="Arial" w:cs="Arial" w:eastAsia="Arial" w:hAnsi="Arial"/>
                <w:sz w:val="15"/>
                <w:szCs w:val="15"/>
                <w:color w:val="auto"/>
              </w:rPr>
              <w:t>—</w:t>
            </w:r>
          </w:p>
        </w:tc>
        <w:tc>
          <w:tcPr>
            <w:tcW w:w="180" w:type="dxa"/>
            <w:vAlign w:val="bottom"/>
            <w:shd w:val="clear" w:color="auto" w:fill="CCEEFF"/>
          </w:tcPr>
          <w:p>
            <w:pPr>
              <w:spacing w:after="0"/>
              <w:rPr>
                <w:sz w:val="13"/>
                <w:szCs w:val="13"/>
                <w:color w:val="auto"/>
              </w:rPr>
            </w:pPr>
          </w:p>
        </w:tc>
        <w:tc>
          <w:tcPr>
            <w:tcW w:w="1100" w:type="dxa"/>
            <w:vAlign w:val="bottom"/>
            <w:vMerge w:val="restart"/>
            <w:shd w:val="clear" w:color="auto" w:fill="CCEEFF"/>
          </w:tcPr>
          <w:p>
            <w:pPr>
              <w:jc w:val="right"/>
              <w:ind w:right="107"/>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92"/>
        </w:trPr>
        <w:tc>
          <w:tcPr>
            <w:tcW w:w="3320" w:type="dxa"/>
            <w:vAlign w:val="bottom"/>
            <w:shd w:val="clear" w:color="auto" w:fill="CCEEFF"/>
          </w:tcPr>
          <w:p>
            <w:pPr>
              <w:spacing w:after="0"/>
              <w:rPr>
                <w:sz w:val="20"/>
                <w:szCs w:val="20"/>
                <w:color w:val="auto"/>
              </w:rPr>
            </w:pPr>
            <w:r>
              <w:rPr>
                <w:rFonts w:ascii="Arial" w:cs="Arial" w:eastAsia="Arial" w:hAnsi="Arial"/>
                <w:sz w:val="15"/>
                <w:szCs w:val="15"/>
                <w:color w:val="auto"/>
              </w:rPr>
              <w:t>expenses</w:t>
            </w:r>
          </w:p>
        </w:tc>
        <w:tc>
          <w:tcPr>
            <w:tcW w:w="180" w:type="dxa"/>
            <w:vAlign w:val="bottom"/>
            <w:shd w:val="clear" w:color="auto" w:fill="CCEEFF"/>
          </w:tcPr>
          <w:p>
            <w:pPr>
              <w:spacing w:after="0"/>
              <w:rPr>
                <w:sz w:val="16"/>
                <w:szCs w:val="16"/>
                <w:color w:val="auto"/>
              </w:rPr>
            </w:pPr>
          </w:p>
        </w:tc>
        <w:tc>
          <w:tcPr>
            <w:tcW w:w="1100" w:type="dxa"/>
            <w:vAlign w:val="bottom"/>
            <w:vMerge w:val="continue"/>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000" w:type="dxa"/>
            <w:vAlign w:val="bottom"/>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180" w:type="dxa"/>
            <w:vAlign w:val="bottom"/>
            <w:gridSpan w:val="2"/>
            <w:vMerge w:val="continue"/>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200" w:type="dxa"/>
            <w:vAlign w:val="bottom"/>
            <w:gridSpan w:val="2"/>
            <w:vMerge w:val="continue"/>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120" w:type="dxa"/>
            <w:vAlign w:val="bottom"/>
            <w:gridSpan w:val="2"/>
            <w:vMerge w:val="continue"/>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100" w:type="dxa"/>
            <w:vAlign w:val="bottom"/>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93"/>
        </w:trPr>
        <w:tc>
          <w:tcPr>
            <w:tcW w:w="3320" w:type="dxa"/>
            <w:vAlign w:val="bottom"/>
          </w:tcPr>
          <w:p>
            <w:pPr>
              <w:spacing w:after="0"/>
              <w:rPr>
                <w:sz w:val="20"/>
                <w:szCs w:val="20"/>
                <w:color w:val="auto"/>
              </w:rPr>
            </w:pPr>
            <w:r>
              <w:rPr>
                <w:rFonts w:ascii="Arial" w:cs="Arial" w:eastAsia="Arial" w:hAnsi="Arial"/>
                <w:sz w:val="15"/>
                <w:szCs w:val="15"/>
                <w:color w:val="auto"/>
              </w:rPr>
              <w:t>Restructuring and other charges</w:t>
            </w:r>
          </w:p>
        </w:tc>
        <w:tc>
          <w:tcPr>
            <w:tcW w:w="180" w:type="dxa"/>
            <w:vAlign w:val="bottom"/>
          </w:tcPr>
          <w:p>
            <w:pPr>
              <w:spacing w:after="0"/>
              <w:rPr>
                <w:sz w:val="16"/>
                <w:szCs w:val="16"/>
                <w:color w:val="auto"/>
              </w:rPr>
            </w:pPr>
          </w:p>
        </w:tc>
        <w:tc>
          <w:tcPr>
            <w:tcW w:w="1100" w:type="dxa"/>
            <w:vAlign w:val="bottom"/>
          </w:tcPr>
          <w:p>
            <w:pPr>
              <w:jc w:val="right"/>
              <w:ind w:right="107"/>
              <w:spacing w:after="0"/>
              <w:rPr>
                <w:sz w:val="20"/>
                <w:szCs w:val="20"/>
                <w:color w:val="auto"/>
              </w:rPr>
            </w:pPr>
            <w:r>
              <w:rPr>
                <w:rFonts w:ascii="Arial" w:cs="Arial" w:eastAsia="Arial" w:hAnsi="Arial"/>
                <w:sz w:val="15"/>
                <w:szCs w:val="15"/>
                <w:color w:val="auto"/>
              </w:rPr>
              <w:t>821</w:t>
            </w: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Arial" w:cs="Arial" w:eastAsia="Arial" w:hAnsi="Arial"/>
                <w:sz w:val="15"/>
                <w:szCs w:val="15"/>
                <w:color w:val="auto"/>
              </w:rPr>
              <w:t>(821)</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180" w:type="dxa"/>
            <w:vAlign w:val="bottom"/>
            <w:gridSpan w:val="2"/>
          </w:tcPr>
          <w:p>
            <w:pPr>
              <w:jc w:val="right"/>
              <w:ind w:right="260"/>
              <w:spacing w:after="0"/>
              <w:rPr>
                <w:sz w:val="20"/>
                <w:szCs w:val="20"/>
                <w:color w:val="auto"/>
              </w:rPr>
            </w:pPr>
            <w:r>
              <w:rPr>
                <w:rFonts w:ascii="Arial" w:cs="Arial" w:eastAsia="Arial" w:hAnsi="Arial"/>
                <w:sz w:val="15"/>
                <w:szCs w:val="15"/>
                <w:color w:val="auto"/>
              </w:rPr>
              <w:t>—</w:t>
            </w:r>
          </w:p>
        </w:tc>
        <w:tc>
          <w:tcPr>
            <w:tcW w:w="180" w:type="dxa"/>
            <w:vAlign w:val="bottom"/>
          </w:tcPr>
          <w:p>
            <w:pPr>
              <w:spacing w:after="0"/>
              <w:rPr>
                <w:sz w:val="16"/>
                <w:szCs w:val="16"/>
                <w:color w:val="auto"/>
              </w:rPr>
            </w:pPr>
          </w:p>
        </w:tc>
        <w:tc>
          <w:tcPr>
            <w:tcW w:w="1100" w:type="dxa"/>
            <w:vAlign w:val="bottom"/>
          </w:tcPr>
          <w:p>
            <w:pPr>
              <w:jc w:val="right"/>
              <w:ind w:right="107"/>
              <w:spacing w:after="0"/>
              <w:rPr>
                <w:sz w:val="20"/>
                <w:szCs w:val="20"/>
                <w:color w:val="auto"/>
              </w:rPr>
            </w:pPr>
            <w:r>
              <w:rPr>
                <w:rFonts w:ascii="Arial" w:cs="Arial" w:eastAsia="Arial" w:hAnsi="Arial"/>
                <w:sz w:val="15"/>
                <w:szCs w:val="15"/>
                <w:color w:val="auto"/>
              </w:rPr>
              <w:t>80</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20" w:type="dxa"/>
            <w:vAlign w:val="bottom"/>
          </w:tcPr>
          <w:p>
            <w:pPr>
              <w:jc w:val="right"/>
              <w:spacing w:after="0"/>
              <w:rPr>
                <w:sz w:val="20"/>
                <w:szCs w:val="20"/>
                <w:color w:val="auto"/>
              </w:rPr>
            </w:pPr>
            <w:r>
              <w:rPr>
                <w:rFonts w:ascii="Arial" w:cs="Arial" w:eastAsia="Arial" w:hAnsi="Arial"/>
                <w:sz w:val="15"/>
                <w:szCs w:val="15"/>
                <w:color w:val="auto"/>
              </w:rPr>
              <w:t>(80)</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100" w:type="dxa"/>
            <w:vAlign w:val="bottom"/>
          </w:tcPr>
          <w:p>
            <w:pPr>
              <w:jc w:val="right"/>
              <w:ind w:right="107"/>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49"/>
        </w:trPr>
        <w:tc>
          <w:tcPr>
            <w:tcW w:w="3320" w:type="dxa"/>
            <w:vAlign w:val="bottom"/>
            <w:shd w:val="clear" w:color="auto" w:fill="CCEEFF"/>
          </w:tcPr>
          <w:p>
            <w:pPr>
              <w:spacing w:after="0" w:line="149" w:lineRule="exact"/>
              <w:rPr>
                <w:sz w:val="20"/>
                <w:szCs w:val="20"/>
                <w:color w:val="auto"/>
              </w:rPr>
            </w:pPr>
            <w:r>
              <w:rPr>
                <w:rFonts w:ascii="Arial" w:cs="Arial" w:eastAsia="Arial" w:hAnsi="Arial"/>
                <w:sz w:val="15"/>
                <w:szCs w:val="15"/>
                <w:color w:val="auto"/>
                <w:w w:val="90"/>
              </w:rPr>
              <w:t>(Insurance recoveries) charges for property losses and</w:t>
            </w:r>
          </w:p>
        </w:tc>
        <w:tc>
          <w:tcPr>
            <w:tcW w:w="180" w:type="dxa"/>
            <w:vAlign w:val="bottom"/>
            <w:shd w:val="clear" w:color="auto" w:fill="CCEEFF"/>
          </w:tcPr>
          <w:p>
            <w:pPr>
              <w:spacing w:after="0"/>
              <w:rPr>
                <w:sz w:val="12"/>
                <w:szCs w:val="12"/>
                <w:color w:val="auto"/>
              </w:rPr>
            </w:pPr>
          </w:p>
        </w:tc>
        <w:tc>
          <w:tcPr>
            <w:tcW w:w="1100" w:type="dxa"/>
            <w:vAlign w:val="bottom"/>
            <w:vMerge w:val="restart"/>
            <w:shd w:val="clear" w:color="auto" w:fill="CCEEFF"/>
          </w:tcPr>
          <w:p>
            <w:pPr>
              <w:jc w:val="right"/>
              <w:ind w:right="67"/>
              <w:spacing w:after="0"/>
              <w:rPr>
                <w:sz w:val="20"/>
                <w:szCs w:val="20"/>
                <w:color w:val="auto"/>
              </w:rPr>
            </w:pPr>
            <w:r>
              <w:rPr>
                <w:rFonts w:ascii="Arial" w:cs="Arial" w:eastAsia="Arial" w:hAnsi="Arial"/>
                <w:sz w:val="15"/>
                <w:szCs w:val="15"/>
                <w:color w:val="auto"/>
              </w:rPr>
              <w:t>(1,911)</w:t>
            </w:r>
          </w:p>
        </w:tc>
        <w:tc>
          <w:tcPr>
            <w:tcW w:w="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000" w:type="dxa"/>
            <w:vAlign w:val="bottom"/>
            <w:vMerge w:val="restart"/>
            <w:shd w:val="clear" w:color="auto" w:fill="CCEEFF"/>
          </w:tcPr>
          <w:p>
            <w:pPr>
              <w:jc w:val="right"/>
              <w:spacing w:after="0"/>
              <w:rPr>
                <w:sz w:val="20"/>
                <w:szCs w:val="20"/>
                <w:color w:val="auto"/>
              </w:rPr>
            </w:pPr>
            <w:r>
              <w:rPr>
                <w:rFonts w:ascii="Arial" w:cs="Arial" w:eastAsia="Arial" w:hAnsi="Arial"/>
                <w:sz w:val="15"/>
                <w:szCs w:val="15"/>
                <w:color w:val="auto"/>
              </w:rPr>
              <w:t>1,911</w:t>
            </w: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180" w:type="dxa"/>
            <w:vAlign w:val="bottom"/>
            <w:gridSpan w:val="2"/>
            <w:vMerge w:val="restart"/>
            <w:shd w:val="clear" w:color="auto" w:fill="CCEEFF"/>
          </w:tcPr>
          <w:p>
            <w:pPr>
              <w:jc w:val="right"/>
              <w:ind w:right="260"/>
              <w:spacing w:after="0"/>
              <w:rPr>
                <w:sz w:val="20"/>
                <w:szCs w:val="20"/>
                <w:color w:val="auto"/>
              </w:rPr>
            </w:pPr>
            <w:r>
              <w:rPr>
                <w:rFonts w:ascii="Arial" w:cs="Arial" w:eastAsia="Arial" w:hAnsi="Arial"/>
                <w:sz w:val="15"/>
                <w:szCs w:val="15"/>
                <w:color w:val="auto"/>
              </w:rPr>
              <w:t>—</w:t>
            </w:r>
          </w:p>
        </w:tc>
        <w:tc>
          <w:tcPr>
            <w:tcW w:w="180" w:type="dxa"/>
            <w:vAlign w:val="bottom"/>
            <w:shd w:val="clear" w:color="auto" w:fill="CCEEFF"/>
          </w:tcPr>
          <w:p>
            <w:pPr>
              <w:spacing w:after="0"/>
              <w:rPr>
                <w:sz w:val="12"/>
                <w:szCs w:val="12"/>
                <w:color w:val="auto"/>
              </w:rPr>
            </w:pPr>
          </w:p>
        </w:tc>
        <w:tc>
          <w:tcPr>
            <w:tcW w:w="1100" w:type="dxa"/>
            <w:vAlign w:val="bottom"/>
            <w:vMerge w:val="restart"/>
            <w:shd w:val="clear" w:color="auto" w:fill="CCEEFF"/>
          </w:tcPr>
          <w:p>
            <w:pPr>
              <w:jc w:val="right"/>
              <w:ind w:right="107"/>
              <w:spacing w:after="0"/>
              <w:rPr>
                <w:sz w:val="20"/>
                <w:szCs w:val="20"/>
                <w:color w:val="auto"/>
              </w:rPr>
            </w:pPr>
            <w:r>
              <w:rPr>
                <w:rFonts w:ascii="Arial" w:cs="Arial" w:eastAsia="Arial" w:hAnsi="Arial"/>
                <w:sz w:val="15"/>
                <w:szCs w:val="15"/>
                <w:color w:val="auto"/>
              </w:rPr>
              <w:t>5,368</w:t>
            </w: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020" w:type="dxa"/>
            <w:vAlign w:val="bottom"/>
            <w:vMerge w:val="restart"/>
            <w:shd w:val="clear" w:color="auto" w:fill="CCEEFF"/>
          </w:tcPr>
          <w:p>
            <w:pPr>
              <w:jc w:val="right"/>
              <w:spacing w:after="0"/>
              <w:rPr>
                <w:sz w:val="20"/>
                <w:szCs w:val="20"/>
                <w:color w:val="auto"/>
              </w:rPr>
            </w:pPr>
            <w:r>
              <w:rPr>
                <w:rFonts w:ascii="Arial" w:cs="Arial" w:eastAsia="Arial" w:hAnsi="Arial"/>
                <w:sz w:val="15"/>
                <w:szCs w:val="15"/>
                <w:color w:val="auto"/>
              </w:rPr>
              <w:t>(5,368)</w:t>
            </w:r>
          </w:p>
        </w:tc>
        <w:tc>
          <w:tcPr>
            <w:tcW w:w="1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100" w:type="dxa"/>
            <w:vAlign w:val="bottom"/>
            <w:vMerge w:val="restart"/>
            <w:shd w:val="clear" w:color="auto" w:fill="CCEEFF"/>
          </w:tcPr>
          <w:p>
            <w:pPr>
              <w:jc w:val="right"/>
              <w:ind w:right="107"/>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96"/>
        </w:trPr>
        <w:tc>
          <w:tcPr>
            <w:tcW w:w="3320" w:type="dxa"/>
            <w:vAlign w:val="bottom"/>
            <w:shd w:val="clear" w:color="auto" w:fill="CCEEFF"/>
          </w:tcPr>
          <w:p>
            <w:pPr>
              <w:spacing w:after="0" w:line="195" w:lineRule="exact"/>
              <w:rPr>
                <w:sz w:val="20"/>
                <w:szCs w:val="20"/>
                <w:color w:val="auto"/>
              </w:rPr>
            </w:pPr>
            <w:r>
              <w:rPr>
                <w:rFonts w:ascii="Arial" w:cs="Arial" w:eastAsia="Arial" w:hAnsi="Arial"/>
                <w:sz w:val="15"/>
                <w:szCs w:val="15"/>
                <w:color w:val="auto"/>
              </w:rPr>
              <w:t xml:space="preserve">associated expenses, net </w:t>
            </w:r>
            <w:r>
              <w:rPr>
                <w:rFonts w:ascii="Arial" w:cs="Arial" w:eastAsia="Arial" w:hAnsi="Arial"/>
                <w:sz w:val="19"/>
                <w:szCs w:val="19"/>
                <w:color w:val="auto"/>
                <w:vertAlign w:val="superscript"/>
              </w:rPr>
              <w:t>(5)</w:t>
            </w:r>
          </w:p>
        </w:tc>
        <w:tc>
          <w:tcPr>
            <w:tcW w:w="180" w:type="dxa"/>
            <w:vAlign w:val="bottom"/>
            <w:shd w:val="clear" w:color="auto" w:fill="CCEEFF"/>
          </w:tcPr>
          <w:p>
            <w:pPr>
              <w:spacing w:after="0"/>
              <w:rPr>
                <w:sz w:val="17"/>
                <w:szCs w:val="17"/>
                <w:color w:val="auto"/>
              </w:rPr>
            </w:pPr>
          </w:p>
        </w:tc>
        <w:tc>
          <w:tcPr>
            <w:tcW w:w="1100" w:type="dxa"/>
            <w:vAlign w:val="bottom"/>
            <w:vMerge w:val="continue"/>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0" w:type="dxa"/>
            <w:vAlign w:val="bottom"/>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180" w:type="dxa"/>
            <w:vAlign w:val="bottom"/>
            <w:gridSpan w:val="2"/>
            <w:vMerge w:val="continue"/>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100" w:type="dxa"/>
            <w:vAlign w:val="bottom"/>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20" w:type="dxa"/>
            <w:vAlign w:val="bottom"/>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100" w:type="dxa"/>
            <w:vAlign w:val="bottom"/>
            <w:vMerge w:val="continue"/>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3320" w:type="dxa"/>
            <w:vAlign w:val="bottom"/>
          </w:tcPr>
          <w:p>
            <w:pPr>
              <w:spacing w:after="0" w:line="195" w:lineRule="exact"/>
              <w:rPr>
                <w:sz w:val="20"/>
                <w:szCs w:val="20"/>
                <w:color w:val="auto"/>
              </w:rPr>
            </w:pPr>
            <w:r>
              <w:rPr>
                <w:rFonts w:ascii="Arial" w:cs="Arial" w:eastAsia="Arial" w:hAnsi="Arial"/>
                <w:sz w:val="15"/>
                <w:szCs w:val="15"/>
                <w:color w:val="auto"/>
              </w:rPr>
              <w:t xml:space="preserve">Charges related to legal matters, net </w:t>
            </w:r>
            <w:r>
              <w:rPr>
                <w:rFonts w:ascii="Arial" w:cs="Arial" w:eastAsia="Arial" w:hAnsi="Arial"/>
                <w:sz w:val="19"/>
                <w:szCs w:val="19"/>
                <w:color w:val="auto"/>
                <w:vertAlign w:val="superscript"/>
              </w:rPr>
              <w:t>(6)</w:t>
            </w:r>
          </w:p>
        </w:tc>
        <w:tc>
          <w:tcPr>
            <w:tcW w:w="180" w:type="dxa"/>
            <w:vAlign w:val="bottom"/>
          </w:tcPr>
          <w:p>
            <w:pPr>
              <w:spacing w:after="0"/>
              <w:rPr>
                <w:sz w:val="17"/>
                <w:szCs w:val="17"/>
                <w:color w:val="auto"/>
              </w:rPr>
            </w:pPr>
          </w:p>
        </w:tc>
        <w:tc>
          <w:tcPr>
            <w:tcW w:w="1100" w:type="dxa"/>
            <w:vAlign w:val="bottom"/>
          </w:tcPr>
          <w:p>
            <w:pPr>
              <w:jc w:val="right"/>
              <w:ind w:right="107"/>
              <w:spacing w:after="0"/>
              <w:rPr>
                <w:sz w:val="20"/>
                <w:szCs w:val="20"/>
                <w:color w:val="auto"/>
              </w:rPr>
            </w:pPr>
            <w:r>
              <w:rPr>
                <w:rFonts w:ascii="Arial" w:cs="Arial" w:eastAsia="Arial" w:hAnsi="Arial"/>
                <w:sz w:val="15"/>
                <w:szCs w:val="15"/>
                <w:color w:val="auto"/>
              </w:rPr>
              <w:t>22,400</w:t>
            </w: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Arial" w:cs="Arial" w:eastAsia="Arial" w:hAnsi="Arial"/>
                <w:sz w:val="15"/>
                <w:szCs w:val="15"/>
                <w:color w:val="auto"/>
              </w:rPr>
              <w:t>(22,400)</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80" w:type="dxa"/>
            <w:vAlign w:val="bottom"/>
            <w:gridSpan w:val="2"/>
          </w:tcPr>
          <w:p>
            <w:pPr>
              <w:jc w:val="right"/>
              <w:ind w:right="260"/>
              <w:spacing w:after="0"/>
              <w:rPr>
                <w:sz w:val="20"/>
                <w:szCs w:val="20"/>
                <w:color w:val="auto"/>
              </w:rPr>
            </w:pPr>
            <w:r>
              <w:rPr>
                <w:rFonts w:ascii="Arial" w:cs="Arial" w:eastAsia="Arial" w:hAnsi="Arial"/>
                <w:sz w:val="15"/>
                <w:szCs w:val="15"/>
                <w:color w:val="auto"/>
              </w:rPr>
              <w:t>—</w:t>
            </w:r>
          </w:p>
        </w:tc>
        <w:tc>
          <w:tcPr>
            <w:tcW w:w="180" w:type="dxa"/>
            <w:vAlign w:val="bottom"/>
          </w:tcPr>
          <w:p>
            <w:pPr>
              <w:spacing w:after="0"/>
              <w:rPr>
                <w:sz w:val="17"/>
                <w:szCs w:val="17"/>
                <w:color w:val="auto"/>
              </w:rPr>
            </w:pPr>
          </w:p>
        </w:tc>
        <w:tc>
          <w:tcPr>
            <w:tcW w:w="1200" w:type="dxa"/>
            <w:vAlign w:val="bottom"/>
            <w:gridSpan w:val="2"/>
          </w:tcPr>
          <w:p>
            <w:pPr>
              <w:jc w:val="right"/>
              <w:ind w:right="280"/>
              <w:spacing w:after="0"/>
              <w:rPr>
                <w:sz w:val="20"/>
                <w:szCs w:val="20"/>
                <w:color w:val="auto"/>
              </w:rPr>
            </w:pPr>
            <w:r>
              <w:rPr>
                <w:rFonts w:ascii="Arial" w:cs="Arial" w:eastAsia="Arial" w:hAnsi="Arial"/>
                <w:sz w:val="15"/>
                <w:szCs w:val="15"/>
                <w:color w:val="auto"/>
              </w:rPr>
              <w:t>—</w:t>
            </w:r>
          </w:p>
        </w:tc>
        <w:tc>
          <w:tcPr>
            <w:tcW w:w="140" w:type="dxa"/>
            <w:vAlign w:val="bottom"/>
          </w:tcPr>
          <w:p>
            <w:pPr>
              <w:spacing w:after="0"/>
              <w:rPr>
                <w:sz w:val="17"/>
                <w:szCs w:val="17"/>
                <w:color w:val="auto"/>
              </w:rPr>
            </w:pPr>
          </w:p>
        </w:tc>
        <w:tc>
          <w:tcPr>
            <w:tcW w:w="1120" w:type="dxa"/>
            <w:vAlign w:val="bottom"/>
            <w:gridSpan w:val="2"/>
          </w:tcPr>
          <w:p>
            <w:pPr>
              <w:jc w:val="right"/>
              <w:ind w:right="160"/>
              <w:spacing w:after="0"/>
              <w:rPr>
                <w:sz w:val="20"/>
                <w:szCs w:val="20"/>
                <w:color w:val="auto"/>
              </w:rPr>
            </w:pPr>
            <w:r>
              <w:rPr>
                <w:rFonts w:ascii="Arial" w:cs="Arial" w:eastAsia="Arial" w:hAnsi="Arial"/>
                <w:sz w:val="15"/>
                <w:szCs w:val="15"/>
                <w:color w:val="auto"/>
              </w:rPr>
              <w:t>—</w:t>
            </w:r>
          </w:p>
        </w:tc>
        <w:tc>
          <w:tcPr>
            <w:tcW w:w="180" w:type="dxa"/>
            <w:vAlign w:val="bottom"/>
          </w:tcPr>
          <w:p>
            <w:pPr>
              <w:spacing w:after="0"/>
              <w:rPr>
                <w:sz w:val="17"/>
                <w:szCs w:val="17"/>
                <w:color w:val="auto"/>
              </w:rPr>
            </w:pPr>
          </w:p>
        </w:tc>
        <w:tc>
          <w:tcPr>
            <w:tcW w:w="1100" w:type="dxa"/>
            <w:vAlign w:val="bottom"/>
          </w:tcPr>
          <w:p>
            <w:pPr>
              <w:jc w:val="right"/>
              <w:ind w:right="107"/>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93"/>
        </w:trPr>
        <w:tc>
          <w:tcPr>
            <w:tcW w:w="3320" w:type="dxa"/>
            <w:vAlign w:val="bottom"/>
            <w:shd w:val="clear" w:color="auto" w:fill="CCEEFF"/>
          </w:tcPr>
          <w:p>
            <w:pPr>
              <w:spacing w:after="0"/>
              <w:rPr>
                <w:sz w:val="20"/>
                <w:szCs w:val="20"/>
                <w:color w:val="auto"/>
              </w:rPr>
            </w:pPr>
            <w:r>
              <w:rPr>
                <w:rFonts w:ascii="Arial" w:cs="Arial" w:eastAsia="Arial" w:hAnsi="Arial"/>
                <w:sz w:val="15"/>
                <w:szCs w:val="15"/>
                <w:color w:val="auto"/>
              </w:rPr>
              <w:t>Other operating income</w:t>
            </w:r>
          </w:p>
        </w:tc>
        <w:tc>
          <w:tcPr>
            <w:tcW w:w="180" w:type="dxa"/>
            <w:vAlign w:val="bottom"/>
            <w:shd w:val="clear" w:color="auto" w:fill="CCEEFF"/>
          </w:tcPr>
          <w:p>
            <w:pPr>
              <w:spacing w:after="0"/>
              <w:rPr>
                <w:sz w:val="16"/>
                <w:szCs w:val="16"/>
                <w:color w:val="auto"/>
              </w:rPr>
            </w:pPr>
          </w:p>
        </w:tc>
        <w:tc>
          <w:tcPr>
            <w:tcW w:w="1100" w:type="dxa"/>
            <w:vAlign w:val="bottom"/>
            <w:shd w:val="clear" w:color="auto" w:fill="CCEEFF"/>
          </w:tcPr>
          <w:p>
            <w:pPr>
              <w:jc w:val="right"/>
              <w:ind w:right="67"/>
              <w:spacing w:after="0"/>
              <w:rPr>
                <w:sz w:val="20"/>
                <w:szCs w:val="20"/>
                <w:color w:val="auto"/>
              </w:rPr>
            </w:pPr>
            <w:r>
              <w:rPr>
                <w:rFonts w:ascii="Arial" w:cs="Arial" w:eastAsia="Arial" w:hAnsi="Arial"/>
                <w:sz w:val="15"/>
                <w:szCs w:val="15"/>
                <w:color w:val="auto"/>
              </w:rPr>
              <w:t>(3,960)</w:t>
            </w: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100" w:type="dxa"/>
            <w:vAlign w:val="bottom"/>
            <w:gridSpan w:val="2"/>
            <w:shd w:val="clear" w:color="auto" w:fill="CCEEFF"/>
          </w:tcPr>
          <w:p>
            <w:pPr>
              <w:jc w:val="right"/>
              <w:ind w:right="160"/>
              <w:spacing w:after="0"/>
              <w:rPr>
                <w:sz w:val="20"/>
                <w:szCs w:val="20"/>
                <w:color w:val="auto"/>
              </w:rPr>
            </w:pPr>
            <w:r>
              <w:rPr>
                <w:rFonts w:ascii="Arial" w:cs="Arial" w:eastAsia="Arial" w:hAnsi="Arial"/>
                <w:sz w:val="15"/>
                <w:szCs w:val="15"/>
                <w:color w:val="auto"/>
              </w:rPr>
              <w:t>—</w:t>
            </w:r>
          </w:p>
        </w:tc>
        <w:tc>
          <w:tcPr>
            <w:tcW w:w="180" w:type="dxa"/>
            <w:vAlign w:val="bottom"/>
            <w:shd w:val="clear" w:color="auto" w:fill="CCEEFF"/>
          </w:tcPr>
          <w:p>
            <w:pPr>
              <w:spacing w:after="0"/>
              <w:rPr>
                <w:sz w:val="16"/>
                <w:szCs w:val="16"/>
                <w:color w:val="auto"/>
              </w:rPr>
            </w:pPr>
          </w:p>
        </w:tc>
        <w:tc>
          <w:tcPr>
            <w:tcW w:w="1100" w:type="dxa"/>
            <w:vAlign w:val="bottom"/>
            <w:shd w:val="clear" w:color="auto" w:fill="CCEEFF"/>
          </w:tcPr>
          <w:p>
            <w:pPr>
              <w:jc w:val="right"/>
              <w:ind w:right="67"/>
              <w:spacing w:after="0"/>
              <w:rPr>
                <w:sz w:val="20"/>
                <w:szCs w:val="20"/>
                <w:color w:val="auto"/>
              </w:rPr>
            </w:pPr>
            <w:r>
              <w:rPr>
                <w:rFonts w:ascii="Arial" w:cs="Arial" w:eastAsia="Arial" w:hAnsi="Arial"/>
                <w:sz w:val="15"/>
                <w:szCs w:val="15"/>
                <w:color w:val="auto"/>
              </w:rPr>
              <w:t>(3,960)</w:t>
            </w:r>
          </w:p>
        </w:tc>
        <w:tc>
          <w:tcPr>
            <w:tcW w:w="8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200" w:type="dxa"/>
            <w:vAlign w:val="bottom"/>
            <w:gridSpan w:val="2"/>
            <w:shd w:val="clear" w:color="auto" w:fill="CCEEFF"/>
          </w:tcPr>
          <w:p>
            <w:pPr>
              <w:jc w:val="right"/>
              <w:ind w:right="280"/>
              <w:spacing w:after="0"/>
              <w:rPr>
                <w:sz w:val="20"/>
                <w:szCs w:val="20"/>
                <w:color w:val="auto"/>
              </w:rPr>
            </w:pPr>
            <w:r>
              <w:rPr>
                <w:rFonts w:ascii="Arial" w:cs="Arial" w:eastAsia="Arial" w:hAnsi="Arial"/>
                <w:sz w:val="15"/>
                <w:szCs w:val="15"/>
                <w:color w:val="auto"/>
              </w:rPr>
              <w:t>—</w:t>
            </w:r>
          </w:p>
        </w:tc>
        <w:tc>
          <w:tcPr>
            <w:tcW w:w="140" w:type="dxa"/>
            <w:vAlign w:val="bottom"/>
            <w:shd w:val="clear" w:color="auto" w:fill="CCEEFF"/>
          </w:tcPr>
          <w:p>
            <w:pPr>
              <w:spacing w:after="0"/>
              <w:rPr>
                <w:sz w:val="16"/>
                <w:szCs w:val="16"/>
                <w:color w:val="auto"/>
              </w:rPr>
            </w:pPr>
          </w:p>
        </w:tc>
        <w:tc>
          <w:tcPr>
            <w:tcW w:w="1120" w:type="dxa"/>
            <w:vAlign w:val="bottom"/>
            <w:gridSpan w:val="2"/>
            <w:shd w:val="clear" w:color="auto" w:fill="CCEEFF"/>
          </w:tcPr>
          <w:p>
            <w:pPr>
              <w:jc w:val="right"/>
              <w:ind w:right="160"/>
              <w:spacing w:after="0"/>
              <w:rPr>
                <w:sz w:val="20"/>
                <w:szCs w:val="20"/>
                <w:color w:val="auto"/>
              </w:rPr>
            </w:pPr>
            <w:r>
              <w:rPr>
                <w:rFonts w:ascii="Arial" w:cs="Arial" w:eastAsia="Arial" w:hAnsi="Arial"/>
                <w:sz w:val="15"/>
                <w:szCs w:val="15"/>
                <w:color w:val="auto"/>
              </w:rPr>
              <w:t>—</w:t>
            </w:r>
          </w:p>
        </w:tc>
        <w:tc>
          <w:tcPr>
            <w:tcW w:w="180" w:type="dxa"/>
            <w:vAlign w:val="bottom"/>
            <w:shd w:val="clear" w:color="auto" w:fill="CCEEFF"/>
          </w:tcPr>
          <w:p>
            <w:pPr>
              <w:spacing w:after="0"/>
              <w:rPr>
                <w:sz w:val="16"/>
                <w:szCs w:val="16"/>
                <w:color w:val="auto"/>
              </w:rPr>
            </w:pPr>
          </w:p>
        </w:tc>
        <w:tc>
          <w:tcPr>
            <w:tcW w:w="110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190"/>
        </w:trPr>
        <w:tc>
          <w:tcPr>
            <w:tcW w:w="3320" w:type="dxa"/>
            <w:vAlign w:val="bottom"/>
          </w:tcPr>
          <w:p>
            <w:pPr>
              <w:ind w:left="200"/>
              <w:spacing w:after="0"/>
              <w:rPr>
                <w:sz w:val="20"/>
                <w:szCs w:val="20"/>
                <w:color w:val="auto"/>
              </w:rPr>
            </w:pPr>
            <w:r>
              <w:rPr>
                <w:rFonts w:ascii="Arial" w:cs="Arial" w:eastAsia="Arial" w:hAnsi="Arial"/>
                <w:sz w:val="15"/>
                <w:szCs w:val="15"/>
                <w:b w:val="1"/>
                <w:bCs w:val="1"/>
                <w:color w:val="auto"/>
              </w:rPr>
              <w:t>Operating income</w:t>
            </w:r>
          </w:p>
        </w:tc>
        <w:tc>
          <w:tcPr>
            <w:tcW w:w="180" w:type="dxa"/>
            <w:vAlign w:val="bottom"/>
            <w:tcBorders>
              <w:top w:val="single" w:sz="8" w:color="auto"/>
              <w:bottom w:val="single" w:sz="8" w:color="auto"/>
            </w:tcBorders>
          </w:tcPr>
          <w:p>
            <w:pPr>
              <w:jc w:val="right"/>
              <w:ind w:right="7"/>
              <w:spacing w:after="0"/>
              <w:rPr>
                <w:sz w:val="20"/>
                <w:szCs w:val="20"/>
                <w:color w:val="auto"/>
              </w:rPr>
            </w:pPr>
            <w:r>
              <w:rPr>
                <w:rFonts w:ascii="Arial" w:cs="Arial" w:eastAsia="Arial" w:hAnsi="Arial"/>
                <w:sz w:val="15"/>
                <w:szCs w:val="15"/>
                <w:color w:val="auto"/>
                <w:w w:val="95"/>
              </w:rPr>
              <w:t>$</w:t>
            </w:r>
          </w:p>
        </w:tc>
        <w:tc>
          <w:tcPr>
            <w:tcW w:w="1100" w:type="dxa"/>
            <w:vAlign w:val="bottom"/>
            <w:tcBorders>
              <w:top w:val="single" w:sz="8" w:color="auto"/>
              <w:bottom w:val="single" w:sz="8" w:color="auto"/>
            </w:tcBorders>
          </w:tcPr>
          <w:p>
            <w:pPr>
              <w:jc w:val="right"/>
              <w:ind w:right="107"/>
              <w:spacing w:after="0"/>
              <w:rPr>
                <w:sz w:val="20"/>
                <w:szCs w:val="20"/>
                <w:color w:val="auto"/>
              </w:rPr>
            </w:pPr>
            <w:r>
              <w:rPr>
                <w:rFonts w:ascii="Arial" w:cs="Arial" w:eastAsia="Arial" w:hAnsi="Arial"/>
                <w:sz w:val="15"/>
                <w:szCs w:val="15"/>
                <w:color w:val="auto"/>
              </w:rPr>
              <w:t>224,156</w:t>
            </w:r>
          </w:p>
        </w:tc>
        <w:tc>
          <w:tcPr>
            <w:tcW w:w="80" w:type="dxa"/>
            <w:vAlign w:val="bottom"/>
          </w:tcPr>
          <w:p>
            <w:pPr>
              <w:spacing w:after="0"/>
              <w:rPr>
                <w:sz w:val="16"/>
                <w:szCs w:val="16"/>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95"/>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rPr>
              <w:t>119,164</w:t>
            </w:r>
          </w:p>
        </w:tc>
        <w:tc>
          <w:tcPr>
            <w:tcW w:w="100" w:type="dxa"/>
            <w:vAlign w:val="bottom"/>
          </w:tcPr>
          <w:p>
            <w:pPr>
              <w:spacing w:after="0"/>
              <w:rPr>
                <w:sz w:val="16"/>
                <w:szCs w:val="16"/>
                <w:color w:val="auto"/>
              </w:rPr>
            </w:pPr>
          </w:p>
        </w:tc>
        <w:tc>
          <w:tcPr>
            <w:tcW w:w="180" w:type="dxa"/>
            <w:vAlign w:val="bottom"/>
            <w:tcBorders>
              <w:top w:val="single" w:sz="8" w:color="auto"/>
              <w:bottom w:val="single" w:sz="8" w:color="auto"/>
            </w:tcBorders>
          </w:tcPr>
          <w:p>
            <w:pPr>
              <w:jc w:val="right"/>
              <w:ind w:right="27"/>
              <w:spacing w:after="0"/>
              <w:rPr>
                <w:sz w:val="20"/>
                <w:szCs w:val="20"/>
                <w:color w:val="auto"/>
              </w:rPr>
            </w:pPr>
            <w:r>
              <w:rPr>
                <w:rFonts w:ascii="Arial" w:cs="Arial" w:eastAsia="Arial" w:hAnsi="Arial"/>
                <w:sz w:val="15"/>
                <w:szCs w:val="15"/>
                <w:color w:val="auto"/>
                <w:w w:val="71"/>
              </w:rPr>
              <w:t>$</w:t>
            </w:r>
          </w:p>
        </w:tc>
        <w:tc>
          <w:tcPr>
            <w:tcW w:w="1100" w:type="dxa"/>
            <w:vAlign w:val="bottom"/>
            <w:tcBorders>
              <w:top w:val="single" w:sz="8" w:color="auto"/>
              <w:bottom w:val="single" w:sz="8" w:color="auto"/>
            </w:tcBorders>
          </w:tcPr>
          <w:p>
            <w:pPr>
              <w:jc w:val="right"/>
              <w:ind w:right="107"/>
              <w:spacing w:after="0"/>
              <w:rPr>
                <w:sz w:val="20"/>
                <w:szCs w:val="20"/>
                <w:color w:val="auto"/>
              </w:rPr>
            </w:pPr>
            <w:r>
              <w:rPr>
                <w:rFonts w:ascii="Arial" w:cs="Arial" w:eastAsia="Arial" w:hAnsi="Arial"/>
                <w:sz w:val="15"/>
                <w:szCs w:val="15"/>
                <w:color w:val="auto"/>
              </w:rPr>
              <w:t>343,320</w:t>
            </w:r>
          </w:p>
        </w:tc>
        <w:tc>
          <w:tcPr>
            <w:tcW w:w="80" w:type="dxa"/>
            <w:vAlign w:val="bottom"/>
          </w:tcPr>
          <w:p>
            <w:pPr>
              <w:spacing w:after="0"/>
              <w:rPr>
                <w:sz w:val="16"/>
                <w:szCs w:val="16"/>
                <w:color w:val="auto"/>
              </w:rPr>
            </w:pPr>
          </w:p>
        </w:tc>
        <w:tc>
          <w:tcPr>
            <w:tcW w:w="180" w:type="dxa"/>
            <w:vAlign w:val="bottom"/>
            <w:tcBorders>
              <w:top w:val="single" w:sz="8" w:color="auto"/>
              <w:bottom w:val="single" w:sz="8" w:color="auto"/>
            </w:tcBorders>
          </w:tcPr>
          <w:p>
            <w:pPr>
              <w:jc w:val="right"/>
              <w:ind w:right="7"/>
              <w:spacing w:after="0"/>
              <w:rPr>
                <w:sz w:val="20"/>
                <w:szCs w:val="20"/>
                <w:color w:val="auto"/>
              </w:rPr>
            </w:pPr>
            <w:r>
              <w:rPr>
                <w:rFonts w:ascii="Arial" w:cs="Arial" w:eastAsia="Arial" w:hAnsi="Arial"/>
                <w:sz w:val="15"/>
                <w:szCs w:val="15"/>
                <w:color w:val="auto"/>
                <w:w w:val="95"/>
              </w:rPr>
              <w:t>$</w:t>
            </w:r>
          </w:p>
        </w:tc>
        <w:tc>
          <w:tcPr>
            <w:tcW w:w="1100" w:type="dxa"/>
            <w:vAlign w:val="bottom"/>
            <w:tcBorders>
              <w:top w:val="single" w:sz="8" w:color="auto"/>
              <w:bottom w:val="single" w:sz="8" w:color="auto"/>
            </w:tcBorders>
          </w:tcPr>
          <w:p>
            <w:pPr>
              <w:jc w:val="right"/>
              <w:ind w:right="107"/>
              <w:spacing w:after="0"/>
              <w:rPr>
                <w:sz w:val="20"/>
                <w:szCs w:val="20"/>
                <w:color w:val="auto"/>
              </w:rPr>
            </w:pPr>
            <w:r>
              <w:rPr>
                <w:rFonts w:ascii="Arial" w:cs="Arial" w:eastAsia="Arial" w:hAnsi="Arial"/>
                <w:sz w:val="15"/>
                <w:szCs w:val="15"/>
                <w:color w:val="auto"/>
              </w:rPr>
              <w:t>281,493</w:t>
            </w:r>
          </w:p>
        </w:tc>
        <w:tc>
          <w:tcPr>
            <w:tcW w:w="100" w:type="dxa"/>
            <w:vAlign w:val="bottom"/>
          </w:tcPr>
          <w:p>
            <w:pPr>
              <w:spacing w:after="0"/>
              <w:rPr>
                <w:sz w:val="16"/>
                <w:szCs w:val="16"/>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rPr>
              <w:t>91,046</w:t>
            </w:r>
          </w:p>
        </w:tc>
        <w:tc>
          <w:tcPr>
            <w:tcW w:w="100" w:type="dxa"/>
            <w:vAlign w:val="bottom"/>
          </w:tcPr>
          <w:p>
            <w:pPr>
              <w:spacing w:after="0"/>
              <w:rPr>
                <w:sz w:val="16"/>
                <w:szCs w:val="16"/>
                <w:color w:val="auto"/>
              </w:rPr>
            </w:pPr>
          </w:p>
        </w:tc>
        <w:tc>
          <w:tcPr>
            <w:tcW w:w="180" w:type="dxa"/>
            <w:vAlign w:val="bottom"/>
            <w:tcBorders>
              <w:top w:val="single" w:sz="8" w:color="auto"/>
              <w:bottom w:val="single" w:sz="8" w:color="auto"/>
            </w:tcBorders>
          </w:tcPr>
          <w:p>
            <w:pPr>
              <w:jc w:val="right"/>
              <w:ind w:right="27"/>
              <w:spacing w:after="0"/>
              <w:rPr>
                <w:sz w:val="20"/>
                <w:szCs w:val="20"/>
                <w:color w:val="auto"/>
              </w:rPr>
            </w:pPr>
            <w:r>
              <w:rPr>
                <w:rFonts w:ascii="Arial" w:cs="Arial" w:eastAsia="Arial" w:hAnsi="Arial"/>
                <w:sz w:val="15"/>
                <w:szCs w:val="15"/>
                <w:color w:val="auto"/>
                <w:w w:val="71"/>
              </w:rPr>
              <w:t>$</w:t>
            </w:r>
          </w:p>
        </w:tc>
        <w:tc>
          <w:tcPr>
            <w:tcW w:w="1100" w:type="dxa"/>
            <w:vAlign w:val="bottom"/>
            <w:tcBorders>
              <w:top w:val="single" w:sz="8" w:color="auto"/>
              <w:bottom w:val="single" w:sz="8" w:color="auto"/>
            </w:tcBorders>
          </w:tcPr>
          <w:p>
            <w:pPr>
              <w:jc w:val="right"/>
              <w:ind w:right="107"/>
              <w:spacing w:after="0"/>
              <w:rPr>
                <w:sz w:val="20"/>
                <w:szCs w:val="20"/>
                <w:color w:val="auto"/>
              </w:rPr>
            </w:pPr>
            <w:r>
              <w:rPr>
                <w:rFonts w:ascii="Arial" w:cs="Arial" w:eastAsia="Arial" w:hAnsi="Arial"/>
                <w:sz w:val="15"/>
                <w:szCs w:val="15"/>
                <w:color w:val="auto"/>
              </w:rPr>
              <w:t>372,539</w:t>
            </w:r>
          </w:p>
        </w:tc>
        <w:tc>
          <w:tcPr>
            <w:tcW w:w="0" w:type="dxa"/>
            <w:vAlign w:val="bottom"/>
          </w:tcPr>
          <w:p>
            <w:pPr>
              <w:spacing w:after="0"/>
              <w:rPr>
                <w:sz w:val="1"/>
                <w:szCs w:val="1"/>
                <w:color w:val="auto"/>
              </w:rPr>
            </w:pPr>
          </w:p>
        </w:tc>
      </w:tr>
      <w:tr>
        <w:trPr>
          <w:trHeight w:val="20"/>
        </w:trPr>
        <w:tc>
          <w:tcPr>
            <w:tcW w:w="33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4" w:lineRule="exact"/>
        <w:rPr>
          <w:sz w:val="20"/>
          <w:szCs w:val="20"/>
          <w:color w:val="auto"/>
        </w:rPr>
      </w:pPr>
    </w:p>
    <w:p>
      <w:pPr>
        <w:ind w:left="360"/>
        <w:spacing w:after="0"/>
        <w:rPr>
          <w:sz w:val="20"/>
          <w:szCs w:val="20"/>
          <w:color w:val="auto"/>
        </w:rPr>
      </w:pPr>
      <w:r>
        <w:rPr>
          <w:rFonts w:ascii="Arial" w:cs="Arial" w:eastAsia="Arial" w:hAnsi="Arial"/>
          <w:sz w:val="13"/>
          <w:szCs w:val="13"/>
          <w:color w:val="auto"/>
        </w:rPr>
        <w:t>(1)</w:t>
      </w:r>
    </w:p>
    <w:p>
      <w:pPr>
        <w:spacing w:after="0" w:line="54" w:lineRule="exact"/>
        <w:rPr>
          <w:sz w:val="20"/>
          <w:szCs w:val="20"/>
          <w:color w:val="auto"/>
        </w:rPr>
      </w:pPr>
    </w:p>
    <w:p>
      <w:pPr>
        <w:ind w:left="920"/>
        <w:spacing w:after="0"/>
        <w:rPr>
          <w:sz w:val="20"/>
          <w:szCs w:val="20"/>
          <w:color w:val="auto"/>
        </w:rPr>
      </w:pPr>
      <w:r>
        <w:rPr>
          <w:rFonts w:ascii="Arial" w:cs="Arial" w:eastAsia="Arial" w:hAnsi="Arial"/>
          <w:sz w:val="15"/>
          <w:szCs w:val="15"/>
          <w:color w:val="auto"/>
        </w:rPr>
        <w:t>Operating results for the sale of Amneal products by AvKARE were included in our Generics segment.</w:t>
      </w:r>
    </w:p>
    <w:p>
      <w:pPr>
        <w:spacing w:after="0" w:line="64" w:lineRule="exact"/>
        <w:rPr>
          <w:sz w:val="20"/>
          <w:szCs w:val="20"/>
          <w:color w:val="auto"/>
        </w:rPr>
      </w:pPr>
    </w:p>
    <w:p>
      <w:pPr>
        <w:ind w:left="360"/>
        <w:spacing w:after="0"/>
        <w:rPr>
          <w:sz w:val="20"/>
          <w:szCs w:val="20"/>
          <w:color w:val="auto"/>
        </w:rPr>
      </w:pPr>
      <w:r>
        <w:rPr>
          <w:rFonts w:ascii="Arial" w:cs="Arial" w:eastAsia="Arial" w:hAnsi="Arial"/>
          <w:sz w:val="13"/>
          <w:szCs w:val="13"/>
          <w:color w:val="auto"/>
        </w:rPr>
        <w:t>(2)</w:t>
      </w:r>
    </w:p>
    <w:p>
      <w:pPr>
        <w:spacing w:after="0" w:line="54" w:lineRule="exact"/>
        <w:rPr>
          <w:sz w:val="20"/>
          <w:szCs w:val="20"/>
          <w:color w:val="auto"/>
        </w:rPr>
      </w:pPr>
    </w:p>
    <w:p>
      <w:pPr>
        <w:jc w:val="both"/>
        <w:ind w:left="920"/>
        <w:spacing w:after="0" w:line="222" w:lineRule="auto"/>
        <w:rPr>
          <w:sz w:val="20"/>
          <w:szCs w:val="20"/>
          <w:color w:val="auto"/>
        </w:rPr>
      </w:pPr>
      <w:r>
        <w:rPr>
          <w:rFonts w:ascii="Arial" w:cs="Arial" w:eastAsia="Arial" w:hAnsi="Arial"/>
          <w:sz w:val="15"/>
          <w:szCs w:val="15"/>
          <w:color w:val="auto"/>
        </w:rPr>
        <w:t>Adjustments for the years ended December 31, 2022 and 2021, respectively, were comprised of stock-based compensation expense ($4.8 million and $4.7 million), amortization expense ($44.2 million and $38.0 million), site closure and idle facility expenses ($12.5 million and $11.0 million), inventory related charges (none and $0.2 million), asset impairment charges ($2.8 million and $0.7 million), and other (none and $0.7 million).</w:t>
      </w:r>
    </w:p>
    <w:p>
      <w:pPr>
        <w:spacing w:after="0" w:line="52" w:lineRule="exact"/>
        <w:rPr>
          <w:sz w:val="20"/>
          <w:szCs w:val="20"/>
          <w:color w:val="auto"/>
        </w:rPr>
      </w:pPr>
    </w:p>
    <w:p>
      <w:pPr>
        <w:ind w:left="360"/>
        <w:spacing w:after="0"/>
        <w:rPr>
          <w:sz w:val="20"/>
          <w:szCs w:val="20"/>
          <w:color w:val="auto"/>
        </w:rPr>
      </w:pPr>
      <w:r>
        <w:rPr>
          <w:rFonts w:ascii="Arial" w:cs="Arial" w:eastAsia="Arial" w:hAnsi="Arial"/>
          <w:sz w:val="13"/>
          <w:szCs w:val="13"/>
          <w:color w:val="auto"/>
        </w:rPr>
        <w:t>(3)</w:t>
      </w:r>
    </w:p>
    <w:p>
      <w:pPr>
        <w:spacing w:after="0" w:line="54" w:lineRule="exact"/>
        <w:rPr>
          <w:sz w:val="20"/>
          <w:szCs w:val="20"/>
          <w:color w:val="auto"/>
        </w:rPr>
      </w:pPr>
    </w:p>
    <w:p>
      <w:pPr>
        <w:jc w:val="both"/>
        <w:ind w:left="920" w:right="20"/>
        <w:spacing w:after="0" w:line="257" w:lineRule="auto"/>
        <w:rPr>
          <w:sz w:val="20"/>
          <w:szCs w:val="20"/>
          <w:color w:val="auto"/>
        </w:rPr>
      </w:pPr>
      <w:r>
        <w:rPr>
          <w:rFonts w:ascii="Arial" w:cs="Arial" w:eastAsia="Arial" w:hAnsi="Arial"/>
          <w:sz w:val="14"/>
          <w:szCs w:val="14"/>
          <w:color w:val="auto"/>
        </w:rPr>
        <w:t>Adjustments for the years ended December 31, 2022 and 2021, respectively, were comprised of stock-based compensation expense ($2.5 million, and $1.7 million), site closure expenses ($2.5 million and $0.9 million), a regulatory approval milestone ($5.0 million and none) and other (none and $0.1 million).</w:t>
      </w:r>
    </w:p>
    <w:p>
      <w:pPr>
        <w:spacing w:after="0" w:line="39" w:lineRule="exact"/>
        <w:rPr>
          <w:sz w:val="20"/>
          <w:szCs w:val="20"/>
          <w:color w:val="auto"/>
        </w:rPr>
      </w:pPr>
    </w:p>
    <w:p>
      <w:pPr>
        <w:ind w:left="360"/>
        <w:spacing w:after="0"/>
        <w:rPr>
          <w:sz w:val="20"/>
          <w:szCs w:val="20"/>
          <w:color w:val="auto"/>
        </w:rPr>
      </w:pPr>
      <w:r>
        <w:rPr>
          <w:rFonts w:ascii="Arial" w:cs="Arial" w:eastAsia="Arial" w:hAnsi="Arial"/>
          <w:sz w:val="13"/>
          <w:szCs w:val="13"/>
          <w:color w:val="auto"/>
        </w:rPr>
        <w:t>(4)</w:t>
      </w:r>
    </w:p>
    <w:p>
      <w:pPr>
        <w:spacing w:after="0" w:line="54" w:lineRule="exact"/>
        <w:rPr>
          <w:sz w:val="20"/>
          <w:szCs w:val="20"/>
          <w:color w:val="auto"/>
        </w:rPr>
      </w:pPr>
    </w:p>
    <w:p>
      <w:pPr>
        <w:jc w:val="both"/>
        <w:ind w:left="920" w:right="20"/>
        <w:spacing w:after="0" w:line="222" w:lineRule="auto"/>
        <w:rPr>
          <w:sz w:val="20"/>
          <w:szCs w:val="20"/>
          <w:color w:val="auto"/>
        </w:rPr>
      </w:pPr>
      <w:r>
        <w:rPr>
          <w:rFonts w:ascii="Arial" w:cs="Arial" w:eastAsia="Arial" w:hAnsi="Arial"/>
          <w:sz w:val="15"/>
          <w:szCs w:val="15"/>
          <w:color w:val="auto"/>
        </w:rPr>
        <w:t>Adjustments for the years ended December 31, 2022 and 2021, respectively, were comprised of stock-based compensation expense ($4.8 million and $3.9 million) and other (none and $0.3 million). Non-GAAP adjusted research and development for the year ended December 31, 2021, as previously reported, has been revised to include $15.4 million of research and development milestone expenses previously excluded.</w:t>
      </w:r>
    </w:p>
    <w:p>
      <w:pPr>
        <w:spacing w:after="0" w:line="52" w:lineRule="exact"/>
        <w:rPr>
          <w:sz w:val="20"/>
          <w:szCs w:val="20"/>
          <w:color w:val="auto"/>
        </w:rPr>
      </w:pPr>
    </w:p>
    <w:p>
      <w:pPr>
        <w:ind w:left="360"/>
        <w:spacing w:after="0"/>
        <w:rPr>
          <w:sz w:val="20"/>
          <w:szCs w:val="20"/>
          <w:color w:val="auto"/>
        </w:rPr>
      </w:pPr>
      <w:r>
        <w:rPr>
          <w:rFonts w:ascii="Arial" w:cs="Arial" w:eastAsia="Arial" w:hAnsi="Arial"/>
          <w:sz w:val="13"/>
          <w:szCs w:val="13"/>
          <w:color w:val="auto"/>
        </w:rPr>
        <w:t>(5)</w:t>
      </w:r>
    </w:p>
    <w:p>
      <w:pPr>
        <w:spacing w:after="0" w:line="54" w:lineRule="exact"/>
        <w:rPr>
          <w:sz w:val="20"/>
          <w:szCs w:val="20"/>
          <w:color w:val="auto"/>
        </w:rPr>
      </w:pPr>
    </w:p>
    <w:p>
      <w:pPr>
        <w:jc w:val="both"/>
        <w:ind w:left="920"/>
        <w:spacing w:after="0" w:line="222" w:lineRule="auto"/>
        <w:rPr>
          <w:sz w:val="20"/>
          <w:szCs w:val="20"/>
          <w:color w:val="auto"/>
        </w:rPr>
      </w:pPr>
      <w:r>
        <w:rPr>
          <w:rFonts w:ascii="Arial" w:cs="Arial" w:eastAsia="Arial" w:hAnsi="Arial"/>
          <w:sz w:val="15"/>
          <w:szCs w:val="15"/>
          <w:color w:val="auto"/>
        </w:rPr>
        <w:t>Adjustments for the year ended December 31, 2021 were comprised of expenses associated with damage from Tropical Storm Ida to two of our facilities in New Jersey of $10.4 million, net of insurance recoveries of $5.0 million. Expenses consisted of impairment of equipment and inventory, and repairs and maintenance and salaries and benefits. Adjustments for the year ended December 31, 2022 included $1.9 million of insurance recoveries.</w:t>
      </w:r>
    </w:p>
    <w:p>
      <w:pPr>
        <w:spacing w:after="0" w:line="52" w:lineRule="exact"/>
        <w:rPr>
          <w:sz w:val="20"/>
          <w:szCs w:val="20"/>
          <w:color w:val="auto"/>
        </w:rPr>
      </w:pPr>
    </w:p>
    <w:p>
      <w:pPr>
        <w:ind w:left="360"/>
        <w:spacing w:after="0"/>
        <w:rPr>
          <w:sz w:val="20"/>
          <w:szCs w:val="20"/>
          <w:color w:val="auto"/>
        </w:rPr>
      </w:pPr>
      <w:r>
        <w:rPr>
          <w:rFonts w:ascii="Arial" w:cs="Arial" w:eastAsia="Arial" w:hAnsi="Arial"/>
          <w:sz w:val="13"/>
          <w:szCs w:val="13"/>
          <w:color w:val="auto"/>
        </w:rPr>
        <w:t>(6)</w:t>
      </w:r>
    </w:p>
    <w:p>
      <w:pPr>
        <w:spacing w:after="0" w:line="54" w:lineRule="exact"/>
        <w:rPr>
          <w:sz w:val="20"/>
          <w:szCs w:val="20"/>
          <w:color w:val="auto"/>
        </w:rPr>
      </w:pPr>
    </w:p>
    <w:p>
      <w:pPr>
        <w:ind w:left="920"/>
        <w:spacing w:after="0"/>
        <w:rPr>
          <w:sz w:val="20"/>
          <w:szCs w:val="20"/>
          <w:color w:val="auto"/>
        </w:rPr>
      </w:pPr>
      <w:r>
        <w:rPr>
          <w:rFonts w:ascii="Arial" w:cs="Arial" w:eastAsia="Arial" w:hAnsi="Arial"/>
          <w:sz w:val="15"/>
          <w:szCs w:val="15"/>
          <w:color w:val="auto"/>
        </w:rPr>
        <w:t>Adjustments for the year ended December 31, 2022 were primarily comprised of charges related to civil prescription opioid litigation.</w:t>
      </w: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jc w:val="center"/>
        <w:ind w:right="20"/>
        <w:spacing w:after="0"/>
        <w:rPr>
          <w:sz w:val="20"/>
          <w:szCs w:val="20"/>
          <w:color w:val="auto"/>
        </w:rPr>
      </w:pPr>
      <w:r>
        <w:rPr>
          <w:rFonts w:ascii="Arial" w:cs="Arial" w:eastAsia="Arial" w:hAnsi="Arial"/>
          <w:sz w:val="15"/>
          <w:szCs w:val="15"/>
          <w:color w:val="auto"/>
        </w:rPr>
        <w:t>12</w:t>
      </w:r>
    </w:p>
    <w:p>
      <w:pPr>
        <w:sectPr>
          <w:pgSz w:w="11900" w:h="16838" w:orient="portrait"/>
          <w:cols w:equalWidth="0" w:num="1">
            <w:col w:w="11220"/>
          </w:cols>
          <w:pgMar w:left="340" w:top="1077" w:right="339" w:bottom="1440" w:gutter="0" w:footer="0" w:header="0"/>
        </w:sectPr>
      </w:pPr>
    </w:p>
    <w:bookmarkStart w:id="15" w:name="page16"/>
    <w:bookmarkEnd w:id="15"/>
    <w:p>
      <w:pPr>
        <w:jc w:val="center"/>
        <w:ind w:right="20"/>
        <w:spacing w:after="0"/>
        <w:rPr>
          <w:sz w:val="20"/>
          <w:szCs w:val="20"/>
          <w:color w:val="auto"/>
        </w:rPr>
      </w:pPr>
      <w:r>
        <w:rPr>
          <w:rFonts w:ascii="Arial" w:cs="Arial" w:eastAsia="Arial" w:hAnsi="Arial"/>
          <w:sz w:val="16"/>
          <w:szCs w:val="16"/>
          <w:b w:val="1"/>
          <w:bCs w:val="1"/>
          <w:color w:val="auto"/>
        </w:rPr>
        <w:t>Amneal Pharmaceuticals,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6"/>
          <w:szCs w:val="16"/>
          <w:b w:val="1"/>
          <w:bCs w:val="1"/>
          <w:color w:val="auto"/>
        </w:rPr>
        <w:t>Specialty Segment</w:t>
      </w:r>
    </w:p>
    <w:p>
      <w:pPr>
        <w:spacing w:after="0" w:line="6" w:lineRule="exact"/>
        <w:rPr>
          <w:sz w:val="20"/>
          <w:szCs w:val="20"/>
          <w:color w:val="auto"/>
        </w:rPr>
      </w:pPr>
    </w:p>
    <w:p>
      <w:pPr>
        <w:jc w:val="center"/>
        <w:ind w:right="20"/>
        <w:spacing w:after="0"/>
        <w:rPr>
          <w:sz w:val="20"/>
          <w:szCs w:val="20"/>
          <w:color w:val="auto"/>
        </w:rPr>
      </w:pPr>
      <w:r>
        <w:rPr>
          <w:rFonts w:ascii="Arial" w:cs="Arial" w:eastAsia="Arial" w:hAnsi="Arial"/>
          <w:sz w:val="16"/>
          <w:szCs w:val="16"/>
          <w:b w:val="1"/>
          <w:bCs w:val="1"/>
          <w:color w:val="auto"/>
        </w:rPr>
        <w:t>Reconciliation of GAAP to Non-GAAP Operating Results</w:t>
      </w:r>
    </w:p>
    <w:p>
      <w:pPr>
        <w:jc w:val="center"/>
        <w:ind w:right="20"/>
        <w:spacing w:after="0"/>
        <w:rPr>
          <w:sz w:val="20"/>
          <w:szCs w:val="20"/>
          <w:color w:val="auto"/>
        </w:rPr>
      </w:pPr>
      <w:r>
        <w:rPr>
          <w:rFonts w:ascii="Arial" w:cs="Arial" w:eastAsia="Arial" w:hAnsi="Arial"/>
          <w:sz w:val="13"/>
          <w:szCs w:val="13"/>
          <w:b w:val="1"/>
          <w:bCs w:val="1"/>
          <w:color w:val="auto"/>
        </w:rPr>
        <w:t>(Unaudited; Table in thousands)</w:t>
      </w: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tbl>
      <w:tblPr>
        <w:tblLayout w:type="fixed"/>
        <w:tblInd w:w="0" w:type="dxa"/>
        <w:tblCellMar>
          <w:top w:w="0" w:type="dxa"/>
          <w:left w:w="0" w:type="dxa"/>
          <w:bottom w:w="0" w:type="dxa"/>
          <w:right w:w="0" w:type="dxa"/>
        </w:tblCellMar>
      </w:tblPr>
      <w:tr>
        <w:trPr>
          <w:trHeight w:val="205"/>
        </w:trPr>
        <w:tc>
          <w:tcPr>
            <w:tcW w:w="3380" w:type="dxa"/>
            <w:vAlign w:val="bottom"/>
          </w:tcPr>
          <w:p>
            <w:pPr>
              <w:spacing w:after="0"/>
              <w:rPr>
                <w:sz w:val="17"/>
                <w:szCs w:val="17"/>
                <w:color w:val="auto"/>
              </w:rPr>
            </w:pPr>
          </w:p>
        </w:tc>
        <w:tc>
          <w:tcPr>
            <w:tcW w:w="180" w:type="dxa"/>
            <w:vAlign w:val="bottom"/>
            <w:tcBorders>
              <w:top w:val="single" w:sz="8" w:color="auto"/>
              <w:bottom w:val="single" w:sz="8" w:color="auto"/>
            </w:tcBorders>
          </w:tcPr>
          <w:p>
            <w:pPr>
              <w:spacing w:after="0"/>
              <w:rPr>
                <w:sz w:val="17"/>
                <w:szCs w:val="17"/>
                <w:color w:val="auto"/>
              </w:rPr>
            </w:pPr>
          </w:p>
        </w:tc>
        <w:tc>
          <w:tcPr>
            <w:tcW w:w="3700" w:type="dxa"/>
            <w:vAlign w:val="bottom"/>
            <w:tcBorders>
              <w:top w:val="single" w:sz="8" w:color="auto"/>
              <w:bottom w:val="single" w:sz="8" w:color="auto"/>
            </w:tcBorders>
            <w:gridSpan w:val="7"/>
          </w:tcPr>
          <w:p>
            <w:pPr>
              <w:jc w:val="right"/>
              <w:ind w:right="586"/>
              <w:spacing w:after="0"/>
              <w:rPr>
                <w:sz w:val="20"/>
                <w:szCs w:val="20"/>
                <w:color w:val="auto"/>
              </w:rPr>
            </w:pPr>
            <w:r>
              <w:rPr>
                <w:rFonts w:ascii="Arial" w:cs="Arial" w:eastAsia="Arial" w:hAnsi="Arial"/>
                <w:sz w:val="15"/>
                <w:szCs w:val="15"/>
                <w:b w:val="1"/>
                <w:bCs w:val="1"/>
                <w:color w:val="auto"/>
              </w:rPr>
              <w:t>Three Months Ended December 31, 2022</w:t>
            </w:r>
          </w:p>
        </w:tc>
        <w:tc>
          <w:tcPr>
            <w:tcW w:w="80" w:type="dxa"/>
            <w:vAlign w:val="bottom"/>
          </w:tcPr>
          <w:p>
            <w:pPr>
              <w:spacing w:after="0"/>
              <w:rPr>
                <w:sz w:val="17"/>
                <w:szCs w:val="17"/>
                <w:color w:val="auto"/>
              </w:rPr>
            </w:pPr>
          </w:p>
        </w:tc>
        <w:tc>
          <w:tcPr>
            <w:tcW w:w="180" w:type="dxa"/>
            <w:vAlign w:val="bottom"/>
            <w:tcBorders>
              <w:top w:val="single" w:sz="8" w:color="auto"/>
              <w:bottom w:val="single" w:sz="8" w:color="auto"/>
            </w:tcBorders>
          </w:tcPr>
          <w:p>
            <w:pPr>
              <w:spacing w:after="0"/>
              <w:rPr>
                <w:sz w:val="17"/>
                <w:szCs w:val="17"/>
                <w:color w:val="auto"/>
              </w:rPr>
            </w:pPr>
          </w:p>
        </w:tc>
        <w:tc>
          <w:tcPr>
            <w:tcW w:w="3740" w:type="dxa"/>
            <w:vAlign w:val="bottom"/>
            <w:tcBorders>
              <w:top w:val="single" w:sz="8" w:color="auto"/>
              <w:bottom w:val="single" w:sz="8" w:color="auto"/>
            </w:tcBorders>
            <w:gridSpan w:val="7"/>
          </w:tcPr>
          <w:p>
            <w:pPr>
              <w:jc w:val="right"/>
              <w:ind w:right="606"/>
              <w:spacing w:after="0"/>
              <w:rPr>
                <w:sz w:val="20"/>
                <w:szCs w:val="20"/>
                <w:color w:val="auto"/>
              </w:rPr>
            </w:pPr>
            <w:r>
              <w:rPr>
                <w:rFonts w:ascii="Arial" w:cs="Arial" w:eastAsia="Arial" w:hAnsi="Arial"/>
                <w:sz w:val="15"/>
                <w:szCs w:val="15"/>
                <w:b w:val="1"/>
                <w:bCs w:val="1"/>
                <w:color w:val="auto"/>
              </w:rPr>
              <w:t>Three Months Ended December 31, 2021</w:t>
            </w:r>
          </w:p>
        </w:tc>
      </w:tr>
      <w:tr>
        <w:trPr>
          <w:trHeight w:val="188"/>
        </w:trPr>
        <w:tc>
          <w:tcPr>
            <w:tcW w:w="338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187"/>
              <w:spacing w:after="0"/>
              <w:rPr>
                <w:sz w:val="20"/>
                <w:szCs w:val="20"/>
                <w:color w:val="auto"/>
              </w:rPr>
            </w:pPr>
            <w:r>
              <w:rPr>
                <w:rFonts w:ascii="Arial" w:cs="Arial" w:eastAsia="Arial" w:hAnsi="Arial"/>
                <w:sz w:val="15"/>
                <w:szCs w:val="15"/>
                <w:color w:val="auto"/>
                <w:w w:val="95"/>
              </w:rPr>
              <w:t>As Reported</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right"/>
              <w:ind w:right="146"/>
              <w:spacing w:after="0"/>
              <w:rPr>
                <w:sz w:val="20"/>
                <w:szCs w:val="20"/>
                <w:color w:val="auto"/>
              </w:rPr>
            </w:pPr>
            <w:r>
              <w:rPr>
                <w:rFonts w:ascii="Arial" w:cs="Arial" w:eastAsia="Arial" w:hAnsi="Arial"/>
                <w:sz w:val="15"/>
                <w:szCs w:val="15"/>
                <w:color w:val="auto"/>
                <w:w w:val="94"/>
              </w:rPr>
              <w:t>Adjustments</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206"/>
              <w:spacing w:after="0"/>
              <w:rPr>
                <w:sz w:val="20"/>
                <w:szCs w:val="20"/>
                <w:color w:val="auto"/>
              </w:rPr>
            </w:pPr>
            <w:r>
              <w:rPr>
                <w:rFonts w:ascii="Arial" w:cs="Arial" w:eastAsia="Arial" w:hAnsi="Arial"/>
                <w:sz w:val="15"/>
                <w:szCs w:val="15"/>
                <w:color w:val="auto"/>
              </w:rPr>
              <w:t>Non-GAAP</w:t>
            </w:r>
          </w:p>
        </w:tc>
        <w:tc>
          <w:tcPr>
            <w:tcW w:w="8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186"/>
              <w:spacing w:after="0"/>
              <w:rPr>
                <w:sz w:val="20"/>
                <w:szCs w:val="20"/>
                <w:color w:val="auto"/>
              </w:rPr>
            </w:pPr>
            <w:r>
              <w:rPr>
                <w:rFonts w:ascii="Arial" w:cs="Arial" w:eastAsia="Arial" w:hAnsi="Arial"/>
                <w:sz w:val="15"/>
                <w:szCs w:val="15"/>
                <w:color w:val="auto"/>
                <w:w w:val="98"/>
              </w:rPr>
              <w:t>As Reported</w:t>
            </w:r>
          </w:p>
        </w:tc>
        <w:tc>
          <w:tcPr>
            <w:tcW w:w="8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right"/>
              <w:ind w:right="146"/>
              <w:spacing w:after="0"/>
              <w:rPr>
                <w:sz w:val="20"/>
                <w:szCs w:val="20"/>
                <w:color w:val="auto"/>
              </w:rPr>
            </w:pPr>
            <w:r>
              <w:rPr>
                <w:rFonts w:ascii="Arial" w:cs="Arial" w:eastAsia="Arial" w:hAnsi="Arial"/>
                <w:sz w:val="15"/>
                <w:szCs w:val="15"/>
                <w:color w:val="auto"/>
                <w:w w:val="94"/>
              </w:rPr>
              <w:t>Adjustments</w:t>
            </w:r>
          </w:p>
        </w:tc>
        <w:tc>
          <w:tcPr>
            <w:tcW w:w="8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226"/>
              <w:spacing w:after="0"/>
              <w:rPr>
                <w:sz w:val="20"/>
                <w:szCs w:val="20"/>
                <w:color w:val="auto"/>
              </w:rPr>
            </w:pPr>
            <w:r>
              <w:rPr>
                <w:rFonts w:ascii="Arial" w:cs="Arial" w:eastAsia="Arial" w:hAnsi="Arial"/>
                <w:sz w:val="15"/>
                <w:szCs w:val="15"/>
                <w:color w:val="auto"/>
              </w:rPr>
              <w:t>Non-GAAP</w:t>
            </w:r>
          </w:p>
        </w:tc>
      </w:tr>
      <w:tr>
        <w:trPr>
          <w:trHeight w:val="190"/>
        </w:trPr>
        <w:tc>
          <w:tcPr>
            <w:tcW w:w="3380" w:type="dxa"/>
            <w:vAlign w:val="bottom"/>
            <w:shd w:val="clear" w:color="auto" w:fill="CCEEFF"/>
          </w:tcPr>
          <w:p>
            <w:pPr>
              <w:ind w:left="20"/>
              <w:spacing w:after="0"/>
              <w:rPr>
                <w:sz w:val="20"/>
                <w:szCs w:val="20"/>
                <w:color w:val="auto"/>
              </w:rPr>
            </w:pPr>
            <w:r>
              <w:rPr>
                <w:rFonts w:ascii="Arial" w:cs="Arial" w:eastAsia="Arial" w:hAnsi="Arial"/>
                <w:sz w:val="15"/>
                <w:szCs w:val="15"/>
                <w:color w:val="auto"/>
              </w:rPr>
              <w:t>Net revenue</w:t>
            </w:r>
          </w:p>
        </w:tc>
        <w:tc>
          <w:tcPr>
            <w:tcW w:w="180" w:type="dxa"/>
            <w:vAlign w:val="bottom"/>
            <w:shd w:val="clear" w:color="auto" w:fill="CCEEFF"/>
          </w:tcPr>
          <w:p>
            <w:pPr>
              <w:jc w:val="right"/>
              <w:ind w:right="27"/>
              <w:spacing w:after="0"/>
              <w:rPr>
                <w:sz w:val="20"/>
                <w:szCs w:val="20"/>
                <w:color w:val="auto"/>
              </w:rPr>
            </w:pPr>
            <w:r>
              <w:rPr>
                <w:rFonts w:ascii="Arial" w:cs="Arial" w:eastAsia="Arial" w:hAnsi="Arial"/>
                <w:sz w:val="15"/>
                <w:szCs w:val="15"/>
                <w:color w:val="auto"/>
                <w:w w:val="71"/>
              </w:rPr>
              <w:t>$</w:t>
            </w:r>
          </w:p>
        </w:tc>
        <w:tc>
          <w:tcPr>
            <w:tcW w:w="108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rPr>
              <w:t>102,550</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gridSpan w:val="2"/>
            <w:shd w:val="clear" w:color="auto" w:fill="CCEEFF"/>
          </w:tcPr>
          <w:p>
            <w:pPr>
              <w:jc w:val="right"/>
              <w:ind w:right="160"/>
              <w:spacing w:after="0"/>
              <w:rPr>
                <w:sz w:val="20"/>
                <w:szCs w:val="20"/>
                <w:color w:val="auto"/>
              </w:rPr>
            </w:pPr>
            <w:r>
              <w:rPr>
                <w:rFonts w:ascii="Arial" w:cs="Arial" w:eastAsia="Arial" w:hAnsi="Arial"/>
                <w:sz w:val="15"/>
                <w:szCs w:val="15"/>
                <w:color w:val="auto"/>
              </w:rPr>
              <w:t>—</w:t>
            </w:r>
          </w:p>
        </w:tc>
        <w:tc>
          <w:tcPr>
            <w:tcW w:w="180" w:type="dxa"/>
            <w:vAlign w:val="bottom"/>
            <w:shd w:val="clear" w:color="auto" w:fill="CCEEFF"/>
          </w:tcPr>
          <w:p>
            <w:pPr>
              <w:jc w:val="right"/>
              <w:ind w:right="27"/>
              <w:spacing w:after="0"/>
              <w:rPr>
                <w:sz w:val="20"/>
                <w:szCs w:val="20"/>
                <w:color w:val="auto"/>
              </w:rPr>
            </w:pPr>
            <w:r>
              <w:rPr>
                <w:rFonts w:ascii="Arial" w:cs="Arial" w:eastAsia="Arial" w:hAnsi="Arial"/>
                <w:sz w:val="15"/>
                <w:szCs w:val="15"/>
                <w:color w:val="auto"/>
                <w:w w:val="71"/>
              </w:rPr>
              <w:t>$</w:t>
            </w:r>
          </w:p>
        </w:tc>
        <w:tc>
          <w:tcPr>
            <w:tcW w:w="1080" w:type="dxa"/>
            <w:vAlign w:val="bottom"/>
            <w:shd w:val="clear" w:color="auto" w:fill="CCEEFF"/>
          </w:tcPr>
          <w:p>
            <w:pPr>
              <w:jc w:val="right"/>
              <w:ind w:right="106"/>
              <w:spacing w:after="0"/>
              <w:rPr>
                <w:sz w:val="20"/>
                <w:szCs w:val="20"/>
                <w:color w:val="auto"/>
              </w:rPr>
            </w:pPr>
            <w:r>
              <w:rPr>
                <w:rFonts w:ascii="Arial" w:cs="Arial" w:eastAsia="Arial" w:hAnsi="Arial"/>
                <w:sz w:val="15"/>
                <w:szCs w:val="15"/>
                <w:color w:val="auto"/>
              </w:rPr>
              <w:t>102,550</w:t>
            </w:r>
          </w:p>
        </w:tc>
        <w:tc>
          <w:tcPr>
            <w:tcW w:w="80" w:type="dxa"/>
            <w:vAlign w:val="bottom"/>
            <w:shd w:val="clear" w:color="auto" w:fill="CCEEFF"/>
          </w:tcPr>
          <w:p>
            <w:pPr>
              <w:spacing w:after="0"/>
              <w:rPr>
                <w:sz w:val="16"/>
                <w:szCs w:val="16"/>
                <w:color w:val="auto"/>
              </w:rPr>
            </w:pPr>
          </w:p>
        </w:tc>
        <w:tc>
          <w:tcPr>
            <w:tcW w:w="18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w w:val="95"/>
              </w:rPr>
              <w:t>$</w:t>
            </w:r>
          </w:p>
        </w:tc>
        <w:tc>
          <w:tcPr>
            <w:tcW w:w="1100" w:type="dxa"/>
            <w:vAlign w:val="bottom"/>
            <w:shd w:val="clear" w:color="auto" w:fill="CCEEFF"/>
          </w:tcPr>
          <w:p>
            <w:pPr>
              <w:jc w:val="right"/>
              <w:ind w:right="106"/>
              <w:spacing w:after="0"/>
              <w:rPr>
                <w:sz w:val="20"/>
                <w:szCs w:val="20"/>
                <w:color w:val="auto"/>
              </w:rPr>
            </w:pPr>
            <w:r>
              <w:rPr>
                <w:rFonts w:ascii="Arial" w:cs="Arial" w:eastAsia="Arial" w:hAnsi="Arial"/>
                <w:sz w:val="15"/>
                <w:szCs w:val="15"/>
                <w:color w:val="auto"/>
              </w:rPr>
              <w:t>101,008</w:t>
            </w: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5"/>
                <w:szCs w:val="15"/>
                <w:color w:val="auto"/>
                <w:w w:val="95"/>
              </w:rPr>
              <w:t>$</w:t>
            </w: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5"/>
                <w:szCs w:val="15"/>
                <w:color w:val="auto"/>
              </w:rPr>
              <w:t>—</w:t>
            </w:r>
          </w:p>
        </w:tc>
        <w:tc>
          <w:tcPr>
            <w:tcW w:w="200" w:type="dxa"/>
            <w:vAlign w:val="bottom"/>
            <w:shd w:val="clear" w:color="auto" w:fill="CCEEFF"/>
          </w:tcPr>
          <w:p>
            <w:pPr>
              <w:jc w:val="right"/>
              <w:ind w:right="27"/>
              <w:spacing w:after="0"/>
              <w:rPr>
                <w:sz w:val="20"/>
                <w:szCs w:val="20"/>
                <w:color w:val="auto"/>
              </w:rPr>
            </w:pPr>
            <w:r>
              <w:rPr>
                <w:rFonts w:ascii="Arial" w:cs="Arial" w:eastAsia="Arial" w:hAnsi="Arial"/>
                <w:sz w:val="15"/>
                <w:szCs w:val="15"/>
                <w:color w:val="auto"/>
                <w:w w:val="95"/>
              </w:rPr>
              <w:t>$</w:t>
            </w:r>
          </w:p>
        </w:tc>
        <w:tc>
          <w:tcPr>
            <w:tcW w:w="1100" w:type="dxa"/>
            <w:vAlign w:val="bottom"/>
            <w:shd w:val="clear" w:color="auto" w:fill="CCEEFF"/>
          </w:tcPr>
          <w:p>
            <w:pPr>
              <w:jc w:val="right"/>
              <w:ind w:right="126"/>
              <w:spacing w:after="0"/>
              <w:rPr>
                <w:sz w:val="20"/>
                <w:szCs w:val="20"/>
                <w:color w:val="auto"/>
              </w:rPr>
            </w:pPr>
            <w:r>
              <w:rPr>
                <w:rFonts w:ascii="Arial" w:cs="Arial" w:eastAsia="Arial" w:hAnsi="Arial"/>
                <w:sz w:val="15"/>
                <w:szCs w:val="15"/>
                <w:color w:val="auto"/>
              </w:rPr>
              <w:t>101,008</w:t>
            </w:r>
          </w:p>
        </w:tc>
      </w:tr>
      <w:tr>
        <w:trPr>
          <w:trHeight w:val="196"/>
        </w:trPr>
        <w:tc>
          <w:tcPr>
            <w:tcW w:w="3380" w:type="dxa"/>
            <w:vAlign w:val="bottom"/>
          </w:tcPr>
          <w:p>
            <w:pPr>
              <w:ind w:left="20"/>
              <w:spacing w:after="0" w:line="195" w:lineRule="exact"/>
              <w:rPr>
                <w:sz w:val="20"/>
                <w:szCs w:val="20"/>
                <w:color w:val="auto"/>
              </w:rPr>
            </w:pPr>
            <w:r>
              <w:rPr>
                <w:rFonts w:ascii="Arial" w:cs="Arial" w:eastAsia="Arial" w:hAnsi="Arial"/>
                <w:sz w:val="15"/>
                <w:szCs w:val="15"/>
                <w:color w:val="auto"/>
              </w:rPr>
              <w:t xml:space="preserve">Cost of goods sold </w:t>
            </w:r>
            <w:r>
              <w:rPr>
                <w:rFonts w:ascii="Arial" w:cs="Arial" w:eastAsia="Arial" w:hAnsi="Arial"/>
                <w:sz w:val="19"/>
                <w:szCs w:val="19"/>
                <w:color w:val="auto"/>
                <w:vertAlign w:val="superscript"/>
              </w:rPr>
              <w:t>(1)</w:t>
            </w:r>
          </w:p>
        </w:tc>
        <w:tc>
          <w:tcPr>
            <w:tcW w:w="180" w:type="dxa"/>
            <w:vAlign w:val="bottom"/>
          </w:tcPr>
          <w:p>
            <w:pPr>
              <w:spacing w:after="0"/>
              <w:rPr>
                <w:sz w:val="17"/>
                <w:szCs w:val="17"/>
                <w:color w:val="auto"/>
              </w:rPr>
            </w:pPr>
          </w:p>
        </w:tc>
        <w:tc>
          <w:tcPr>
            <w:tcW w:w="1080" w:type="dxa"/>
            <w:vAlign w:val="bottom"/>
          </w:tcPr>
          <w:p>
            <w:pPr>
              <w:jc w:val="right"/>
              <w:ind w:right="107"/>
              <w:spacing w:after="0"/>
              <w:rPr>
                <w:sz w:val="20"/>
                <w:szCs w:val="20"/>
                <w:color w:val="auto"/>
              </w:rPr>
            </w:pPr>
            <w:r>
              <w:rPr>
                <w:rFonts w:ascii="Arial" w:cs="Arial" w:eastAsia="Arial" w:hAnsi="Arial"/>
                <w:sz w:val="15"/>
                <w:szCs w:val="15"/>
                <w:color w:val="auto"/>
              </w:rPr>
              <w:t>46,744</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5"/>
                <w:szCs w:val="15"/>
                <w:color w:val="auto"/>
              </w:rPr>
              <w:t>(27,327)</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80" w:type="dxa"/>
            <w:vAlign w:val="bottom"/>
          </w:tcPr>
          <w:p>
            <w:pPr>
              <w:jc w:val="right"/>
              <w:ind w:right="106"/>
              <w:spacing w:after="0"/>
              <w:rPr>
                <w:sz w:val="20"/>
                <w:szCs w:val="20"/>
                <w:color w:val="auto"/>
              </w:rPr>
            </w:pPr>
            <w:r>
              <w:rPr>
                <w:rFonts w:ascii="Arial" w:cs="Arial" w:eastAsia="Arial" w:hAnsi="Arial"/>
                <w:sz w:val="15"/>
                <w:szCs w:val="15"/>
                <w:color w:val="auto"/>
              </w:rPr>
              <w:t>19,417</w:t>
            </w: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00" w:type="dxa"/>
            <w:vAlign w:val="bottom"/>
          </w:tcPr>
          <w:p>
            <w:pPr>
              <w:jc w:val="right"/>
              <w:ind w:right="106"/>
              <w:spacing w:after="0"/>
              <w:rPr>
                <w:sz w:val="20"/>
                <w:szCs w:val="20"/>
                <w:color w:val="auto"/>
              </w:rPr>
            </w:pPr>
            <w:r>
              <w:rPr>
                <w:rFonts w:ascii="Arial" w:cs="Arial" w:eastAsia="Arial" w:hAnsi="Arial"/>
                <w:sz w:val="15"/>
                <w:szCs w:val="15"/>
                <w:color w:val="auto"/>
              </w:rPr>
              <w:t>49,378</w:t>
            </w: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5"/>
                <w:szCs w:val="15"/>
                <w:color w:val="auto"/>
              </w:rPr>
              <w:t>(27,483)</w:t>
            </w: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100" w:type="dxa"/>
            <w:vAlign w:val="bottom"/>
          </w:tcPr>
          <w:p>
            <w:pPr>
              <w:jc w:val="right"/>
              <w:ind w:right="126"/>
              <w:spacing w:after="0"/>
              <w:rPr>
                <w:sz w:val="20"/>
                <w:szCs w:val="20"/>
                <w:color w:val="auto"/>
              </w:rPr>
            </w:pPr>
            <w:r>
              <w:rPr>
                <w:rFonts w:ascii="Arial" w:cs="Arial" w:eastAsia="Arial" w:hAnsi="Arial"/>
                <w:sz w:val="15"/>
                <w:szCs w:val="15"/>
                <w:color w:val="auto"/>
              </w:rPr>
              <w:t>21,895</w:t>
            </w:r>
          </w:p>
        </w:tc>
      </w:tr>
      <w:tr>
        <w:trPr>
          <w:trHeight w:val="208"/>
        </w:trPr>
        <w:tc>
          <w:tcPr>
            <w:tcW w:w="3380" w:type="dxa"/>
            <w:vAlign w:val="bottom"/>
            <w:shd w:val="clear" w:color="auto" w:fill="CCEEFF"/>
          </w:tcPr>
          <w:p>
            <w:pPr>
              <w:ind w:left="20"/>
              <w:spacing w:after="0"/>
              <w:rPr>
                <w:sz w:val="20"/>
                <w:szCs w:val="20"/>
                <w:color w:val="auto"/>
              </w:rPr>
            </w:pPr>
            <w:r>
              <w:rPr>
                <w:rFonts w:ascii="Arial" w:cs="Arial" w:eastAsia="Arial" w:hAnsi="Arial"/>
                <w:sz w:val="15"/>
                <w:szCs w:val="15"/>
                <w:color w:val="auto"/>
              </w:rPr>
              <w:t>Cost of goods sold impairment charges</w:t>
            </w:r>
          </w:p>
        </w:tc>
        <w:tc>
          <w:tcPr>
            <w:tcW w:w="180" w:type="dxa"/>
            <w:vAlign w:val="bottom"/>
            <w:shd w:val="clear" w:color="auto" w:fill="CCEEFF"/>
          </w:tcPr>
          <w:p>
            <w:pPr>
              <w:spacing w:after="0"/>
              <w:rPr>
                <w:sz w:val="18"/>
                <w:szCs w:val="18"/>
                <w:color w:val="auto"/>
              </w:rPr>
            </w:pPr>
          </w:p>
        </w:tc>
        <w:tc>
          <w:tcPr>
            <w:tcW w:w="108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rPr>
              <w:t>5,325</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(5,325)</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w:t>
            </w:r>
          </w:p>
        </w:tc>
        <w:tc>
          <w:tcPr>
            <w:tcW w:w="18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260"/>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200" w:type="dxa"/>
            <w:vAlign w:val="bottom"/>
            <w:shd w:val="clear" w:color="auto" w:fill="CCEEFF"/>
          </w:tcPr>
          <w:p>
            <w:pPr>
              <w:spacing w:after="0"/>
              <w:rPr>
                <w:sz w:val="18"/>
                <w:szCs w:val="18"/>
                <w:color w:val="auto"/>
              </w:rPr>
            </w:pPr>
          </w:p>
        </w:tc>
        <w:tc>
          <w:tcPr>
            <w:tcW w:w="1100" w:type="dxa"/>
            <w:vAlign w:val="bottom"/>
            <w:shd w:val="clear" w:color="auto" w:fill="CCEEFF"/>
          </w:tcPr>
          <w:p>
            <w:pPr>
              <w:jc w:val="right"/>
              <w:ind w:right="126"/>
              <w:spacing w:after="0"/>
              <w:rPr>
                <w:sz w:val="20"/>
                <w:szCs w:val="20"/>
                <w:color w:val="auto"/>
              </w:rPr>
            </w:pPr>
            <w:r>
              <w:rPr>
                <w:rFonts w:ascii="Arial" w:cs="Arial" w:eastAsia="Arial" w:hAnsi="Arial"/>
                <w:sz w:val="16"/>
                <w:szCs w:val="16"/>
                <w:color w:val="auto"/>
              </w:rPr>
              <w:t>—</w:t>
            </w:r>
          </w:p>
        </w:tc>
      </w:tr>
      <w:tr>
        <w:trPr>
          <w:trHeight w:val="185"/>
        </w:trPr>
        <w:tc>
          <w:tcPr>
            <w:tcW w:w="3380" w:type="dxa"/>
            <w:vAlign w:val="bottom"/>
          </w:tcPr>
          <w:p>
            <w:pPr>
              <w:ind w:left="200"/>
              <w:spacing w:after="0"/>
              <w:rPr>
                <w:sz w:val="20"/>
                <w:szCs w:val="20"/>
                <w:color w:val="auto"/>
              </w:rPr>
            </w:pPr>
            <w:r>
              <w:rPr>
                <w:rFonts w:ascii="Arial" w:cs="Arial" w:eastAsia="Arial" w:hAnsi="Arial"/>
                <w:sz w:val="15"/>
                <w:szCs w:val="15"/>
                <w:b w:val="1"/>
                <w:bCs w:val="1"/>
                <w:color w:val="auto"/>
              </w:rPr>
              <w:t>Gross profit</w:t>
            </w:r>
          </w:p>
        </w:tc>
        <w:tc>
          <w:tcPr>
            <w:tcW w:w="180" w:type="dxa"/>
            <w:vAlign w:val="bottom"/>
            <w:tcBorders>
              <w:top w:val="single" w:sz="8" w:color="auto"/>
            </w:tcBorders>
          </w:tcPr>
          <w:p>
            <w:pPr>
              <w:spacing w:after="0"/>
              <w:rPr>
                <w:sz w:val="16"/>
                <w:szCs w:val="16"/>
                <w:color w:val="auto"/>
              </w:rPr>
            </w:pPr>
          </w:p>
        </w:tc>
        <w:tc>
          <w:tcPr>
            <w:tcW w:w="1080" w:type="dxa"/>
            <w:vAlign w:val="bottom"/>
            <w:tcBorders>
              <w:top w:val="single" w:sz="8" w:color="auto"/>
            </w:tcBorders>
          </w:tcPr>
          <w:p>
            <w:pPr>
              <w:jc w:val="right"/>
              <w:ind w:right="107"/>
              <w:spacing w:after="0"/>
              <w:rPr>
                <w:sz w:val="20"/>
                <w:szCs w:val="20"/>
                <w:color w:val="auto"/>
              </w:rPr>
            </w:pPr>
            <w:r>
              <w:rPr>
                <w:rFonts w:ascii="Arial" w:cs="Arial" w:eastAsia="Arial" w:hAnsi="Arial"/>
                <w:sz w:val="15"/>
                <w:szCs w:val="15"/>
                <w:color w:val="auto"/>
              </w:rPr>
              <w:t>50,481</w:t>
            </w:r>
          </w:p>
        </w:tc>
        <w:tc>
          <w:tcPr>
            <w:tcW w:w="100" w:type="dxa"/>
            <w:vAlign w:val="bottom"/>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rPr>
              <w:t>32,652</w:t>
            </w:r>
          </w:p>
        </w:tc>
        <w:tc>
          <w:tcPr>
            <w:tcW w:w="100" w:type="dxa"/>
            <w:vAlign w:val="bottom"/>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1080" w:type="dxa"/>
            <w:vAlign w:val="bottom"/>
            <w:tcBorders>
              <w:top w:val="single" w:sz="8" w:color="auto"/>
            </w:tcBorders>
          </w:tcPr>
          <w:p>
            <w:pPr>
              <w:jc w:val="right"/>
              <w:ind w:right="106"/>
              <w:spacing w:after="0"/>
              <w:rPr>
                <w:sz w:val="20"/>
                <w:szCs w:val="20"/>
                <w:color w:val="auto"/>
              </w:rPr>
            </w:pPr>
            <w:r>
              <w:rPr>
                <w:rFonts w:ascii="Arial" w:cs="Arial" w:eastAsia="Arial" w:hAnsi="Arial"/>
                <w:sz w:val="15"/>
                <w:szCs w:val="15"/>
                <w:color w:val="auto"/>
              </w:rPr>
              <w:t>83,133</w:t>
            </w:r>
          </w:p>
        </w:tc>
        <w:tc>
          <w:tcPr>
            <w:tcW w:w="80" w:type="dxa"/>
            <w:vAlign w:val="bottom"/>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1100" w:type="dxa"/>
            <w:vAlign w:val="bottom"/>
            <w:tcBorders>
              <w:top w:val="single" w:sz="8" w:color="auto"/>
            </w:tcBorders>
          </w:tcPr>
          <w:p>
            <w:pPr>
              <w:jc w:val="right"/>
              <w:ind w:right="106"/>
              <w:spacing w:after="0"/>
              <w:rPr>
                <w:sz w:val="20"/>
                <w:szCs w:val="20"/>
                <w:color w:val="auto"/>
              </w:rPr>
            </w:pPr>
            <w:r>
              <w:rPr>
                <w:rFonts w:ascii="Arial" w:cs="Arial" w:eastAsia="Arial" w:hAnsi="Arial"/>
                <w:sz w:val="15"/>
                <w:szCs w:val="15"/>
                <w:color w:val="auto"/>
              </w:rPr>
              <w:t>51,630</w:t>
            </w:r>
          </w:p>
        </w:tc>
        <w:tc>
          <w:tcPr>
            <w:tcW w:w="80" w:type="dxa"/>
            <w:vAlign w:val="bottom"/>
          </w:tcPr>
          <w:p>
            <w:pPr>
              <w:spacing w:after="0"/>
              <w:rPr>
                <w:sz w:val="16"/>
                <w:szCs w:val="16"/>
                <w:color w:val="auto"/>
              </w:rPr>
            </w:pPr>
          </w:p>
        </w:tc>
        <w:tc>
          <w:tcPr>
            <w:tcW w:w="160" w:type="dxa"/>
            <w:vAlign w:val="bottom"/>
            <w:tcBorders>
              <w:top w:val="single" w:sz="8" w:color="auto"/>
            </w:tcBorders>
          </w:tcPr>
          <w:p>
            <w:pPr>
              <w:spacing w:after="0"/>
              <w:rPr>
                <w:sz w:val="16"/>
                <w:szCs w:val="16"/>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rPr>
              <w:t>27,483</w:t>
            </w:r>
          </w:p>
        </w:tc>
        <w:tc>
          <w:tcPr>
            <w:tcW w:w="80" w:type="dxa"/>
            <w:vAlign w:val="bottom"/>
          </w:tcPr>
          <w:p>
            <w:pPr>
              <w:spacing w:after="0"/>
              <w:rPr>
                <w:sz w:val="16"/>
                <w:szCs w:val="16"/>
                <w:color w:val="auto"/>
              </w:rPr>
            </w:pPr>
          </w:p>
        </w:tc>
        <w:tc>
          <w:tcPr>
            <w:tcW w:w="200" w:type="dxa"/>
            <w:vAlign w:val="bottom"/>
            <w:tcBorders>
              <w:top w:val="single" w:sz="8" w:color="auto"/>
            </w:tcBorders>
          </w:tcPr>
          <w:p>
            <w:pPr>
              <w:spacing w:after="0"/>
              <w:rPr>
                <w:sz w:val="16"/>
                <w:szCs w:val="16"/>
                <w:color w:val="auto"/>
              </w:rPr>
            </w:pPr>
          </w:p>
        </w:tc>
        <w:tc>
          <w:tcPr>
            <w:tcW w:w="1100" w:type="dxa"/>
            <w:vAlign w:val="bottom"/>
            <w:tcBorders>
              <w:top w:val="single" w:sz="8" w:color="auto"/>
            </w:tcBorders>
          </w:tcPr>
          <w:p>
            <w:pPr>
              <w:jc w:val="right"/>
              <w:ind w:right="126"/>
              <w:spacing w:after="0"/>
              <w:rPr>
                <w:sz w:val="20"/>
                <w:szCs w:val="20"/>
                <w:color w:val="auto"/>
              </w:rPr>
            </w:pPr>
            <w:r>
              <w:rPr>
                <w:rFonts w:ascii="Arial" w:cs="Arial" w:eastAsia="Arial" w:hAnsi="Arial"/>
                <w:sz w:val="15"/>
                <w:szCs w:val="15"/>
                <w:color w:val="auto"/>
              </w:rPr>
              <w:t>79,113</w:t>
            </w:r>
          </w:p>
        </w:tc>
      </w:tr>
      <w:tr>
        <w:trPr>
          <w:trHeight w:val="198"/>
        </w:trPr>
        <w:tc>
          <w:tcPr>
            <w:tcW w:w="3380" w:type="dxa"/>
            <w:vAlign w:val="bottom"/>
            <w:shd w:val="clear" w:color="auto" w:fill="CCEEFF"/>
          </w:tcPr>
          <w:p>
            <w:pPr>
              <w:ind w:left="20"/>
              <w:spacing w:after="0"/>
              <w:rPr>
                <w:sz w:val="20"/>
                <w:szCs w:val="20"/>
                <w:color w:val="auto"/>
              </w:rPr>
            </w:pPr>
            <w:r>
              <w:rPr>
                <w:rFonts w:ascii="Arial" w:cs="Arial" w:eastAsia="Arial" w:hAnsi="Arial"/>
                <w:sz w:val="15"/>
                <w:szCs w:val="15"/>
                <w:color w:val="auto"/>
              </w:rPr>
              <w:t>Gross margin %</w:t>
            </w:r>
          </w:p>
        </w:tc>
        <w:tc>
          <w:tcPr>
            <w:tcW w:w="180" w:type="dxa"/>
            <w:vAlign w:val="bottom"/>
            <w:shd w:val="clear" w:color="auto" w:fill="CCEEFF"/>
          </w:tcPr>
          <w:p>
            <w:pPr>
              <w:spacing w:after="0"/>
              <w:rPr>
                <w:sz w:val="17"/>
                <w:szCs w:val="17"/>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49.2 %</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81.1 %</w:t>
            </w: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51.1 %</w:t>
            </w: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78.3 %</w:t>
            </w:r>
          </w:p>
        </w:tc>
      </w:tr>
      <w:tr>
        <w:trPr>
          <w:trHeight w:val="245"/>
        </w:trPr>
        <w:tc>
          <w:tcPr>
            <w:tcW w:w="33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00" w:type="dxa"/>
            <w:vAlign w:val="bottom"/>
          </w:tcPr>
          <w:p>
            <w:pPr>
              <w:spacing w:after="0"/>
              <w:rPr>
                <w:sz w:val="21"/>
                <w:szCs w:val="21"/>
                <w:color w:val="auto"/>
              </w:rPr>
            </w:pPr>
          </w:p>
        </w:tc>
      </w:tr>
      <w:tr>
        <w:trPr>
          <w:trHeight w:val="196"/>
        </w:trPr>
        <w:tc>
          <w:tcPr>
            <w:tcW w:w="3380" w:type="dxa"/>
            <w:vAlign w:val="bottom"/>
            <w:shd w:val="clear" w:color="auto" w:fill="CCEEFF"/>
          </w:tcPr>
          <w:p>
            <w:pPr>
              <w:ind w:left="20"/>
              <w:spacing w:after="0" w:line="195" w:lineRule="exact"/>
              <w:rPr>
                <w:sz w:val="20"/>
                <w:szCs w:val="20"/>
                <w:color w:val="auto"/>
              </w:rPr>
            </w:pPr>
            <w:r>
              <w:rPr>
                <w:rFonts w:ascii="Arial" w:cs="Arial" w:eastAsia="Arial" w:hAnsi="Arial"/>
                <w:sz w:val="15"/>
                <w:szCs w:val="15"/>
                <w:color w:val="auto"/>
              </w:rPr>
              <w:t xml:space="preserve">Selling, general and administrative </w:t>
            </w:r>
            <w:r>
              <w:rPr>
                <w:rFonts w:ascii="Arial" w:cs="Arial" w:eastAsia="Arial" w:hAnsi="Arial"/>
                <w:sz w:val="19"/>
                <w:szCs w:val="19"/>
                <w:color w:val="auto"/>
                <w:vertAlign w:val="superscript"/>
              </w:rPr>
              <w:t>(2)</w:t>
            </w:r>
          </w:p>
        </w:tc>
        <w:tc>
          <w:tcPr>
            <w:tcW w:w="180" w:type="dxa"/>
            <w:vAlign w:val="bottom"/>
            <w:shd w:val="clear" w:color="auto" w:fill="CCEEFF"/>
          </w:tcPr>
          <w:p>
            <w:pPr>
              <w:spacing w:after="0"/>
              <w:rPr>
                <w:sz w:val="17"/>
                <w:szCs w:val="17"/>
                <w:color w:val="auto"/>
              </w:rPr>
            </w:pPr>
          </w:p>
        </w:tc>
        <w:tc>
          <w:tcPr>
            <w:tcW w:w="108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rPr>
              <w:t>20,259</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(119)</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80" w:type="dxa"/>
            <w:vAlign w:val="bottom"/>
            <w:shd w:val="clear" w:color="auto" w:fill="CCEEFF"/>
          </w:tcPr>
          <w:p>
            <w:pPr>
              <w:jc w:val="right"/>
              <w:ind w:right="106"/>
              <w:spacing w:after="0"/>
              <w:rPr>
                <w:sz w:val="20"/>
                <w:szCs w:val="20"/>
                <w:color w:val="auto"/>
              </w:rPr>
            </w:pPr>
            <w:r>
              <w:rPr>
                <w:rFonts w:ascii="Arial" w:cs="Arial" w:eastAsia="Arial" w:hAnsi="Arial"/>
                <w:sz w:val="15"/>
                <w:szCs w:val="15"/>
                <w:color w:val="auto"/>
              </w:rPr>
              <w:t>20,140</w:t>
            </w: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100" w:type="dxa"/>
            <w:vAlign w:val="bottom"/>
            <w:shd w:val="clear" w:color="auto" w:fill="CCEEFF"/>
          </w:tcPr>
          <w:p>
            <w:pPr>
              <w:jc w:val="right"/>
              <w:ind w:right="106"/>
              <w:spacing w:after="0"/>
              <w:rPr>
                <w:sz w:val="20"/>
                <w:szCs w:val="20"/>
                <w:color w:val="auto"/>
              </w:rPr>
            </w:pPr>
            <w:r>
              <w:rPr>
                <w:rFonts w:ascii="Arial" w:cs="Arial" w:eastAsia="Arial" w:hAnsi="Arial"/>
                <w:sz w:val="15"/>
                <w:szCs w:val="15"/>
                <w:color w:val="auto"/>
              </w:rPr>
              <w:t>21,733</w:t>
            </w: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(749)</w:t>
            </w:r>
          </w:p>
        </w:tc>
        <w:tc>
          <w:tcPr>
            <w:tcW w:w="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100" w:type="dxa"/>
            <w:vAlign w:val="bottom"/>
            <w:shd w:val="clear" w:color="auto" w:fill="CCEEFF"/>
          </w:tcPr>
          <w:p>
            <w:pPr>
              <w:jc w:val="right"/>
              <w:ind w:right="126"/>
              <w:spacing w:after="0"/>
              <w:rPr>
                <w:sz w:val="20"/>
                <w:szCs w:val="20"/>
                <w:color w:val="auto"/>
              </w:rPr>
            </w:pPr>
            <w:r>
              <w:rPr>
                <w:rFonts w:ascii="Arial" w:cs="Arial" w:eastAsia="Arial" w:hAnsi="Arial"/>
                <w:sz w:val="15"/>
                <w:szCs w:val="15"/>
                <w:color w:val="auto"/>
              </w:rPr>
              <w:t>20,984</w:t>
            </w:r>
          </w:p>
        </w:tc>
      </w:tr>
      <w:tr>
        <w:trPr>
          <w:trHeight w:val="196"/>
        </w:trPr>
        <w:tc>
          <w:tcPr>
            <w:tcW w:w="3380" w:type="dxa"/>
            <w:vAlign w:val="bottom"/>
          </w:tcPr>
          <w:p>
            <w:pPr>
              <w:ind w:left="20"/>
              <w:spacing w:after="0" w:line="195" w:lineRule="exact"/>
              <w:rPr>
                <w:sz w:val="20"/>
                <w:szCs w:val="20"/>
                <w:color w:val="auto"/>
              </w:rPr>
            </w:pPr>
            <w:r>
              <w:rPr>
                <w:rFonts w:ascii="Arial" w:cs="Arial" w:eastAsia="Arial" w:hAnsi="Arial"/>
                <w:sz w:val="15"/>
                <w:szCs w:val="15"/>
                <w:color w:val="auto"/>
              </w:rPr>
              <w:t xml:space="preserve">Research and development </w:t>
            </w:r>
            <w:r>
              <w:rPr>
                <w:rFonts w:ascii="Arial" w:cs="Arial" w:eastAsia="Arial" w:hAnsi="Arial"/>
                <w:sz w:val="19"/>
                <w:szCs w:val="19"/>
                <w:color w:val="auto"/>
                <w:vertAlign w:val="superscript"/>
              </w:rPr>
              <w:t>(3)</w:t>
            </w:r>
          </w:p>
        </w:tc>
        <w:tc>
          <w:tcPr>
            <w:tcW w:w="180" w:type="dxa"/>
            <w:vAlign w:val="bottom"/>
          </w:tcPr>
          <w:p>
            <w:pPr>
              <w:spacing w:after="0"/>
              <w:rPr>
                <w:sz w:val="17"/>
                <w:szCs w:val="17"/>
                <w:color w:val="auto"/>
              </w:rPr>
            </w:pPr>
          </w:p>
        </w:tc>
        <w:tc>
          <w:tcPr>
            <w:tcW w:w="1080" w:type="dxa"/>
            <w:vAlign w:val="bottom"/>
          </w:tcPr>
          <w:p>
            <w:pPr>
              <w:jc w:val="right"/>
              <w:ind w:right="107"/>
              <w:spacing w:after="0"/>
              <w:rPr>
                <w:sz w:val="20"/>
                <w:szCs w:val="20"/>
                <w:color w:val="auto"/>
              </w:rPr>
            </w:pPr>
            <w:r>
              <w:rPr>
                <w:rFonts w:ascii="Arial" w:cs="Arial" w:eastAsia="Arial" w:hAnsi="Arial"/>
                <w:sz w:val="15"/>
                <w:szCs w:val="15"/>
                <w:color w:val="auto"/>
              </w:rPr>
              <w:t>3,780</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5"/>
                <w:szCs w:val="15"/>
                <w:color w:val="auto"/>
              </w:rPr>
              <w:t>(372)</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80" w:type="dxa"/>
            <w:vAlign w:val="bottom"/>
          </w:tcPr>
          <w:p>
            <w:pPr>
              <w:jc w:val="right"/>
              <w:ind w:right="106"/>
              <w:spacing w:after="0"/>
              <w:rPr>
                <w:sz w:val="20"/>
                <w:szCs w:val="20"/>
                <w:color w:val="auto"/>
              </w:rPr>
            </w:pPr>
            <w:r>
              <w:rPr>
                <w:rFonts w:ascii="Arial" w:cs="Arial" w:eastAsia="Arial" w:hAnsi="Arial"/>
                <w:sz w:val="15"/>
                <w:szCs w:val="15"/>
                <w:color w:val="auto"/>
              </w:rPr>
              <w:t>3,408</w:t>
            </w: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00" w:type="dxa"/>
            <w:vAlign w:val="bottom"/>
          </w:tcPr>
          <w:p>
            <w:pPr>
              <w:jc w:val="right"/>
              <w:ind w:right="106"/>
              <w:spacing w:after="0"/>
              <w:rPr>
                <w:sz w:val="20"/>
                <w:szCs w:val="20"/>
                <w:color w:val="auto"/>
              </w:rPr>
            </w:pPr>
            <w:r>
              <w:rPr>
                <w:rFonts w:ascii="Arial" w:cs="Arial" w:eastAsia="Arial" w:hAnsi="Arial"/>
                <w:sz w:val="15"/>
                <w:szCs w:val="15"/>
                <w:color w:val="auto"/>
              </w:rPr>
              <w:t>8,056</w:t>
            </w: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5"/>
                <w:szCs w:val="15"/>
                <w:color w:val="auto"/>
              </w:rPr>
              <w:t>(300)</w:t>
            </w: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100" w:type="dxa"/>
            <w:vAlign w:val="bottom"/>
          </w:tcPr>
          <w:p>
            <w:pPr>
              <w:jc w:val="right"/>
              <w:ind w:right="126"/>
              <w:spacing w:after="0"/>
              <w:rPr>
                <w:sz w:val="20"/>
                <w:szCs w:val="20"/>
                <w:color w:val="auto"/>
              </w:rPr>
            </w:pPr>
            <w:r>
              <w:rPr>
                <w:rFonts w:ascii="Arial" w:cs="Arial" w:eastAsia="Arial" w:hAnsi="Arial"/>
                <w:sz w:val="15"/>
                <w:szCs w:val="15"/>
                <w:color w:val="auto"/>
              </w:rPr>
              <w:t>7,756</w:t>
            </w:r>
          </w:p>
        </w:tc>
      </w:tr>
      <w:tr>
        <w:trPr>
          <w:trHeight w:val="196"/>
        </w:trPr>
        <w:tc>
          <w:tcPr>
            <w:tcW w:w="3380" w:type="dxa"/>
            <w:vAlign w:val="bottom"/>
            <w:shd w:val="clear" w:color="auto" w:fill="CCEEFF"/>
          </w:tcPr>
          <w:p>
            <w:pPr>
              <w:ind w:left="20"/>
              <w:spacing w:after="0"/>
              <w:rPr>
                <w:sz w:val="20"/>
                <w:szCs w:val="20"/>
                <w:color w:val="auto"/>
              </w:rPr>
            </w:pPr>
            <w:r>
              <w:rPr>
                <w:rFonts w:ascii="Arial" w:cs="Arial" w:eastAsia="Arial" w:hAnsi="Arial"/>
                <w:sz w:val="15"/>
                <w:szCs w:val="15"/>
                <w:color w:val="auto"/>
              </w:rPr>
              <w:t>Intellectual property legal development expenses</w:t>
            </w:r>
          </w:p>
        </w:tc>
        <w:tc>
          <w:tcPr>
            <w:tcW w:w="180" w:type="dxa"/>
            <w:vAlign w:val="bottom"/>
            <w:shd w:val="clear" w:color="auto" w:fill="CCEEFF"/>
          </w:tcPr>
          <w:p>
            <w:pPr>
              <w:spacing w:after="0"/>
              <w:rPr>
                <w:sz w:val="17"/>
                <w:szCs w:val="17"/>
                <w:color w:val="auto"/>
              </w:rPr>
            </w:pPr>
          </w:p>
        </w:tc>
        <w:tc>
          <w:tcPr>
            <w:tcW w:w="108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rPr>
              <w:t>30</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20" w:type="dxa"/>
            <w:vAlign w:val="bottom"/>
            <w:gridSpan w:val="2"/>
            <w:shd w:val="clear" w:color="auto" w:fill="CCEEFF"/>
          </w:tcPr>
          <w:p>
            <w:pPr>
              <w:jc w:val="right"/>
              <w:ind w:right="160"/>
              <w:spacing w:after="0"/>
              <w:rPr>
                <w:sz w:val="20"/>
                <w:szCs w:val="20"/>
                <w:color w:val="auto"/>
              </w:rPr>
            </w:pPr>
            <w:r>
              <w:rPr>
                <w:rFonts w:ascii="Arial" w:cs="Arial" w:eastAsia="Arial" w:hAnsi="Arial"/>
                <w:sz w:val="15"/>
                <w:szCs w:val="15"/>
                <w:color w:val="auto"/>
              </w:rPr>
              <w:t>—</w:t>
            </w:r>
          </w:p>
        </w:tc>
        <w:tc>
          <w:tcPr>
            <w:tcW w:w="180" w:type="dxa"/>
            <w:vAlign w:val="bottom"/>
            <w:shd w:val="clear" w:color="auto" w:fill="CCEEFF"/>
          </w:tcPr>
          <w:p>
            <w:pPr>
              <w:spacing w:after="0"/>
              <w:rPr>
                <w:sz w:val="17"/>
                <w:szCs w:val="17"/>
                <w:color w:val="auto"/>
              </w:rPr>
            </w:pPr>
          </w:p>
        </w:tc>
        <w:tc>
          <w:tcPr>
            <w:tcW w:w="1080" w:type="dxa"/>
            <w:vAlign w:val="bottom"/>
            <w:shd w:val="clear" w:color="auto" w:fill="CCEEFF"/>
          </w:tcPr>
          <w:p>
            <w:pPr>
              <w:jc w:val="right"/>
              <w:ind w:right="106"/>
              <w:spacing w:after="0"/>
              <w:rPr>
                <w:sz w:val="20"/>
                <w:szCs w:val="20"/>
                <w:color w:val="auto"/>
              </w:rPr>
            </w:pPr>
            <w:r>
              <w:rPr>
                <w:rFonts w:ascii="Arial" w:cs="Arial" w:eastAsia="Arial" w:hAnsi="Arial"/>
                <w:sz w:val="15"/>
                <w:szCs w:val="15"/>
                <w:color w:val="auto"/>
              </w:rPr>
              <w:t>30</w:t>
            </w: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100" w:type="dxa"/>
            <w:vAlign w:val="bottom"/>
            <w:shd w:val="clear" w:color="auto" w:fill="CCEEFF"/>
          </w:tcPr>
          <w:p>
            <w:pPr>
              <w:jc w:val="right"/>
              <w:ind w:right="106"/>
              <w:spacing w:after="0"/>
              <w:rPr>
                <w:sz w:val="20"/>
                <w:szCs w:val="20"/>
                <w:color w:val="auto"/>
              </w:rPr>
            </w:pPr>
            <w:r>
              <w:rPr>
                <w:rFonts w:ascii="Arial" w:cs="Arial" w:eastAsia="Arial" w:hAnsi="Arial"/>
                <w:sz w:val="15"/>
                <w:szCs w:val="15"/>
                <w:color w:val="auto"/>
              </w:rPr>
              <w:t>86</w:t>
            </w: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5"/>
                <w:szCs w:val="15"/>
                <w:color w:val="auto"/>
              </w:rPr>
              <w:t>—</w:t>
            </w:r>
          </w:p>
        </w:tc>
        <w:tc>
          <w:tcPr>
            <w:tcW w:w="200" w:type="dxa"/>
            <w:vAlign w:val="bottom"/>
            <w:shd w:val="clear" w:color="auto" w:fill="CCEEFF"/>
          </w:tcPr>
          <w:p>
            <w:pPr>
              <w:spacing w:after="0"/>
              <w:rPr>
                <w:sz w:val="17"/>
                <w:szCs w:val="17"/>
                <w:color w:val="auto"/>
              </w:rPr>
            </w:pPr>
          </w:p>
        </w:tc>
        <w:tc>
          <w:tcPr>
            <w:tcW w:w="1100" w:type="dxa"/>
            <w:vAlign w:val="bottom"/>
            <w:shd w:val="clear" w:color="auto" w:fill="CCEEFF"/>
          </w:tcPr>
          <w:p>
            <w:pPr>
              <w:jc w:val="right"/>
              <w:ind w:right="126"/>
              <w:spacing w:after="0"/>
              <w:rPr>
                <w:sz w:val="20"/>
                <w:szCs w:val="20"/>
                <w:color w:val="auto"/>
              </w:rPr>
            </w:pPr>
            <w:r>
              <w:rPr>
                <w:rFonts w:ascii="Arial" w:cs="Arial" w:eastAsia="Arial" w:hAnsi="Arial"/>
                <w:sz w:val="15"/>
                <w:szCs w:val="15"/>
                <w:color w:val="auto"/>
              </w:rPr>
              <w:t>86</w:t>
            </w:r>
          </w:p>
        </w:tc>
      </w:tr>
      <w:tr>
        <w:trPr>
          <w:trHeight w:val="193"/>
        </w:trPr>
        <w:tc>
          <w:tcPr>
            <w:tcW w:w="3380" w:type="dxa"/>
            <w:vAlign w:val="bottom"/>
          </w:tcPr>
          <w:p>
            <w:pPr>
              <w:ind w:left="20"/>
              <w:spacing w:after="0"/>
              <w:rPr>
                <w:sz w:val="20"/>
                <w:szCs w:val="20"/>
                <w:color w:val="auto"/>
              </w:rPr>
            </w:pPr>
            <w:r>
              <w:rPr>
                <w:rFonts w:ascii="Arial" w:cs="Arial" w:eastAsia="Arial" w:hAnsi="Arial"/>
                <w:sz w:val="15"/>
                <w:szCs w:val="15"/>
                <w:color w:val="auto"/>
                <w:w w:val="88"/>
              </w:rPr>
              <w:t>Acquisition, transaction-related and integration expenses</w:t>
            </w:r>
          </w:p>
        </w:tc>
        <w:tc>
          <w:tcPr>
            <w:tcW w:w="180" w:type="dxa"/>
            <w:vAlign w:val="bottom"/>
          </w:tcPr>
          <w:p>
            <w:pPr>
              <w:spacing w:after="0"/>
              <w:rPr>
                <w:sz w:val="16"/>
                <w:szCs w:val="16"/>
                <w:color w:val="auto"/>
              </w:rPr>
            </w:pPr>
          </w:p>
        </w:tc>
        <w:tc>
          <w:tcPr>
            <w:tcW w:w="1080" w:type="dxa"/>
            <w:vAlign w:val="bottom"/>
          </w:tcPr>
          <w:p>
            <w:pPr>
              <w:jc w:val="right"/>
              <w:ind w:right="107"/>
              <w:spacing w:after="0"/>
              <w:rPr>
                <w:sz w:val="20"/>
                <w:szCs w:val="20"/>
                <w:color w:val="auto"/>
              </w:rPr>
            </w:pPr>
            <w:r>
              <w:rPr>
                <w:rFonts w:ascii="Arial" w:cs="Arial" w:eastAsia="Arial" w:hAnsi="Arial"/>
                <w:sz w:val="15"/>
                <w:szCs w:val="15"/>
                <w:color w:val="auto"/>
              </w:rPr>
              <w:t>2</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20" w:type="dxa"/>
            <w:vAlign w:val="bottom"/>
          </w:tcPr>
          <w:p>
            <w:pPr>
              <w:jc w:val="right"/>
              <w:spacing w:after="0"/>
              <w:rPr>
                <w:sz w:val="20"/>
                <w:szCs w:val="20"/>
                <w:color w:val="auto"/>
              </w:rPr>
            </w:pPr>
            <w:r>
              <w:rPr>
                <w:rFonts w:ascii="Arial" w:cs="Arial" w:eastAsia="Arial" w:hAnsi="Arial"/>
                <w:sz w:val="15"/>
                <w:szCs w:val="15"/>
                <w:color w:val="auto"/>
              </w:rPr>
              <w:t>(2)</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5"/>
                <w:szCs w:val="15"/>
                <w:color w:val="auto"/>
              </w:rPr>
              <w:t>—</w:t>
            </w:r>
          </w:p>
        </w:tc>
        <w:tc>
          <w:tcPr>
            <w:tcW w:w="180" w:type="dxa"/>
            <w:vAlign w:val="bottom"/>
          </w:tcPr>
          <w:p>
            <w:pPr>
              <w:spacing w:after="0"/>
              <w:rPr>
                <w:sz w:val="16"/>
                <w:szCs w:val="16"/>
                <w:color w:val="auto"/>
              </w:rPr>
            </w:pPr>
          </w:p>
        </w:tc>
        <w:tc>
          <w:tcPr>
            <w:tcW w:w="1180" w:type="dxa"/>
            <w:vAlign w:val="bottom"/>
            <w:gridSpan w:val="2"/>
          </w:tcPr>
          <w:p>
            <w:pPr>
              <w:jc w:val="right"/>
              <w:ind w:right="260"/>
              <w:spacing w:after="0"/>
              <w:rPr>
                <w:sz w:val="20"/>
                <w:szCs w:val="20"/>
                <w:color w:val="auto"/>
              </w:rPr>
            </w:pPr>
            <w:r>
              <w:rPr>
                <w:rFonts w:ascii="Arial" w:cs="Arial" w:eastAsia="Arial" w:hAnsi="Arial"/>
                <w:sz w:val="15"/>
                <w:szCs w:val="15"/>
                <w:color w:val="auto"/>
              </w:rPr>
              <w:t>—</w:t>
            </w:r>
          </w:p>
        </w:tc>
        <w:tc>
          <w:tcPr>
            <w:tcW w:w="160" w:type="dxa"/>
            <w:vAlign w:val="bottom"/>
          </w:tcPr>
          <w:p>
            <w:pPr>
              <w:spacing w:after="0"/>
              <w:rPr>
                <w:sz w:val="16"/>
                <w:szCs w:val="16"/>
                <w:color w:val="auto"/>
              </w:rPr>
            </w:pPr>
          </w:p>
        </w:tc>
        <w:tc>
          <w:tcPr>
            <w:tcW w:w="1100" w:type="dxa"/>
            <w:vAlign w:val="bottom"/>
            <w:gridSpan w:val="2"/>
          </w:tcPr>
          <w:p>
            <w:pPr>
              <w:jc w:val="right"/>
              <w:ind w:right="140"/>
              <w:spacing w:after="0"/>
              <w:rPr>
                <w:sz w:val="20"/>
                <w:szCs w:val="20"/>
                <w:color w:val="auto"/>
              </w:rPr>
            </w:pPr>
            <w:r>
              <w:rPr>
                <w:rFonts w:ascii="Arial" w:cs="Arial" w:eastAsia="Arial" w:hAnsi="Arial"/>
                <w:sz w:val="15"/>
                <w:szCs w:val="15"/>
                <w:color w:val="auto"/>
              </w:rPr>
              <w:t>—</w:t>
            </w:r>
          </w:p>
        </w:tc>
        <w:tc>
          <w:tcPr>
            <w:tcW w:w="200" w:type="dxa"/>
            <w:vAlign w:val="bottom"/>
          </w:tcPr>
          <w:p>
            <w:pPr>
              <w:spacing w:after="0"/>
              <w:rPr>
                <w:sz w:val="16"/>
                <w:szCs w:val="16"/>
                <w:color w:val="auto"/>
              </w:rPr>
            </w:pPr>
          </w:p>
        </w:tc>
        <w:tc>
          <w:tcPr>
            <w:tcW w:w="1100" w:type="dxa"/>
            <w:vAlign w:val="bottom"/>
          </w:tcPr>
          <w:p>
            <w:pPr>
              <w:jc w:val="right"/>
              <w:ind w:right="126"/>
              <w:spacing w:after="0"/>
              <w:rPr>
                <w:sz w:val="20"/>
                <w:szCs w:val="20"/>
                <w:color w:val="auto"/>
              </w:rPr>
            </w:pPr>
            <w:r>
              <w:rPr>
                <w:rFonts w:ascii="Arial" w:cs="Arial" w:eastAsia="Arial" w:hAnsi="Arial"/>
                <w:sz w:val="15"/>
                <w:szCs w:val="15"/>
                <w:color w:val="auto"/>
              </w:rPr>
              <w:t>—</w:t>
            </w:r>
          </w:p>
        </w:tc>
      </w:tr>
      <w:tr>
        <w:trPr>
          <w:trHeight w:val="198"/>
        </w:trPr>
        <w:tc>
          <w:tcPr>
            <w:tcW w:w="3380" w:type="dxa"/>
            <w:vAlign w:val="bottom"/>
            <w:shd w:val="clear" w:color="auto" w:fill="CCEEFF"/>
          </w:tcPr>
          <w:p>
            <w:pPr>
              <w:ind w:left="20"/>
              <w:spacing w:after="0" w:line="198" w:lineRule="exact"/>
              <w:rPr>
                <w:sz w:val="20"/>
                <w:szCs w:val="20"/>
                <w:color w:val="auto"/>
              </w:rPr>
            </w:pPr>
            <w:r>
              <w:rPr>
                <w:rFonts w:ascii="Arial" w:cs="Arial" w:eastAsia="Arial" w:hAnsi="Arial"/>
                <w:sz w:val="15"/>
                <w:szCs w:val="15"/>
                <w:color w:val="auto"/>
                <w:w w:val="99"/>
              </w:rPr>
              <w:t xml:space="preserve">Change in fair value of contingent consideration </w:t>
            </w:r>
            <w:r>
              <w:rPr>
                <w:rFonts w:ascii="Arial" w:cs="Arial" w:eastAsia="Arial" w:hAnsi="Arial"/>
                <w:sz w:val="19"/>
                <w:szCs w:val="19"/>
                <w:color w:val="auto"/>
                <w:w w:val="99"/>
                <w:vertAlign w:val="superscript"/>
              </w:rPr>
              <w:t>(4)</w:t>
            </w:r>
          </w:p>
        </w:tc>
        <w:tc>
          <w:tcPr>
            <w:tcW w:w="180" w:type="dxa"/>
            <w:vAlign w:val="bottom"/>
            <w:shd w:val="clear" w:color="auto" w:fill="CCEEFF"/>
          </w:tcPr>
          <w:p>
            <w:pPr>
              <w:spacing w:after="0"/>
              <w:rPr>
                <w:sz w:val="17"/>
                <w:szCs w:val="17"/>
                <w:color w:val="auto"/>
              </w:rPr>
            </w:pPr>
          </w:p>
        </w:tc>
        <w:tc>
          <w:tcPr>
            <w:tcW w:w="108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rPr>
              <w:t>2,226</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(2,226)</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160" w:type="dxa"/>
            <w:vAlign w:val="bottom"/>
            <w:gridSpan w:val="2"/>
            <w:shd w:val="clear" w:color="auto" w:fill="CCEEFF"/>
          </w:tcPr>
          <w:p>
            <w:pPr>
              <w:jc w:val="right"/>
              <w:ind w:right="260"/>
              <w:spacing w:after="0"/>
              <w:rPr>
                <w:sz w:val="20"/>
                <w:szCs w:val="20"/>
                <w:color w:val="auto"/>
              </w:rPr>
            </w:pPr>
            <w:r>
              <w:rPr>
                <w:rFonts w:ascii="Arial" w:cs="Arial" w:eastAsia="Arial" w:hAnsi="Arial"/>
                <w:sz w:val="15"/>
                <w:szCs w:val="15"/>
                <w:color w:val="auto"/>
              </w:rPr>
              <w:t>—</w:t>
            </w:r>
          </w:p>
        </w:tc>
        <w:tc>
          <w:tcPr>
            <w:tcW w:w="180" w:type="dxa"/>
            <w:vAlign w:val="bottom"/>
            <w:shd w:val="clear" w:color="auto" w:fill="CCEEFF"/>
          </w:tcPr>
          <w:p>
            <w:pPr>
              <w:spacing w:after="0"/>
              <w:rPr>
                <w:sz w:val="17"/>
                <w:szCs w:val="17"/>
                <w:color w:val="auto"/>
              </w:rPr>
            </w:pPr>
          </w:p>
        </w:tc>
        <w:tc>
          <w:tcPr>
            <w:tcW w:w="1100" w:type="dxa"/>
            <w:vAlign w:val="bottom"/>
            <w:shd w:val="clear" w:color="auto" w:fill="CCEEFF"/>
          </w:tcPr>
          <w:p>
            <w:pPr>
              <w:jc w:val="right"/>
              <w:ind w:right="66"/>
              <w:spacing w:after="0"/>
              <w:rPr>
                <w:sz w:val="20"/>
                <w:szCs w:val="20"/>
                <w:color w:val="auto"/>
              </w:rPr>
            </w:pPr>
            <w:r>
              <w:rPr>
                <w:rFonts w:ascii="Arial" w:cs="Arial" w:eastAsia="Arial" w:hAnsi="Arial"/>
                <w:sz w:val="15"/>
                <w:szCs w:val="15"/>
                <w:color w:val="auto"/>
              </w:rPr>
              <w:t>(100)</w:t>
            </w: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100</w:t>
            </w:r>
          </w:p>
        </w:tc>
        <w:tc>
          <w:tcPr>
            <w:tcW w:w="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100" w:type="dxa"/>
            <w:vAlign w:val="bottom"/>
            <w:shd w:val="clear" w:color="auto" w:fill="CCEEFF"/>
          </w:tcPr>
          <w:p>
            <w:pPr>
              <w:jc w:val="right"/>
              <w:ind w:right="126"/>
              <w:spacing w:after="0"/>
              <w:rPr>
                <w:sz w:val="20"/>
                <w:szCs w:val="20"/>
                <w:color w:val="auto"/>
              </w:rPr>
            </w:pPr>
            <w:r>
              <w:rPr>
                <w:rFonts w:ascii="Arial" w:cs="Arial" w:eastAsia="Arial" w:hAnsi="Arial"/>
                <w:sz w:val="15"/>
                <w:szCs w:val="15"/>
                <w:color w:val="auto"/>
              </w:rPr>
              <w:t>—</w:t>
            </w:r>
          </w:p>
        </w:tc>
      </w:tr>
      <w:tr>
        <w:trPr>
          <w:trHeight w:val="188"/>
        </w:trPr>
        <w:tc>
          <w:tcPr>
            <w:tcW w:w="3380" w:type="dxa"/>
            <w:vAlign w:val="bottom"/>
          </w:tcPr>
          <w:p>
            <w:pPr>
              <w:ind w:left="200"/>
              <w:spacing w:after="0"/>
              <w:rPr>
                <w:sz w:val="20"/>
                <w:szCs w:val="20"/>
                <w:color w:val="auto"/>
              </w:rPr>
            </w:pPr>
            <w:r>
              <w:rPr>
                <w:rFonts w:ascii="Arial" w:cs="Arial" w:eastAsia="Arial" w:hAnsi="Arial"/>
                <w:sz w:val="15"/>
                <w:szCs w:val="15"/>
                <w:b w:val="1"/>
                <w:bCs w:val="1"/>
                <w:color w:val="auto"/>
              </w:rPr>
              <w:t>Operating income</w:t>
            </w:r>
          </w:p>
        </w:tc>
        <w:tc>
          <w:tcPr>
            <w:tcW w:w="180" w:type="dxa"/>
            <w:vAlign w:val="bottom"/>
            <w:tcBorders>
              <w:top w:val="single" w:sz="8" w:color="auto"/>
              <w:bottom w:val="single" w:sz="8" w:color="auto"/>
            </w:tcBorders>
          </w:tcPr>
          <w:p>
            <w:pPr>
              <w:jc w:val="right"/>
              <w:ind w:right="27"/>
              <w:spacing w:after="0"/>
              <w:rPr>
                <w:sz w:val="20"/>
                <w:szCs w:val="20"/>
                <w:color w:val="auto"/>
              </w:rPr>
            </w:pPr>
            <w:r>
              <w:rPr>
                <w:rFonts w:ascii="Arial" w:cs="Arial" w:eastAsia="Arial" w:hAnsi="Arial"/>
                <w:sz w:val="15"/>
                <w:szCs w:val="15"/>
                <w:color w:val="auto"/>
                <w:w w:val="71"/>
              </w:rPr>
              <w:t>$</w:t>
            </w:r>
          </w:p>
        </w:tc>
        <w:tc>
          <w:tcPr>
            <w:tcW w:w="1080" w:type="dxa"/>
            <w:vAlign w:val="bottom"/>
            <w:tcBorders>
              <w:top w:val="single" w:sz="8" w:color="auto"/>
              <w:bottom w:val="single" w:sz="8" w:color="auto"/>
            </w:tcBorders>
          </w:tcPr>
          <w:p>
            <w:pPr>
              <w:jc w:val="right"/>
              <w:ind w:right="107"/>
              <w:spacing w:after="0"/>
              <w:rPr>
                <w:sz w:val="20"/>
                <w:szCs w:val="20"/>
                <w:color w:val="auto"/>
              </w:rPr>
            </w:pPr>
            <w:r>
              <w:rPr>
                <w:rFonts w:ascii="Arial" w:cs="Arial" w:eastAsia="Arial" w:hAnsi="Arial"/>
                <w:sz w:val="15"/>
                <w:szCs w:val="15"/>
                <w:color w:val="auto"/>
              </w:rPr>
              <w:t>24,184</w:t>
            </w:r>
          </w:p>
        </w:tc>
        <w:tc>
          <w:tcPr>
            <w:tcW w:w="100" w:type="dxa"/>
            <w:vAlign w:val="bottom"/>
          </w:tcPr>
          <w:p>
            <w:pPr>
              <w:spacing w:after="0"/>
              <w:rPr>
                <w:sz w:val="16"/>
                <w:szCs w:val="16"/>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rPr>
              <w:t>35,371</w:t>
            </w:r>
          </w:p>
        </w:tc>
        <w:tc>
          <w:tcPr>
            <w:tcW w:w="100" w:type="dxa"/>
            <w:vAlign w:val="bottom"/>
          </w:tcPr>
          <w:p>
            <w:pPr>
              <w:spacing w:after="0"/>
              <w:rPr>
                <w:sz w:val="16"/>
                <w:szCs w:val="16"/>
                <w:color w:val="auto"/>
              </w:rPr>
            </w:pPr>
          </w:p>
        </w:tc>
        <w:tc>
          <w:tcPr>
            <w:tcW w:w="180" w:type="dxa"/>
            <w:vAlign w:val="bottom"/>
            <w:tcBorders>
              <w:top w:val="single" w:sz="8" w:color="auto"/>
              <w:bottom w:val="single" w:sz="8" w:color="auto"/>
            </w:tcBorders>
          </w:tcPr>
          <w:p>
            <w:pPr>
              <w:jc w:val="right"/>
              <w:ind w:right="27"/>
              <w:spacing w:after="0"/>
              <w:rPr>
                <w:sz w:val="20"/>
                <w:szCs w:val="20"/>
                <w:color w:val="auto"/>
              </w:rPr>
            </w:pPr>
            <w:r>
              <w:rPr>
                <w:rFonts w:ascii="Arial" w:cs="Arial" w:eastAsia="Arial" w:hAnsi="Arial"/>
                <w:sz w:val="15"/>
                <w:szCs w:val="15"/>
                <w:color w:val="auto"/>
                <w:w w:val="71"/>
              </w:rPr>
              <w:t>$</w:t>
            </w:r>
          </w:p>
        </w:tc>
        <w:tc>
          <w:tcPr>
            <w:tcW w:w="1080" w:type="dxa"/>
            <w:vAlign w:val="bottom"/>
            <w:tcBorders>
              <w:top w:val="single" w:sz="8" w:color="auto"/>
              <w:bottom w:val="single" w:sz="8" w:color="auto"/>
            </w:tcBorders>
          </w:tcPr>
          <w:p>
            <w:pPr>
              <w:jc w:val="right"/>
              <w:ind w:right="106"/>
              <w:spacing w:after="0"/>
              <w:rPr>
                <w:sz w:val="20"/>
                <w:szCs w:val="20"/>
                <w:color w:val="auto"/>
              </w:rPr>
            </w:pPr>
            <w:r>
              <w:rPr>
                <w:rFonts w:ascii="Arial" w:cs="Arial" w:eastAsia="Arial" w:hAnsi="Arial"/>
                <w:sz w:val="15"/>
                <w:szCs w:val="15"/>
                <w:color w:val="auto"/>
              </w:rPr>
              <w:t>59,555</w:t>
            </w:r>
          </w:p>
        </w:tc>
        <w:tc>
          <w:tcPr>
            <w:tcW w:w="80" w:type="dxa"/>
            <w:vAlign w:val="bottom"/>
          </w:tcPr>
          <w:p>
            <w:pPr>
              <w:spacing w:after="0"/>
              <w:rPr>
                <w:sz w:val="16"/>
                <w:szCs w:val="16"/>
                <w:color w:val="auto"/>
              </w:rPr>
            </w:pPr>
          </w:p>
        </w:tc>
        <w:tc>
          <w:tcPr>
            <w:tcW w:w="180" w:type="dxa"/>
            <w:vAlign w:val="bottom"/>
            <w:tcBorders>
              <w:top w:val="single" w:sz="8" w:color="auto"/>
              <w:bottom w:val="single" w:sz="8" w:color="auto"/>
            </w:tcBorders>
          </w:tcPr>
          <w:p>
            <w:pPr>
              <w:jc w:val="right"/>
              <w:ind w:right="7"/>
              <w:spacing w:after="0"/>
              <w:rPr>
                <w:sz w:val="20"/>
                <w:szCs w:val="20"/>
                <w:color w:val="auto"/>
              </w:rPr>
            </w:pPr>
            <w:r>
              <w:rPr>
                <w:rFonts w:ascii="Arial" w:cs="Arial" w:eastAsia="Arial" w:hAnsi="Arial"/>
                <w:sz w:val="15"/>
                <w:szCs w:val="15"/>
                <w:color w:val="auto"/>
                <w:w w:val="95"/>
              </w:rPr>
              <w:t>$</w:t>
            </w:r>
          </w:p>
        </w:tc>
        <w:tc>
          <w:tcPr>
            <w:tcW w:w="1100" w:type="dxa"/>
            <w:vAlign w:val="bottom"/>
            <w:tcBorders>
              <w:top w:val="single" w:sz="8" w:color="auto"/>
              <w:bottom w:val="single" w:sz="8" w:color="auto"/>
            </w:tcBorders>
          </w:tcPr>
          <w:p>
            <w:pPr>
              <w:jc w:val="right"/>
              <w:ind w:right="106"/>
              <w:spacing w:after="0"/>
              <w:rPr>
                <w:sz w:val="20"/>
                <w:szCs w:val="20"/>
                <w:color w:val="auto"/>
              </w:rPr>
            </w:pPr>
            <w:r>
              <w:rPr>
                <w:rFonts w:ascii="Arial" w:cs="Arial" w:eastAsia="Arial" w:hAnsi="Arial"/>
                <w:sz w:val="15"/>
                <w:szCs w:val="15"/>
                <w:color w:val="auto"/>
              </w:rPr>
              <w:t>21,855</w:t>
            </w:r>
          </w:p>
        </w:tc>
        <w:tc>
          <w:tcPr>
            <w:tcW w:w="80" w:type="dxa"/>
            <w:vAlign w:val="bottom"/>
          </w:tcPr>
          <w:p>
            <w:pPr>
              <w:spacing w:after="0"/>
              <w:rPr>
                <w:sz w:val="16"/>
                <w:szCs w:val="16"/>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95"/>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rPr>
              <w:t>28,432</w:t>
            </w:r>
          </w:p>
        </w:tc>
        <w:tc>
          <w:tcPr>
            <w:tcW w:w="80" w:type="dxa"/>
            <w:vAlign w:val="bottom"/>
          </w:tcPr>
          <w:p>
            <w:pPr>
              <w:spacing w:after="0"/>
              <w:rPr>
                <w:sz w:val="16"/>
                <w:szCs w:val="16"/>
                <w:color w:val="auto"/>
              </w:rPr>
            </w:pPr>
          </w:p>
        </w:tc>
        <w:tc>
          <w:tcPr>
            <w:tcW w:w="200" w:type="dxa"/>
            <w:vAlign w:val="bottom"/>
            <w:tcBorders>
              <w:top w:val="single" w:sz="8" w:color="auto"/>
              <w:bottom w:val="single" w:sz="8" w:color="auto"/>
            </w:tcBorders>
          </w:tcPr>
          <w:p>
            <w:pPr>
              <w:jc w:val="right"/>
              <w:ind w:right="27"/>
              <w:spacing w:after="0"/>
              <w:rPr>
                <w:sz w:val="20"/>
                <w:szCs w:val="20"/>
                <w:color w:val="auto"/>
              </w:rPr>
            </w:pPr>
            <w:r>
              <w:rPr>
                <w:rFonts w:ascii="Arial" w:cs="Arial" w:eastAsia="Arial" w:hAnsi="Arial"/>
                <w:sz w:val="15"/>
                <w:szCs w:val="15"/>
                <w:color w:val="auto"/>
                <w:w w:val="95"/>
              </w:rPr>
              <w:t>$</w:t>
            </w:r>
          </w:p>
        </w:tc>
        <w:tc>
          <w:tcPr>
            <w:tcW w:w="1100" w:type="dxa"/>
            <w:vAlign w:val="bottom"/>
            <w:tcBorders>
              <w:top w:val="single" w:sz="8" w:color="auto"/>
              <w:bottom w:val="single" w:sz="8" w:color="auto"/>
            </w:tcBorders>
          </w:tcPr>
          <w:p>
            <w:pPr>
              <w:jc w:val="right"/>
              <w:ind w:right="126"/>
              <w:spacing w:after="0"/>
              <w:rPr>
                <w:sz w:val="20"/>
                <w:szCs w:val="20"/>
                <w:color w:val="auto"/>
              </w:rPr>
            </w:pPr>
            <w:r>
              <w:rPr>
                <w:rFonts w:ascii="Arial" w:cs="Arial" w:eastAsia="Arial" w:hAnsi="Arial"/>
                <w:sz w:val="15"/>
                <w:szCs w:val="15"/>
                <w:color w:val="auto"/>
              </w:rPr>
              <w:t>50,287</w:t>
            </w:r>
          </w:p>
        </w:tc>
      </w:tr>
      <w:tr>
        <w:trPr>
          <w:trHeight w:val="20"/>
        </w:trPr>
        <w:tc>
          <w:tcPr>
            <w:tcW w:w="33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34" w:lineRule="exact"/>
        <w:rPr>
          <w:sz w:val="20"/>
          <w:szCs w:val="20"/>
          <w:color w:val="auto"/>
        </w:rPr>
      </w:pPr>
    </w:p>
    <w:p>
      <w:pPr>
        <w:ind w:left="380"/>
        <w:spacing w:after="0"/>
        <w:rPr>
          <w:sz w:val="20"/>
          <w:szCs w:val="20"/>
          <w:color w:val="auto"/>
        </w:rPr>
      </w:pPr>
      <w:r>
        <w:rPr>
          <w:rFonts w:ascii="Arial" w:cs="Arial" w:eastAsia="Arial" w:hAnsi="Arial"/>
          <w:sz w:val="13"/>
          <w:szCs w:val="13"/>
          <w:color w:val="auto"/>
        </w:rPr>
        <w:t>(1)</w:t>
      </w:r>
    </w:p>
    <w:p>
      <w:pPr>
        <w:spacing w:after="0" w:line="54" w:lineRule="exact"/>
        <w:rPr>
          <w:sz w:val="20"/>
          <w:szCs w:val="20"/>
          <w:color w:val="auto"/>
        </w:rPr>
      </w:pPr>
    </w:p>
    <w:p>
      <w:pPr>
        <w:ind w:left="940"/>
        <w:spacing w:after="0"/>
        <w:rPr>
          <w:sz w:val="20"/>
          <w:szCs w:val="20"/>
          <w:color w:val="auto"/>
        </w:rPr>
      </w:pPr>
      <w:r>
        <w:rPr>
          <w:rFonts w:ascii="Arial" w:cs="Arial" w:eastAsia="Arial" w:hAnsi="Arial"/>
          <w:sz w:val="15"/>
          <w:szCs w:val="15"/>
          <w:color w:val="auto"/>
        </w:rPr>
        <w:t>Adjustments for the three months ended December 31, 2022 and 2021 were comprised of amortization expense.</w:t>
      </w:r>
    </w:p>
    <w:p>
      <w:pPr>
        <w:spacing w:after="0" w:line="64" w:lineRule="exact"/>
        <w:rPr>
          <w:sz w:val="20"/>
          <w:szCs w:val="20"/>
          <w:color w:val="auto"/>
        </w:rPr>
      </w:pPr>
    </w:p>
    <w:p>
      <w:pPr>
        <w:ind w:left="380"/>
        <w:spacing w:after="0"/>
        <w:rPr>
          <w:sz w:val="20"/>
          <w:szCs w:val="20"/>
          <w:color w:val="auto"/>
        </w:rPr>
      </w:pPr>
      <w:r>
        <w:rPr>
          <w:rFonts w:ascii="Arial" w:cs="Arial" w:eastAsia="Arial" w:hAnsi="Arial"/>
          <w:sz w:val="13"/>
          <w:szCs w:val="13"/>
          <w:color w:val="auto"/>
        </w:rPr>
        <w:t>(2)</w:t>
      </w:r>
    </w:p>
    <w:p>
      <w:pPr>
        <w:spacing w:after="0" w:line="54" w:lineRule="exact"/>
        <w:rPr>
          <w:sz w:val="20"/>
          <w:szCs w:val="20"/>
          <w:color w:val="auto"/>
        </w:rPr>
      </w:pPr>
    </w:p>
    <w:p>
      <w:pPr>
        <w:ind w:left="940"/>
        <w:spacing w:after="0"/>
        <w:rPr>
          <w:sz w:val="20"/>
          <w:szCs w:val="20"/>
          <w:color w:val="auto"/>
        </w:rPr>
      </w:pPr>
      <w:r>
        <w:rPr>
          <w:rFonts w:ascii="Arial" w:cs="Arial" w:eastAsia="Arial" w:hAnsi="Arial"/>
          <w:sz w:val="15"/>
          <w:szCs w:val="15"/>
          <w:color w:val="auto"/>
        </w:rPr>
        <w:t>Adjustments for the three months ended December 31, 2022 and 2021 were comprised of stock-based compensation expense.</w:t>
      </w:r>
    </w:p>
    <w:p>
      <w:pPr>
        <w:spacing w:after="0" w:line="64" w:lineRule="exact"/>
        <w:rPr>
          <w:sz w:val="20"/>
          <w:szCs w:val="20"/>
          <w:color w:val="auto"/>
        </w:rPr>
      </w:pPr>
    </w:p>
    <w:p>
      <w:pPr>
        <w:ind w:left="380"/>
        <w:spacing w:after="0"/>
        <w:rPr>
          <w:sz w:val="20"/>
          <w:szCs w:val="20"/>
          <w:color w:val="auto"/>
        </w:rPr>
      </w:pPr>
      <w:r>
        <w:rPr>
          <w:rFonts w:ascii="Arial" w:cs="Arial" w:eastAsia="Arial" w:hAnsi="Arial"/>
          <w:sz w:val="13"/>
          <w:szCs w:val="13"/>
          <w:color w:val="auto"/>
        </w:rPr>
        <w:t>(3)</w:t>
      </w:r>
    </w:p>
    <w:p>
      <w:pPr>
        <w:spacing w:after="0" w:line="54" w:lineRule="exact"/>
        <w:rPr>
          <w:sz w:val="20"/>
          <w:szCs w:val="20"/>
          <w:color w:val="auto"/>
        </w:rPr>
      </w:pPr>
    </w:p>
    <w:p>
      <w:pPr>
        <w:jc w:val="both"/>
        <w:ind w:left="940" w:right="20"/>
        <w:spacing w:after="0" w:line="222" w:lineRule="auto"/>
        <w:rPr>
          <w:sz w:val="20"/>
          <w:szCs w:val="20"/>
          <w:color w:val="auto"/>
        </w:rPr>
      </w:pPr>
      <w:r>
        <w:rPr>
          <w:rFonts w:ascii="Arial" w:cs="Arial" w:eastAsia="Arial" w:hAnsi="Arial"/>
          <w:sz w:val="15"/>
          <w:szCs w:val="15"/>
          <w:color w:val="auto"/>
        </w:rPr>
        <w:t>Adjustments for the three months ended December 31, 2022 and 2021 were comprised of stock-based compensation expense. Non-GAAP adjusted research and development for the three months ended December 31, 2021, as previously reported, has been revised to include $1.0 million of research and development milestone expenses previously excluded.</w:t>
      </w:r>
    </w:p>
    <w:p>
      <w:pPr>
        <w:spacing w:after="0" w:line="60" w:lineRule="exact"/>
        <w:rPr>
          <w:sz w:val="20"/>
          <w:szCs w:val="20"/>
          <w:color w:val="auto"/>
        </w:rPr>
      </w:pPr>
    </w:p>
    <w:p>
      <w:pPr>
        <w:ind w:left="940" w:right="40" w:hanging="560"/>
        <w:spacing w:after="0" w:line="183" w:lineRule="auto"/>
        <w:tabs>
          <w:tab w:leader="none" w:pos="940" w:val="left"/>
        </w:tabs>
        <w:numPr>
          <w:ilvl w:val="0"/>
          <w:numId w:val="8"/>
        </w:numPr>
        <w:rPr>
          <w:rFonts w:ascii="Arial" w:cs="Arial" w:eastAsia="Arial" w:hAnsi="Arial"/>
          <w:sz w:val="24"/>
          <w:szCs w:val="24"/>
          <w:color w:val="auto"/>
          <w:vertAlign w:val="superscript"/>
        </w:rPr>
      </w:pPr>
      <w:r>
        <w:rPr>
          <w:rFonts w:ascii="Arial" w:cs="Arial" w:eastAsia="Arial" w:hAnsi="Arial"/>
          <w:sz w:val="14"/>
          <w:szCs w:val="14"/>
          <w:color w:val="auto"/>
        </w:rPr>
        <w:t>Contingent consideration was recorded in connection with the acquisitions of (i) the baclofen franchise from certain entities affiliated with Saol International Limited and (ii) Kashiv Specialty Pharmaceuticals, LLC.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jc w:val="center"/>
        <w:ind w:right="20"/>
        <w:spacing w:after="0"/>
        <w:rPr>
          <w:sz w:val="20"/>
          <w:szCs w:val="20"/>
          <w:color w:val="auto"/>
        </w:rPr>
      </w:pPr>
      <w:r>
        <w:rPr>
          <w:rFonts w:ascii="Arial" w:cs="Arial" w:eastAsia="Arial" w:hAnsi="Arial"/>
          <w:sz w:val="15"/>
          <w:szCs w:val="15"/>
          <w:color w:val="auto"/>
        </w:rPr>
        <w:t>13</w:t>
      </w:r>
    </w:p>
    <w:p>
      <w:pPr>
        <w:sectPr>
          <w:pgSz w:w="11900" w:h="16838" w:orient="portrait"/>
          <w:cols w:equalWidth="0" w:num="1">
            <w:col w:w="11260"/>
          </w:cols>
          <w:pgMar w:left="320" w:top="857" w:right="319" w:bottom="1440" w:gutter="0" w:footer="0" w:header="0"/>
        </w:sectPr>
      </w:pPr>
    </w:p>
    <w:bookmarkStart w:id="16" w:name="page17"/>
    <w:bookmarkEnd w:id="16"/>
    <w:p>
      <w:pPr>
        <w:jc w:val="center"/>
        <w:ind w:right="20"/>
        <w:spacing w:after="0"/>
        <w:rPr>
          <w:sz w:val="20"/>
          <w:szCs w:val="20"/>
          <w:color w:val="auto"/>
        </w:rPr>
      </w:pPr>
      <w:r>
        <w:rPr>
          <w:rFonts w:ascii="Arial" w:cs="Arial" w:eastAsia="Arial" w:hAnsi="Arial"/>
          <w:sz w:val="16"/>
          <w:szCs w:val="16"/>
          <w:b w:val="1"/>
          <w:bCs w:val="1"/>
          <w:color w:val="auto"/>
        </w:rPr>
        <w:t>Amneal Pharmaceuticals,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6"/>
          <w:szCs w:val="16"/>
          <w:b w:val="1"/>
          <w:bCs w:val="1"/>
          <w:color w:val="auto"/>
        </w:rPr>
        <w:t>Specialty Segment</w:t>
      </w:r>
    </w:p>
    <w:p>
      <w:pPr>
        <w:spacing w:after="0" w:line="6" w:lineRule="exact"/>
        <w:rPr>
          <w:sz w:val="20"/>
          <w:szCs w:val="20"/>
          <w:color w:val="auto"/>
        </w:rPr>
      </w:pPr>
    </w:p>
    <w:p>
      <w:pPr>
        <w:jc w:val="center"/>
        <w:ind w:right="20"/>
        <w:spacing w:after="0"/>
        <w:rPr>
          <w:sz w:val="20"/>
          <w:szCs w:val="20"/>
          <w:color w:val="auto"/>
        </w:rPr>
      </w:pPr>
      <w:r>
        <w:rPr>
          <w:rFonts w:ascii="Arial" w:cs="Arial" w:eastAsia="Arial" w:hAnsi="Arial"/>
          <w:sz w:val="16"/>
          <w:szCs w:val="16"/>
          <w:b w:val="1"/>
          <w:bCs w:val="1"/>
          <w:color w:val="auto"/>
        </w:rPr>
        <w:t>Reconciliation of GAAP to Non-GAAP Operating Results</w:t>
      </w:r>
    </w:p>
    <w:p>
      <w:pPr>
        <w:jc w:val="center"/>
        <w:ind w:right="20"/>
        <w:spacing w:after="0"/>
        <w:rPr>
          <w:sz w:val="20"/>
          <w:szCs w:val="20"/>
          <w:color w:val="auto"/>
        </w:rPr>
      </w:pPr>
      <w:r>
        <w:rPr>
          <w:rFonts w:ascii="Arial" w:cs="Arial" w:eastAsia="Arial" w:hAnsi="Arial"/>
          <w:sz w:val="13"/>
          <w:szCs w:val="13"/>
          <w:b w:val="1"/>
          <w:bCs w:val="1"/>
          <w:color w:val="auto"/>
        </w:rPr>
        <w:t>(Unaudited; Table in thousands)</w:t>
      </w: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tbl>
      <w:tblPr>
        <w:tblLayout w:type="fixed"/>
        <w:tblInd w:w="0" w:type="dxa"/>
        <w:tblCellMar>
          <w:top w:w="0" w:type="dxa"/>
          <w:left w:w="0" w:type="dxa"/>
          <w:bottom w:w="0" w:type="dxa"/>
          <w:right w:w="0" w:type="dxa"/>
        </w:tblCellMar>
      </w:tblPr>
      <w:tr>
        <w:trPr>
          <w:trHeight w:val="205"/>
        </w:trPr>
        <w:tc>
          <w:tcPr>
            <w:tcW w:w="3380" w:type="dxa"/>
            <w:vAlign w:val="bottom"/>
          </w:tcPr>
          <w:p>
            <w:pPr>
              <w:spacing w:after="0"/>
              <w:rPr>
                <w:sz w:val="17"/>
                <w:szCs w:val="17"/>
                <w:color w:val="auto"/>
              </w:rPr>
            </w:pPr>
          </w:p>
        </w:tc>
        <w:tc>
          <w:tcPr>
            <w:tcW w:w="180" w:type="dxa"/>
            <w:vAlign w:val="bottom"/>
            <w:tcBorders>
              <w:top w:val="single" w:sz="8" w:color="auto"/>
              <w:bottom w:val="single" w:sz="8" w:color="auto"/>
            </w:tcBorders>
          </w:tcPr>
          <w:p>
            <w:pPr>
              <w:spacing w:after="0"/>
              <w:rPr>
                <w:sz w:val="17"/>
                <w:szCs w:val="17"/>
                <w:color w:val="auto"/>
              </w:rPr>
            </w:pPr>
          </w:p>
        </w:tc>
        <w:tc>
          <w:tcPr>
            <w:tcW w:w="3700" w:type="dxa"/>
            <w:vAlign w:val="bottom"/>
            <w:tcBorders>
              <w:top w:val="single" w:sz="8" w:color="auto"/>
              <w:bottom w:val="single" w:sz="8" w:color="auto"/>
            </w:tcBorders>
            <w:gridSpan w:val="7"/>
          </w:tcPr>
          <w:p>
            <w:pPr>
              <w:jc w:val="right"/>
              <w:ind w:right="887"/>
              <w:spacing w:after="0"/>
              <w:rPr>
                <w:sz w:val="20"/>
                <w:szCs w:val="20"/>
                <w:color w:val="auto"/>
              </w:rPr>
            </w:pPr>
            <w:r>
              <w:rPr>
                <w:rFonts w:ascii="Arial" w:cs="Arial" w:eastAsia="Arial" w:hAnsi="Arial"/>
                <w:sz w:val="15"/>
                <w:szCs w:val="15"/>
                <w:b w:val="1"/>
                <w:bCs w:val="1"/>
                <w:color w:val="auto"/>
              </w:rPr>
              <w:t>Year Ended December 31, 2022</w:t>
            </w:r>
          </w:p>
        </w:tc>
        <w:tc>
          <w:tcPr>
            <w:tcW w:w="80" w:type="dxa"/>
            <w:vAlign w:val="bottom"/>
          </w:tcPr>
          <w:p>
            <w:pPr>
              <w:spacing w:after="0"/>
              <w:rPr>
                <w:sz w:val="17"/>
                <w:szCs w:val="17"/>
                <w:color w:val="auto"/>
              </w:rPr>
            </w:pPr>
          </w:p>
        </w:tc>
        <w:tc>
          <w:tcPr>
            <w:tcW w:w="180" w:type="dxa"/>
            <w:vAlign w:val="bottom"/>
            <w:tcBorders>
              <w:top w:val="single" w:sz="8" w:color="auto"/>
              <w:bottom w:val="single" w:sz="8" w:color="auto"/>
            </w:tcBorders>
          </w:tcPr>
          <w:p>
            <w:pPr>
              <w:spacing w:after="0"/>
              <w:rPr>
                <w:sz w:val="17"/>
                <w:szCs w:val="17"/>
                <w:color w:val="auto"/>
              </w:rPr>
            </w:pPr>
          </w:p>
        </w:tc>
        <w:tc>
          <w:tcPr>
            <w:tcW w:w="3740" w:type="dxa"/>
            <w:vAlign w:val="bottom"/>
            <w:tcBorders>
              <w:top w:val="single" w:sz="8" w:color="auto"/>
              <w:bottom w:val="single" w:sz="8" w:color="auto"/>
            </w:tcBorders>
            <w:gridSpan w:val="7"/>
          </w:tcPr>
          <w:p>
            <w:pPr>
              <w:jc w:val="right"/>
              <w:ind w:right="907"/>
              <w:spacing w:after="0"/>
              <w:rPr>
                <w:sz w:val="20"/>
                <w:szCs w:val="20"/>
                <w:color w:val="auto"/>
              </w:rPr>
            </w:pPr>
            <w:r>
              <w:rPr>
                <w:rFonts w:ascii="Arial" w:cs="Arial" w:eastAsia="Arial" w:hAnsi="Arial"/>
                <w:sz w:val="15"/>
                <w:szCs w:val="15"/>
                <w:b w:val="1"/>
                <w:bCs w:val="1"/>
                <w:color w:val="auto"/>
              </w:rPr>
              <w:t>Year Ended December 31, 2021</w:t>
            </w:r>
          </w:p>
        </w:tc>
      </w:tr>
      <w:tr>
        <w:trPr>
          <w:trHeight w:val="188"/>
        </w:trPr>
        <w:tc>
          <w:tcPr>
            <w:tcW w:w="338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187"/>
              <w:spacing w:after="0"/>
              <w:rPr>
                <w:sz w:val="20"/>
                <w:szCs w:val="20"/>
                <w:color w:val="auto"/>
              </w:rPr>
            </w:pPr>
            <w:r>
              <w:rPr>
                <w:rFonts w:ascii="Arial" w:cs="Arial" w:eastAsia="Arial" w:hAnsi="Arial"/>
                <w:sz w:val="15"/>
                <w:szCs w:val="15"/>
                <w:color w:val="auto"/>
                <w:w w:val="95"/>
              </w:rPr>
              <w:t>As Reported</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right"/>
              <w:ind w:right="147"/>
              <w:spacing w:after="0"/>
              <w:rPr>
                <w:sz w:val="20"/>
                <w:szCs w:val="20"/>
                <w:color w:val="auto"/>
              </w:rPr>
            </w:pPr>
            <w:r>
              <w:rPr>
                <w:rFonts w:ascii="Arial" w:cs="Arial" w:eastAsia="Arial" w:hAnsi="Arial"/>
                <w:sz w:val="15"/>
                <w:szCs w:val="15"/>
                <w:color w:val="auto"/>
                <w:w w:val="94"/>
              </w:rPr>
              <w:t>Adjustments</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207"/>
              <w:spacing w:after="0"/>
              <w:rPr>
                <w:sz w:val="20"/>
                <w:szCs w:val="20"/>
                <w:color w:val="auto"/>
              </w:rPr>
            </w:pPr>
            <w:r>
              <w:rPr>
                <w:rFonts w:ascii="Arial" w:cs="Arial" w:eastAsia="Arial" w:hAnsi="Arial"/>
                <w:sz w:val="15"/>
                <w:szCs w:val="15"/>
                <w:color w:val="auto"/>
              </w:rPr>
              <w:t>Non-GAAP</w:t>
            </w:r>
          </w:p>
        </w:tc>
        <w:tc>
          <w:tcPr>
            <w:tcW w:w="8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187"/>
              <w:spacing w:after="0"/>
              <w:rPr>
                <w:sz w:val="20"/>
                <w:szCs w:val="20"/>
                <w:color w:val="auto"/>
              </w:rPr>
            </w:pPr>
            <w:r>
              <w:rPr>
                <w:rFonts w:ascii="Arial" w:cs="Arial" w:eastAsia="Arial" w:hAnsi="Arial"/>
                <w:sz w:val="15"/>
                <w:szCs w:val="15"/>
                <w:color w:val="auto"/>
                <w:w w:val="98"/>
              </w:rPr>
              <w:t>As Reported</w:t>
            </w:r>
          </w:p>
        </w:tc>
        <w:tc>
          <w:tcPr>
            <w:tcW w:w="8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right"/>
              <w:ind w:right="147"/>
              <w:spacing w:after="0"/>
              <w:rPr>
                <w:sz w:val="20"/>
                <w:szCs w:val="20"/>
                <w:color w:val="auto"/>
              </w:rPr>
            </w:pPr>
            <w:r>
              <w:rPr>
                <w:rFonts w:ascii="Arial" w:cs="Arial" w:eastAsia="Arial" w:hAnsi="Arial"/>
                <w:sz w:val="15"/>
                <w:szCs w:val="15"/>
                <w:color w:val="auto"/>
                <w:w w:val="94"/>
              </w:rPr>
              <w:t>Adjustments</w:t>
            </w:r>
          </w:p>
        </w:tc>
        <w:tc>
          <w:tcPr>
            <w:tcW w:w="8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right"/>
              <w:ind w:right="227"/>
              <w:spacing w:after="0"/>
              <w:rPr>
                <w:sz w:val="20"/>
                <w:szCs w:val="20"/>
                <w:color w:val="auto"/>
              </w:rPr>
            </w:pPr>
            <w:r>
              <w:rPr>
                <w:rFonts w:ascii="Arial" w:cs="Arial" w:eastAsia="Arial" w:hAnsi="Arial"/>
                <w:sz w:val="15"/>
                <w:szCs w:val="15"/>
                <w:color w:val="auto"/>
              </w:rPr>
              <w:t>Non-GAAP</w:t>
            </w:r>
          </w:p>
        </w:tc>
      </w:tr>
      <w:tr>
        <w:trPr>
          <w:trHeight w:val="190"/>
        </w:trPr>
        <w:tc>
          <w:tcPr>
            <w:tcW w:w="3380" w:type="dxa"/>
            <w:vAlign w:val="bottom"/>
            <w:shd w:val="clear" w:color="auto" w:fill="CCEEFF"/>
          </w:tcPr>
          <w:p>
            <w:pPr>
              <w:ind w:left="20"/>
              <w:spacing w:after="0"/>
              <w:rPr>
                <w:sz w:val="20"/>
                <w:szCs w:val="20"/>
                <w:color w:val="auto"/>
              </w:rPr>
            </w:pPr>
            <w:r>
              <w:rPr>
                <w:rFonts w:ascii="Arial" w:cs="Arial" w:eastAsia="Arial" w:hAnsi="Arial"/>
                <w:sz w:val="15"/>
                <w:szCs w:val="15"/>
                <w:color w:val="auto"/>
              </w:rPr>
              <w:t>Net revenue</w:t>
            </w:r>
          </w:p>
        </w:tc>
        <w:tc>
          <w:tcPr>
            <w:tcW w:w="180" w:type="dxa"/>
            <w:vAlign w:val="bottom"/>
            <w:shd w:val="clear" w:color="auto" w:fill="CCEEFF"/>
          </w:tcPr>
          <w:p>
            <w:pPr>
              <w:jc w:val="right"/>
              <w:ind w:right="27"/>
              <w:spacing w:after="0"/>
              <w:rPr>
                <w:sz w:val="20"/>
                <w:szCs w:val="20"/>
                <w:color w:val="auto"/>
              </w:rPr>
            </w:pPr>
            <w:r>
              <w:rPr>
                <w:rFonts w:ascii="Arial" w:cs="Arial" w:eastAsia="Arial" w:hAnsi="Arial"/>
                <w:sz w:val="15"/>
                <w:szCs w:val="15"/>
                <w:color w:val="auto"/>
                <w:w w:val="71"/>
              </w:rPr>
              <w:t>$</w:t>
            </w:r>
          </w:p>
        </w:tc>
        <w:tc>
          <w:tcPr>
            <w:tcW w:w="108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rPr>
              <w:t>374,121</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gridSpan w:val="2"/>
            <w:shd w:val="clear" w:color="auto" w:fill="CCEEFF"/>
          </w:tcPr>
          <w:p>
            <w:pPr>
              <w:jc w:val="right"/>
              <w:ind w:right="160"/>
              <w:spacing w:after="0"/>
              <w:rPr>
                <w:sz w:val="20"/>
                <w:szCs w:val="20"/>
                <w:color w:val="auto"/>
              </w:rPr>
            </w:pPr>
            <w:r>
              <w:rPr>
                <w:rFonts w:ascii="Arial" w:cs="Arial" w:eastAsia="Arial" w:hAnsi="Arial"/>
                <w:sz w:val="15"/>
                <w:szCs w:val="15"/>
                <w:color w:val="auto"/>
              </w:rPr>
              <w:t>—</w:t>
            </w:r>
          </w:p>
        </w:tc>
        <w:tc>
          <w:tcPr>
            <w:tcW w:w="180" w:type="dxa"/>
            <w:vAlign w:val="bottom"/>
            <w:shd w:val="clear" w:color="auto" w:fill="CCEEFF"/>
          </w:tcPr>
          <w:p>
            <w:pPr>
              <w:jc w:val="right"/>
              <w:ind w:right="27"/>
              <w:spacing w:after="0"/>
              <w:rPr>
                <w:sz w:val="20"/>
                <w:szCs w:val="20"/>
                <w:color w:val="auto"/>
              </w:rPr>
            </w:pPr>
            <w:r>
              <w:rPr>
                <w:rFonts w:ascii="Arial" w:cs="Arial" w:eastAsia="Arial" w:hAnsi="Arial"/>
                <w:sz w:val="15"/>
                <w:szCs w:val="15"/>
                <w:color w:val="auto"/>
                <w:w w:val="71"/>
              </w:rPr>
              <w:t>$</w:t>
            </w:r>
          </w:p>
        </w:tc>
        <w:tc>
          <w:tcPr>
            <w:tcW w:w="108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rPr>
              <w:t>374,121</w:t>
            </w:r>
          </w:p>
        </w:tc>
        <w:tc>
          <w:tcPr>
            <w:tcW w:w="80" w:type="dxa"/>
            <w:vAlign w:val="bottom"/>
            <w:shd w:val="clear" w:color="auto" w:fill="CCEEFF"/>
          </w:tcPr>
          <w:p>
            <w:pPr>
              <w:spacing w:after="0"/>
              <w:rPr>
                <w:sz w:val="16"/>
                <w:szCs w:val="16"/>
                <w:color w:val="auto"/>
              </w:rPr>
            </w:pPr>
          </w:p>
        </w:tc>
        <w:tc>
          <w:tcPr>
            <w:tcW w:w="18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w w:val="95"/>
              </w:rPr>
              <w:t>$</w:t>
            </w:r>
          </w:p>
        </w:tc>
        <w:tc>
          <w:tcPr>
            <w:tcW w:w="110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rPr>
              <w:t>378,319</w:t>
            </w:r>
          </w:p>
        </w:tc>
        <w:tc>
          <w:tcPr>
            <w:tcW w:w="80" w:type="dxa"/>
            <w:vAlign w:val="bottom"/>
            <w:shd w:val="clear" w:color="auto" w:fill="CCEEFF"/>
          </w:tcPr>
          <w:p>
            <w:pPr>
              <w:spacing w:after="0"/>
              <w:rPr>
                <w:sz w:val="16"/>
                <w:szCs w:val="16"/>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5"/>
                <w:szCs w:val="15"/>
                <w:color w:val="auto"/>
                <w:w w:val="95"/>
              </w:rPr>
              <w:t>$</w:t>
            </w: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5"/>
                <w:szCs w:val="15"/>
                <w:color w:val="auto"/>
              </w:rPr>
              <w:t>—</w:t>
            </w:r>
          </w:p>
        </w:tc>
        <w:tc>
          <w:tcPr>
            <w:tcW w:w="200" w:type="dxa"/>
            <w:vAlign w:val="bottom"/>
            <w:shd w:val="clear" w:color="auto" w:fill="CCEEFF"/>
          </w:tcPr>
          <w:p>
            <w:pPr>
              <w:jc w:val="right"/>
              <w:ind w:right="27"/>
              <w:spacing w:after="0"/>
              <w:rPr>
                <w:sz w:val="20"/>
                <w:szCs w:val="20"/>
                <w:color w:val="auto"/>
              </w:rPr>
            </w:pPr>
            <w:r>
              <w:rPr>
                <w:rFonts w:ascii="Arial" w:cs="Arial" w:eastAsia="Arial" w:hAnsi="Arial"/>
                <w:sz w:val="15"/>
                <w:szCs w:val="15"/>
                <w:color w:val="auto"/>
                <w:w w:val="95"/>
              </w:rPr>
              <w:t>$</w:t>
            </w:r>
          </w:p>
        </w:tc>
        <w:tc>
          <w:tcPr>
            <w:tcW w:w="1100" w:type="dxa"/>
            <w:vAlign w:val="bottom"/>
            <w:shd w:val="clear" w:color="auto" w:fill="CCEEFF"/>
          </w:tcPr>
          <w:p>
            <w:pPr>
              <w:jc w:val="right"/>
              <w:ind w:right="127"/>
              <w:spacing w:after="0"/>
              <w:rPr>
                <w:sz w:val="20"/>
                <w:szCs w:val="20"/>
                <w:color w:val="auto"/>
              </w:rPr>
            </w:pPr>
            <w:r>
              <w:rPr>
                <w:rFonts w:ascii="Arial" w:cs="Arial" w:eastAsia="Arial" w:hAnsi="Arial"/>
                <w:sz w:val="15"/>
                <w:szCs w:val="15"/>
                <w:color w:val="auto"/>
              </w:rPr>
              <w:t>378,319</w:t>
            </w:r>
          </w:p>
        </w:tc>
      </w:tr>
      <w:tr>
        <w:trPr>
          <w:trHeight w:val="196"/>
        </w:trPr>
        <w:tc>
          <w:tcPr>
            <w:tcW w:w="3380" w:type="dxa"/>
            <w:vAlign w:val="bottom"/>
          </w:tcPr>
          <w:p>
            <w:pPr>
              <w:ind w:left="20"/>
              <w:spacing w:after="0" w:line="195" w:lineRule="exact"/>
              <w:rPr>
                <w:sz w:val="20"/>
                <w:szCs w:val="20"/>
                <w:color w:val="auto"/>
              </w:rPr>
            </w:pPr>
            <w:r>
              <w:rPr>
                <w:rFonts w:ascii="Arial" w:cs="Arial" w:eastAsia="Arial" w:hAnsi="Arial"/>
                <w:sz w:val="15"/>
                <w:szCs w:val="15"/>
                <w:color w:val="auto"/>
              </w:rPr>
              <w:t xml:space="preserve">Cost of goods sold </w:t>
            </w:r>
            <w:r>
              <w:rPr>
                <w:rFonts w:ascii="Arial" w:cs="Arial" w:eastAsia="Arial" w:hAnsi="Arial"/>
                <w:sz w:val="19"/>
                <w:szCs w:val="19"/>
                <w:color w:val="auto"/>
                <w:vertAlign w:val="superscript"/>
              </w:rPr>
              <w:t>(1)</w:t>
            </w:r>
          </w:p>
        </w:tc>
        <w:tc>
          <w:tcPr>
            <w:tcW w:w="180" w:type="dxa"/>
            <w:vAlign w:val="bottom"/>
          </w:tcPr>
          <w:p>
            <w:pPr>
              <w:spacing w:after="0"/>
              <w:rPr>
                <w:sz w:val="17"/>
                <w:szCs w:val="17"/>
                <w:color w:val="auto"/>
              </w:rPr>
            </w:pPr>
          </w:p>
        </w:tc>
        <w:tc>
          <w:tcPr>
            <w:tcW w:w="1080" w:type="dxa"/>
            <w:vAlign w:val="bottom"/>
          </w:tcPr>
          <w:p>
            <w:pPr>
              <w:jc w:val="right"/>
              <w:ind w:right="107"/>
              <w:spacing w:after="0"/>
              <w:rPr>
                <w:sz w:val="20"/>
                <w:szCs w:val="20"/>
                <w:color w:val="auto"/>
              </w:rPr>
            </w:pPr>
            <w:r>
              <w:rPr>
                <w:rFonts w:ascii="Arial" w:cs="Arial" w:eastAsia="Arial" w:hAnsi="Arial"/>
                <w:sz w:val="15"/>
                <w:szCs w:val="15"/>
                <w:color w:val="auto"/>
              </w:rPr>
              <w:t>177,107</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5"/>
                <w:szCs w:val="15"/>
                <w:color w:val="auto"/>
              </w:rPr>
              <w:t>(108,187)</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80" w:type="dxa"/>
            <w:vAlign w:val="bottom"/>
          </w:tcPr>
          <w:p>
            <w:pPr>
              <w:jc w:val="right"/>
              <w:ind w:right="107"/>
              <w:spacing w:after="0"/>
              <w:rPr>
                <w:sz w:val="20"/>
                <w:szCs w:val="20"/>
                <w:color w:val="auto"/>
              </w:rPr>
            </w:pPr>
            <w:r>
              <w:rPr>
                <w:rFonts w:ascii="Arial" w:cs="Arial" w:eastAsia="Arial" w:hAnsi="Arial"/>
                <w:sz w:val="15"/>
                <w:szCs w:val="15"/>
                <w:color w:val="auto"/>
              </w:rPr>
              <w:t>68,920</w:t>
            </w: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00" w:type="dxa"/>
            <w:vAlign w:val="bottom"/>
          </w:tcPr>
          <w:p>
            <w:pPr>
              <w:jc w:val="right"/>
              <w:ind w:right="107"/>
              <w:spacing w:after="0"/>
              <w:rPr>
                <w:sz w:val="20"/>
                <w:szCs w:val="20"/>
                <w:color w:val="auto"/>
              </w:rPr>
            </w:pPr>
            <w:r>
              <w:rPr>
                <w:rFonts w:ascii="Arial" w:cs="Arial" w:eastAsia="Arial" w:hAnsi="Arial"/>
                <w:sz w:val="15"/>
                <w:szCs w:val="15"/>
                <w:color w:val="auto"/>
              </w:rPr>
              <w:t>193,562</w:t>
            </w: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5"/>
                <w:szCs w:val="15"/>
                <w:color w:val="auto"/>
              </w:rPr>
              <w:t>(109,979)</w:t>
            </w: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100" w:type="dxa"/>
            <w:vAlign w:val="bottom"/>
          </w:tcPr>
          <w:p>
            <w:pPr>
              <w:jc w:val="right"/>
              <w:ind w:right="127"/>
              <w:spacing w:after="0"/>
              <w:rPr>
                <w:sz w:val="20"/>
                <w:szCs w:val="20"/>
                <w:color w:val="auto"/>
              </w:rPr>
            </w:pPr>
            <w:r>
              <w:rPr>
                <w:rFonts w:ascii="Arial" w:cs="Arial" w:eastAsia="Arial" w:hAnsi="Arial"/>
                <w:sz w:val="15"/>
                <w:szCs w:val="15"/>
                <w:color w:val="auto"/>
              </w:rPr>
              <w:t>83,583</w:t>
            </w:r>
          </w:p>
        </w:tc>
      </w:tr>
      <w:tr>
        <w:trPr>
          <w:trHeight w:val="196"/>
        </w:trPr>
        <w:tc>
          <w:tcPr>
            <w:tcW w:w="3380" w:type="dxa"/>
            <w:vAlign w:val="bottom"/>
            <w:shd w:val="clear" w:color="auto" w:fill="CCEEFF"/>
          </w:tcPr>
          <w:p>
            <w:pPr>
              <w:ind w:left="20"/>
              <w:spacing w:after="0"/>
              <w:rPr>
                <w:sz w:val="20"/>
                <w:szCs w:val="20"/>
                <w:color w:val="auto"/>
              </w:rPr>
            </w:pPr>
            <w:r>
              <w:rPr>
                <w:rFonts w:ascii="Arial" w:cs="Arial" w:eastAsia="Arial" w:hAnsi="Arial"/>
                <w:sz w:val="15"/>
                <w:szCs w:val="15"/>
                <w:color w:val="auto"/>
              </w:rPr>
              <w:t>Cost of goods sold impairment charges</w:t>
            </w:r>
          </w:p>
        </w:tc>
        <w:tc>
          <w:tcPr>
            <w:tcW w:w="180" w:type="dxa"/>
            <w:vAlign w:val="bottom"/>
            <w:shd w:val="clear" w:color="auto" w:fill="CCEEFF"/>
          </w:tcPr>
          <w:p>
            <w:pPr>
              <w:spacing w:after="0"/>
              <w:rPr>
                <w:sz w:val="17"/>
                <w:szCs w:val="17"/>
                <w:color w:val="auto"/>
              </w:rPr>
            </w:pPr>
          </w:p>
        </w:tc>
        <w:tc>
          <w:tcPr>
            <w:tcW w:w="108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rPr>
              <w:t>5,325</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(5,325)</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160" w:type="dxa"/>
            <w:vAlign w:val="bottom"/>
            <w:gridSpan w:val="2"/>
            <w:shd w:val="clear" w:color="auto" w:fill="CCEEFF"/>
          </w:tcPr>
          <w:p>
            <w:pPr>
              <w:jc w:val="right"/>
              <w:ind w:right="260"/>
              <w:spacing w:after="0"/>
              <w:rPr>
                <w:sz w:val="20"/>
                <w:szCs w:val="20"/>
                <w:color w:val="auto"/>
              </w:rPr>
            </w:pPr>
            <w:r>
              <w:rPr>
                <w:rFonts w:ascii="Arial" w:cs="Arial" w:eastAsia="Arial" w:hAnsi="Arial"/>
                <w:sz w:val="15"/>
                <w:szCs w:val="15"/>
                <w:color w:val="auto"/>
              </w:rPr>
              <w:t>—</w:t>
            </w:r>
          </w:p>
        </w:tc>
        <w:tc>
          <w:tcPr>
            <w:tcW w:w="180" w:type="dxa"/>
            <w:vAlign w:val="bottom"/>
            <w:shd w:val="clear" w:color="auto" w:fill="CCEEFF"/>
          </w:tcPr>
          <w:p>
            <w:pPr>
              <w:spacing w:after="0"/>
              <w:rPr>
                <w:sz w:val="17"/>
                <w:szCs w:val="17"/>
                <w:color w:val="auto"/>
              </w:rPr>
            </w:pPr>
          </w:p>
        </w:tc>
        <w:tc>
          <w:tcPr>
            <w:tcW w:w="1180" w:type="dxa"/>
            <w:vAlign w:val="bottom"/>
            <w:gridSpan w:val="2"/>
            <w:shd w:val="clear" w:color="auto" w:fill="CCEEFF"/>
          </w:tcPr>
          <w:p>
            <w:pPr>
              <w:jc w:val="right"/>
              <w:ind w:right="260"/>
              <w:spacing w:after="0"/>
              <w:rPr>
                <w:sz w:val="20"/>
                <w:szCs w:val="20"/>
                <w:color w:val="auto"/>
              </w:rPr>
            </w:pPr>
            <w:r>
              <w:rPr>
                <w:rFonts w:ascii="Arial" w:cs="Arial" w:eastAsia="Arial" w:hAnsi="Arial"/>
                <w:sz w:val="15"/>
                <w:szCs w:val="15"/>
                <w:color w:val="auto"/>
              </w:rPr>
              <w:t>—</w:t>
            </w:r>
          </w:p>
        </w:tc>
        <w:tc>
          <w:tcPr>
            <w:tcW w:w="160" w:type="dxa"/>
            <w:vAlign w:val="bottom"/>
            <w:shd w:val="clear" w:color="auto" w:fill="CCEEFF"/>
          </w:tcPr>
          <w:p>
            <w:pPr>
              <w:spacing w:after="0"/>
              <w:rPr>
                <w:sz w:val="17"/>
                <w:szCs w:val="17"/>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5"/>
                <w:szCs w:val="15"/>
                <w:color w:val="auto"/>
              </w:rPr>
              <w:t>—</w:t>
            </w:r>
          </w:p>
        </w:tc>
        <w:tc>
          <w:tcPr>
            <w:tcW w:w="200" w:type="dxa"/>
            <w:vAlign w:val="bottom"/>
            <w:shd w:val="clear" w:color="auto" w:fill="CCEEFF"/>
          </w:tcPr>
          <w:p>
            <w:pPr>
              <w:spacing w:after="0"/>
              <w:rPr>
                <w:sz w:val="17"/>
                <w:szCs w:val="17"/>
                <w:color w:val="auto"/>
              </w:rPr>
            </w:pPr>
          </w:p>
        </w:tc>
        <w:tc>
          <w:tcPr>
            <w:tcW w:w="1100" w:type="dxa"/>
            <w:vAlign w:val="bottom"/>
            <w:shd w:val="clear" w:color="auto" w:fill="CCEEFF"/>
          </w:tcPr>
          <w:p>
            <w:pPr>
              <w:jc w:val="right"/>
              <w:ind w:right="127"/>
              <w:spacing w:after="0"/>
              <w:rPr>
                <w:sz w:val="20"/>
                <w:szCs w:val="20"/>
                <w:color w:val="auto"/>
              </w:rPr>
            </w:pPr>
            <w:r>
              <w:rPr>
                <w:rFonts w:ascii="Arial" w:cs="Arial" w:eastAsia="Arial" w:hAnsi="Arial"/>
                <w:sz w:val="15"/>
                <w:szCs w:val="15"/>
                <w:color w:val="auto"/>
              </w:rPr>
              <w:t>—</w:t>
            </w:r>
          </w:p>
        </w:tc>
      </w:tr>
      <w:tr>
        <w:trPr>
          <w:trHeight w:val="185"/>
        </w:trPr>
        <w:tc>
          <w:tcPr>
            <w:tcW w:w="3380" w:type="dxa"/>
            <w:vAlign w:val="bottom"/>
          </w:tcPr>
          <w:p>
            <w:pPr>
              <w:ind w:left="200"/>
              <w:spacing w:after="0"/>
              <w:rPr>
                <w:sz w:val="20"/>
                <w:szCs w:val="20"/>
                <w:color w:val="auto"/>
              </w:rPr>
            </w:pPr>
            <w:r>
              <w:rPr>
                <w:rFonts w:ascii="Arial" w:cs="Arial" w:eastAsia="Arial" w:hAnsi="Arial"/>
                <w:sz w:val="15"/>
                <w:szCs w:val="15"/>
                <w:b w:val="1"/>
                <w:bCs w:val="1"/>
                <w:color w:val="auto"/>
              </w:rPr>
              <w:t>Gross profit</w:t>
            </w:r>
          </w:p>
        </w:tc>
        <w:tc>
          <w:tcPr>
            <w:tcW w:w="180" w:type="dxa"/>
            <w:vAlign w:val="bottom"/>
            <w:tcBorders>
              <w:top w:val="single" w:sz="8" w:color="auto"/>
            </w:tcBorders>
          </w:tcPr>
          <w:p>
            <w:pPr>
              <w:spacing w:after="0"/>
              <w:rPr>
                <w:sz w:val="16"/>
                <w:szCs w:val="16"/>
                <w:color w:val="auto"/>
              </w:rPr>
            </w:pPr>
          </w:p>
        </w:tc>
        <w:tc>
          <w:tcPr>
            <w:tcW w:w="1080" w:type="dxa"/>
            <w:vAlign w:val="bottom"/>
            <w:tcBorders>
              <w:top w:val="single" w:sz="8" w:color="auto"/>
            </w:tcBorders>
          </w:tcPr>
          <w:p>
            <w:pPr>
              <w:jc w:val="right"/>
              <w:ind w:right="107"/>
              <w:spacing w:after="0"/>
              <w:rPr>
                <w:sz w:val="20"/>
                <w:szCs w:val="20"/>
                <w:color w:val="auto"/>
              </w:rPr>
            </w:pPr>
            <w:r>
              <w:rPr>
                <w:rFonts w:ascii="Arial" w:cs="Arial" w:eastAsia="Arial" w:hAnsi="Arial"/>
                <w:sz w:val="15"/>
                <w:szCs w:val="15"/>
                <w:color w:val="auto"/>
              </w:rPr>
              <w:t>191,689</w:t>
            </w:r>
          </w:p>
        </w:tc>
        <w:tc>
          <w:tcPr>
            <w:tcW w:w="100" w:type="dxa"/>
            <w:vAlign w:val="bottom"/>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rPr>
              <w:t>113,512</w:t>
            </w:r>
          </w:p>
        </w:tc>
        <w:tc>
          <w:tcPr>
            <w:tcW w:w="100" w:type="dxa"/>
            <w:vAlign w:val="bottom"/>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1080" w:type="dxa"/>
            <w:vAlign w:val="bottom"/>
            <w:tcBorders>
              <w:top w:val="single" w:sz="8" w:color="auto"/>
            </w:tcBorders>
          </w:tcPr>
          <w:p>
            <w:pPr>
              <w:jc w:val="right"/>
              <w:ind w:right="107"/>
              <w:spacing w:after="0"/>
              <w:rPr>
                <w:sz w:val="20"/>
                <w:szCs w:val="20"/>
                <w:color w:val="auto"/>
              </w:rPr>
            </w:pPr>
            <w:r>
              <w:rPr>
                <w:rFonts w:ascii="Arial" w:cs="Arial" w:eastAsia="Arial" w:hAnsi="Arial"/>
                <w:sz w:val="15"/>
                <w:szCs w:val="15"/>
                <w:color w:val="auto"/>
              </w:rPr>
              <w:t>305,201</w:t>
            </w:r>
          </w:p>
        </w:tc>
        <w:tc>
          <w:tcPr>
            <w:tcW w:w="80" w:type="dxa"/>
            <w:vAlign w:val="bottom"/>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1100" w:type="dxa"/>
            <w:vAlign w:val="bottom"/>
            <w:tcBorders>
              <w:top w:val="single" w:sz="8" w:color="auto"/>
            </w:tcBorders>
          </w:tcPr>
          <w:p>
            <w:pPr>
              <w:jc w:val="right"/>
              <w:ind w:right="107"/>
              <w:spacing w:after="0"/>
              <w:rPr>
                <w:sz w:val="20"/>
                <w:szCs w:val="20"/>
                <w:color w:val="auto"/>
              </w:rPr>
            </w:pPr>
            <w:r>
              <w:rPr>
                <w:rFonts w:ascii="Arial" w:cs="Arial" w:eastAsia="Arial" w:hAnsi="Arial"/>
                <w:sz w:val="15"/>
                <w:szCs w:val="15"/>
                <w:color w:val="auto"/>
              </w:rPr>
              <w:t>184,757</w:t>
            </w:r>
          </w:p>
        </w:tc>
        <w:tc>
          <w:tcPr>
            <w:tcW w:w="80" w:type="dxa"/>
            <w:vAlign w:val="bottom"/>
          </w:tcPr>
          <w:p>
            <w:pPr>
              <w:spacing w:after="0"/>
              <w:rPr>
                <w:sz w:val="16"/>
                <w:szCs w:val="16"/>
                <w:color w:val="auto"/>
              </w:rPr>
            </w:pPr>
          </w:p>
        </w:tc>
        <w:tc>
          <w:tcPr>
            <w:tcW w:w="160" w:type="dxa"/>
            <w:vAlign w:val="bottom"/>
            <w:tcBorders>
              <w:top w:val="single" w:sz="8" w:color="auto"/>
            </w:tcBorders>
          </w:tcPr>
          <w:p>
            <w:pPr>
              <w:spacing w:after="0"/>
              <w:rPr>
                <w:sz w:val="16"/>
                <w:szCs w:val="16"/>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rPr>
              <w:t>109,979</w:t>
            </w:r>
          </w:p>
        </w:tc>
        <w:tc>
          <w:tcPr>
            <w:tcW w:w="80" w:type="dxa"/>
            <w:vAlign w:val="bottom"/>
          </w:tcPr>
          <w:p>
            <w:pPr>
              <w:spacing w:after="0"/>
              <w:rPr>
                <w:sz w:val="16"/>
                <w:szCs w:val="16"/>
                <w:color w:val="auto"/>
              </w:rPr>
            </w:pPr>
          </w:p>
        </w:tc>
        <w:tc>
          <w:tcPr>
            <w:tcW w:w="200" w:type="dxa"/>
            <w:vAlign w:val="bottom"/>
            <w:tcBorders>
              <w:top w:val="single" w:sz="8" w:color="auto"/>
            </w:tcBorders>
          </w:tcPr>
          <w:p>
            <w:pPr>
              <w:spacing w:after="0"/>
              <w:rPr>
                <w:sz w:val="16"/>
                <w:szCs w:val="16"/>
                <w:color w:val="auto"/>
              </w:rPr>
            </w:pPr>
          </w:p>
        </w:tc>
        <w:tc>
          <w:tcPr>
            <w:tcW w:w="1100" w:type="dxa"/>
            <w:vAlign w:val="bottom"/>
            <w:tcBorders>
              <w:top w:val="single" w:sz="8" w:color="auto"/>
            </w:tcBorders>
          </w:tcPr>
          <w:p>
            <w:pPr>
              <w:jc w:val="right"/>
              <w:ind w:right="127"/>
              <w:spacing w:after="0"/>
              <w:rPr>
                <w:sz w:val="20"/>
                <w:szCs w:val="20"/>
                <w:color w:val="auto"/>
              </w:rPr>
            </w:pPr>
            <w:r>
              <w:rPr>
                <w:rFonts w:ascii="Arial" w:cs="Arial" w:eastAsia="Arial" w:hAnsi="Arial"/>
                <w:sz w:val="15"/>
                <w:szCs w:val="15"/>
                <w:color w:val="auto"/>
              </w:rPr>
              <w:t>294,736</w:t>
            </w:r>
          </w:p>
        </w:tc>
      </w:tr>
      <w:tr>
        <w:trPr>
          <w:trHeight w:val="198"/>
        </w:trPr>
        <w:tc>
          <w:tcPr>
            <w:tcW w:w="3380" w:type="dxa"/>
            <w:vAlign w:val="bottom"/>
            <w:shd w:val="clear" w:color="auto" w:fill="CCEEFF"/>
          </w:tcPr>
          <w:p>
            <w:pPr>
              <w:ind w:left="20"/>
              <w:spacing w:after="0"/>
              <w:rPr>
                <w:sz w:val="20"/>
                <w:szCs w:val="20"/>
                <w:color w:val="auto"/>
              </w:rPr>
            </w:pPr>
            <w:r>
              <w:rPr>
                <w:rFonts w:ascii="Arial" w:cs="Arial" w:eastAsia="Arial" w:hAnsi="Arial"/>
                <w:sz w:val="15"/>
                <w:szCs w:val="15"/>
                <w:color w:val="auto"/>
              </w:rPr>
              <w:t>Gross margin %</w:t>
            </w:r>
          </w:p>
        </w:tc>
        <w:tc>
          <w:tcPr>
            <w:tcW w:w="180" w:type="dxa"/>
            <w:vAlign w:val="bottom"/>
            <w:shd w:val="clear" w:color="auto" w:fill="CCEEFF"/>
          </w:tcPr>
          <w:p>
            <w:pPr>
              <w:spacing w:after="0"/>
              <w:rPr>
                <w:sz w:val="17"/>
                <w:szCs w:val="17"/>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51.2 %</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5"/>
                <w:szCs w:val="15"/>
                <w:color w:val="auto"/>
              </w:rPr>
              <w:t>81.6 %</w:t>
            </w: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48.8 %</w:t>
            </w: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5"/>
                <w:szCs w:val="15"/>
                <w:color w:val="auto"/>
              </w:rPr>
              <w:t>77.9 %</w:t>
            </w:r>
          </w:p>
        </w:tc>
      </w:tr>
      <w:tr>
        <w:trPr>
          <w:trHeight w:val="245"/>
        </w:trPr>
        <w:tc>
          <w:tcPr>
            <w:tcW w:w="33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00" w:type="dxa"/>
            <w:vAlign w:val="bottom"/>
          </w:tcPr>
          <w:p>
            <w:pPr>
              <w:spacing w:after="0"/>
              <w:rPr>
                <w:sz w:val="21"/>
                <w:szCs w:val="21"/>
                <w:color w:val="auto"/>
              </w:rPr>
            </w:pPr>
          </w:p>
        </w:tc>
      </w:tr>
      <w:tr>
        <w:trPr>
          <w:trHeight w:val="196"/>
        </w:trPr>
        <w:tc>
          <w:tcPr>
            <w:tcW w:w="3380" w:type="dxa"/>
            <w:vAlign w:val="bottom"/>
            <w:shd w:val="clear" w:color="auto" w:fill="CCEEFF"/>
          </w:tcPr>
          <w:p>
            <w:pPr>
              <w:ind w:left="20"/>
              <w:spacing w:after="0" w:line="195" w:lineRule="exact"/>
              <w:rPr>
                <w:sz w:val="20"/>
                <w:szCs w:val="20"/>
                <w:color w:val="auto"/>
              </w:rPr>
            </w:pPr>
            <w:r>
              <w:rPr>
                <w:rFonts w:ascii="Arial" w:cs="Arial" w:eastAsia="Arial" w:hAnsi="Arial"/>
                <w:sz w:val="15"/>
                <w:szCs w:val="15"/>
                <w:color w:val="auto"/>
              </w:rPr>
              <w:t xml:space="preserve">Selling, general and administrative </w:t>
            </w:r>
            <w:r>
              <w:rPr>
                <w:rFonts w:ascii="Arial" w:cs="Arial" w:eastAsia="Arial" w:hAnsi="Arial"/>
                <w:sz w:val="19"/>
                <w:szCs w:val="19"/>
                <w:color w:val="auto"/>
                <w:vertAlign w:val="superscript"/>
              </w:rPr>
              <w:t>(2)</w:t>
            </w:r>
          </w:p>
        </w:tc>
        <w:tc>
          <w:tcPr>
            <w:tcW w:w="180" w:type="dxa"/>
            <w:vAlign w:val="bottom"/>
            <w:shd w:val="clear" w:color="auto" w:fill="CCEEFF"/>
          </w:tcPr>
          <w:p>
            <w:pPr>
              <w:spacing w:after="0"/>
              <w:rPr>
                <w:sz w:val="17"/>
                <w:szCs w:val="17"/>
                <w:color w:val="auto"/>
              </w:rPr>
            </w:pPr>
          </w:p>
        </w:tc>
        <w:tc>
          <w:tcPr>
            <w:tcW w:w="108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rPr>
              <w:t>90,031</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(913)</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8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rPr>
              <w:t>89,118</w:t>
            </w: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10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rPr>
              <w:t>84,481</w:t>
            </w: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(2,830)</w:t>
            </w:r>
          </w:p>
        </w:tc>
        <w:tc>
          <w:tcPr>
            <w:tcW w:w="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100" w:type="dxa"/>
            <w:vAlign w:val="bottom"/>
            <w:shd w:val="clear" w:color="auto" w:fill="CCEEFF"/>
          </w:tcPr>
          <w:p>
            <w:pPr>
              <w:jc w:val="right"/>
              <w:ind w:right="127"/>
              <w:spacing w:after="0"/>
              <w:rPr>
                <w:sz w:val="20"/>
                <w:szCs w:val="20"/>
                <w:color w:val="auto"/>
              </w:rPr>
            </w:pPr>
            <w:r>
              <w:rPr>
                <w:rFonts w:ascii="Arial" w:cs="Arial" w:eastAsia="Arial" w:hAnsi="Arial"/>
                <w:sz w:val="15"/>
                <w:szCs w:val="15"/>
                <w:color w:val="auto"/>
              </w:rPr>
              <w:t>81,651</w:t>
            </w:r>
          </w:p>
        </w:tc>
      </w:tr>
      <w:tr>
        <w:trPr>
          <w:trHeight w:val="196"/>
        </w:trPr>
        <w:tc>
          <w:tcPr>
            <w:tcW w:w="3380" w:type="dxa"/>
            <w:vAlign w:val="bottom"/>
          </w:tcPr>
          <w:p>
            <w:pPr>
              <w:ind w:left="20"/>
              <w:spacing w:after="0" w:line="195" w:lineRule="exact"/>
              <w:rPr>
                <w:sz w:val="20"/>
                <w:szCs w:val="20"/>
                <w:color w:val="auto"/>
              </w:rPr>
            </w:pPr>
            <w:r>
              <w:rPr>
                <w:rFonts w:ascii="Arial" w:cs="Arial" w:eastAsia="Arial" w:hAnsi="Arial"/>
                <w:sz w:val="15"/>
                <w:szCs w:val="15"/>
                <w:color w:val="auto"/>
              </w:rPr>
              <w:t xml:space="preserve">Research and development </w:t>
            </w:r>
            <w:r>
              <w:rPr>
                <w:rFonts w:ascii="Arial" w:cs="Arial" w:eastAsia="Arial" w:hAnsi="Arial"/>
                <w:sz w:val="19"/>
                <w:szCs w:val="19"/>
                <w:color w:val="auto"/>
                <w:vertAlign w:val="superscript"/>
              </w:rPr>
              <w:t>(3)</w:t>
            </w:r>
          </w:p>
        </w:tc>
        <w:tc>
          <w:tcPr>
            <w:tcW w:w="180" w:type="dxa"/>
            <w:vAlign w:val="bottom"/>
          </w:tcPr>
          <w:p>
            <w:pPr>
              <w:spacing w:after="0"/>
              <w:rPr>
                <w:sz w:val="17"/>
                <w:szCs w:val="17"/>
                <w:color w:val="auto"/>
              </w:rPr>
            </w:pPr>
          </w:p>
        </w:tc>
        <w:tc>
          <w:tcPr>
            <w:tcW w:w="1080" w:type="dxa"/>
            <w:vAlign w:val="bottom"/>
          </w:tcPr>
          <w:p>
            <w:pPr>
              <w:jc w:val="right"/>
              <w:ind w:right="107"/>
              <w:spacing w:after="0"/>
              <w:rPr>
                <w:sz w:val="20"/>
                <w:szCs w:val="20"/>
                <w:color w:val="auto"/>
              </w:rPr>
            </w:pPr>
            <w:r>
              <w:rPr>
                <w:rFonts w:ascii="Arial" w:cs="Arial" w:eastAsia="Arial" w:hAnsi="Arial"/>
                <w:sz w:val="15"/>
                <w:szCs w:val="15"/>
                <w:color w:val="auto"/>
              </w:rPr>
              <w:t>28,179</w:t>
            </w: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5"/>
                <w:szCs w:val="15"/>
                <w:color w:val="auto"/>
              </w:rPr>
              <w:t>(1,471)</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80" w:type="dxa"/>
            <w:vAlign w:val="bottom"/>
          </w:tcPr>
          <w:p>
            <w:pPr>
              <w:jc w:val="right"/>
              <w:ind w:right="107"/>
              <w:spacing w:after="0"/>
              <w:rPr>
                <w:sz w:val="20"/>
                <w:szCs w:val="20"/>
                <w:color w:val="auto"/>
              </w:rPr>
            </w:pPr>
            <w:r>
              <w:rPr>
                <w:rFonts w:ascii="Arial" w:cs="Arial" w:eastAsia="Arial" w:hAnsi="Arial"/>
                <w:sz w:val="15"/>
                <w:szCs w:val="15"/>
                <w:color w:val="auto"/>
              </w:rPr>
              <w:t>26,708</w:t>
            </w:r>
          </w:p>
        </w:tc>
        <w:tc>
          <w:tcPr>
            <w:tcW w:w="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00" w:type="dxa"/>
            <w:vAlign w:val="bottom"/>
          </w:tcPr>
          <w:p>
            <w:pPr>
              <w:jc w:val="right"/>
              <w:ind w:right="107"/>
              <w:spacing w:after="0"/>
              <w:rPr>
                <w:sz w:val="20"/>
                <w:szCs w:val="20"/>
                <w:color w:val="auto"/>
              </w:rPr>
            </w:pPr>
            <w:r>
              <w:rPr>
                <w:rFonts w:ascii="Arial" w:cs="Arial" w:eastAsia="Arial" w:hAnsi="Arial"/>
                <w:sz w:val="15"/>
                <w:szCs w:val="15"/>
                <w:color w:val="auto"/>
              </w:rPr>
              <w:t>43,482</w:t>
            </w: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5"/>
                <w:szCs w:val="15"/>
                <w:color w:val="auto"/>
              </w:rPr>
              <w:t>(1,083)</w:t>
            </w: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100" w:type="dxa"/>
            <w:vAlign w:val="bottom"/>
          </w:tcPr>
          <w:p>
            <w:pPr>
              <w:jc w:val="right"/>
              <w:ind w:right="127"/>
              <w:spacing w:after="0"/>
              <w:rPr>
                <w:sz w:val="20"/>
                <w:szCs w:val="20"/>
                <w:color w:val="auto"/>
              </w:rPr>
            </w:pPr>
            <w:r>
              <w:rPr>
                <w:rFonts w:ascii="Arial" w:cs="Arial" w:eastAsia="Arial" w:hAnsi="Arial"/>
                <w:sz w:val="15"/>
                <w:szCs w:val="15"/>
                <w:color w:val="auto"/>
              </w:rPr>
              <w:t>42,399</w:t>
            </w:r>
          </w:p>
        </w:tc>
      </w:tr>
      <w:tr>
        <w:trPr>
          <w:trHeight w:val="196"/>
        </w:trPr>
        <w:tc>
          <w:tcPr>
            <w:tcW w:w="3380" w:type="dxa"/>
            <w:vAlign w:val="bottom"/>
            <w:shd w:val="clear" w:color="auto" w:fill="CCEEFF"/>
          </w:tcPr>
          <w:p>
            <w:pPr>
              <w:ind w:left="20"/>
              <w:spacing w:after="0"/>
              <w:rPr>
                <w:sz w:val="20"/>
                <w:szCs w:val="20"/>
                <w:color w:val="auto"/>
              </w:rPr>
            </w:pPr>
            <w:r>
              <w:rPr>
                <w:rFonts w:ascii="Arial" w:cs="Arial" w:eastAsia="Arial" w:hAnsi="Arial"/>
                <w:sz w:val="15"/>
                <w:szCs w:val="15"/>
                <w:color w:val="auto"/>
              </w:rPr>
              <w:t>Intellectual property legal development expenses</w:t>
            </w:r>
          </w:p>
        </w:tc>
        <w:tc>
          <w:tcPr>
            <w:tcW w:w="180" w:type="dxa"/>
            <w:vAlign w:val="bottom"/>
            <w:shd w:val="clear" w:color="auto" w:fill="CCEEFF"/>
          </w:tcPr>
          <w:p>
            <w:pPr>
              <w:spacing w:after="0"/>
              <w:rPr>
                <w:sz w:val="17"/>
                <w:szCs w:val="17"/>
                <w:color w:val="auto"/>
              </w:rPr>
            </w:pPr>
          </w:p>
        </w:tc>
        <w:tc>
          <w:tcPr>
            <w:tcW w:w="108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rPr>
              <w:t>107</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20" w:type="dxa"/>
            <w:vAlign w:val="bottom"/>
            <w:gridSpan w:val="2"/>
            <w:shd w:val="clear" w:color="auto" w:fill="CCEEFF"/>
          </w:tcPr>
          <w:p>
            <w:pPr>
              <w:jc w:val="right"/>
              <w:ind w:right="160"/>
              <w:spacing w:after="0"/>
              <w:rPr>
                <w:sz w:val="20"/>
                <w:szCs w:val="20"/>
                <w:color w:val="auto"/>
              </w:rPr>
            </w:pPr>
            <w:r>
              <w:rPr>
                <w:rFonts w:ascii="Arial" w:cs="Arial" w:eastAsia="Arial" w:hAnsi="Arial"/>
                <w:sz w:val="15"/>
                <w:szCs w:val="15"/>
                <w:color w:val="auto"/>
              </w:rPr>
              <w:t>—</w:t>
            </w:r>
          </w:p>
        </w:tc>
        <w:tc>
          <w:tcPr>
            <w:tcW w:w="180" w:type="dxa"/>
            <w:vAlign w:val="bottom"/>
            <w:shd w:val="clear" w:color="auto" w:fill="CCEEFF"/>
          </w:tcPr>
          <w:p>
            <w:pPr>
              <w:spacing w:after="0"/>
              <w:rPr>
                <w:sz w:val="17"/>
                <w:szCs w:val="17"/>
                <w:color w:val="auto"/>
              </w:rPr>
            </w:pPr>
          </w:p>
        </w:tc>
        <w:tc>
          <w:tcPr>
            <w:tcW w:w="108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rPr>
              <w:t>107</w:t>
            </w: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10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rPr>
              <w:t>154</w:t>
            </w: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100" w:type="dxa"/>
            <w:vAlign w:val="bottom"/>
            <w:gridSpan w:val="2"/>
            <w:shd w:val="clear" w:color="auto" w:fill="CCEEFF"/>
          </w:tcPr>
          <w:p>
            <w:pPr>
              <w:jc w:val="right"/>
              <w:ind w:right="140"/>
              <w:spacing w:after="0"/>
              <w:rPr>
                <w:sz w:val="20"/>
                <w:szCs w:val="20"/>
                <w:color w:val="auto"/>
              </w:rPr>
            </w:pPr>
            <w:r>
              <w:rPr>
                <w:rFonts w:ascii="Arial" w:cs="Arial" w:eastAsia="Arial" w:hAnsi="Arial"/>
                <w:sz w:val="15"/>
                <w:szCs w:val="15"/>
                <w:color w:val="auto"/>
              </w:rPr>
              <w:t>—</w:t>
            </w:r>
          </w:p>
        </w:tc>
        <w:tc>
          <w:tcPr>
            <w:tcW w:w="200" w:type="dxa"/>
            <w:vAlign w:val="bottom"/>
            <w:shd w:val="clear" w:color="auto" w:fill="CCEEFF"/>
          </w:tcPr>
          <w:p>
            <w:pPr>
              <w:spacing w:after="0"/>
              <w:rPr>
                <w:sz w:val="17"/>
                <w:szCs w:val="17"/>
                <w:color w:val="auto"/>
              </w:rPr>
            </w:pPr>
          </w:p>
        </w:tc>
        <w:tc>
          <w:tcPr>
            <w:tcW w:w="1100" w:type="dxa"/>
            <w:vAlign w:val="bottom"/>
            <w:shd w:val="clear" w:color="auto" w:fill="CCEEFF"/>
          </w:tcPr>
          <w:p>
            <w:pPr>
              <w:jc w:val="right"/>
              <w:ind w:right="127"/>
              <w:spacing w:after="0"/>
              <w:rPr>
                <w:sz w:val="20"/>
                <w:szCs w:val="20"/>
                <w:color w:val="auto"/>
              </w:rPr>
            </w:pPr>
            <w:r>
              <w:rPr>
                <w:rFonts w:ascii="Arial" w:cs="Arial" w:eastAsia="Arial" w:hAnsi="Arial"/>
                <w:sz w:val="15"/>
                <w:szCs w:val="15"/>
                <w:color w:val="auto"/>
              </w:rPr>
              <w:t>154</w:t>
            </w:r>
          </w:p>
        </w:tc>
      </w:tr>
      <w:tr>
        <w:trPr>
          <w:trHeight w:val="193"/>
        </w:trPr>
        <w:tc>
          <w:tcPr>
            <w:tcW w:w="3380" w:type="dxa"/>
            <w:vAlign w:val="bottom"/>
          </w:tcPr>
          <w:p>
            <w:pPr>
              <w:ind w:left="20"/>
              <w:spacing w:after="0"/>
              <w:rPr>
                <w:sz w:val="20"/>
                <w:szCs w:val="20"/>
                <w:color w:val="auto"/>
              </w:rPr>
            </w:pPr>
            <w:r>
              <w:rPr>
                <w:rFonts w:ascii="Arial" w:cs="Arial" w:eastAsia="Arial" w:hAnsi="Arial"/>
                <w:sz w:val="15"/>
                <w:szCs w:val="15"/>
                <w:color w:val="auto"/>
                <w:w w:val="88"/>
              </w:rPr>
              <w:t>Acquisition, transaction-related and integration expenses</w:t>
            </w:r>
          </w:p>
        </w:tc>
        <w:tc>
          <w:tcPr>
            <w:tcW w:w="180" w:type="dxa"/>
            <w:vAlign w:val="bottom"/>
          </w:tcPr>
          <w:p>
            <w:pPr>
              <w:spacing w:after="0"/>
              <w:rPr>
                <w:sz w:val="16"/>
                <w:szCs w:val="16"/>
                <w:color w:val="auto"/>
              </w:rPr>
            </w:pPr>
          </w:p>
        </w:tc>
        <w:tc>
          <w:tcPr>
            <w:tcW w:w="1080" w:type="dxa"/>
            <w:vAlign w:val="bottom"/>
          </w:tcPr>
          <w:p>
            <w:pPr>
              <w:jc w:val="right"/>
              <w:ind w:right="107"/>
              <w:spacing w:after="0"/>
              <w:rPr>
                <w:sz w:val="20"/>
                <w:szCs w:val="20"/>
                <w:color w:val="auto"/>
              </w:rPr>
            </w:pPr>
            <w:r>
              <w:rPr>
                <w:rFonts w:ascii="Arial" w:cs="Arial" w:eastAsia="Arial" w:hAnsi="Arial"/>
                <w:sz w:val="15"/>
                <w:szCs w:val="15"/>
                <w:color w:val="auto"/>
              </w:rPr>
              <w:t>49</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20" w:type="dxa"/>
            <w:vAlign w:val="bottom"/>
          </w:tcPr>
          <w:p>
            <w:pPr>
              <w:jc w:val="right"/>
              <w:spacing w:after="0"/>
              <w:rPr>
                <w:sz w:val="20"/>
                <w:szCs w:val="20"/>
                <w:color w:val="auto"/>
              </w:rPr>
            </w:pPr>
            <w:r>
              <w:rPr>
                <w:rFonts w:ascii="Arial" w:cs="Arial" w:eastAsia="Arial" w:hAnsi="Arial"/>
                <w:sz w:val="15"/>
                <w:szCs w:val="15"/>
                <w:color w:val="auto"/>
              </w:rPr>
              <w:t>(49)</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5"/>
                <w:szCs w:val="15"/>
                <w:color w:val="auto"/>
              </w:rPr>
              <w:t>—</w:t>
            </w:r>
          </w:p>
        </w:tc>
        <w:tc>
          <w:tcPr>
            <w:tcW w:w="180" w:type="dxa"/>
            <w:vAlign w:val="bottom"/>
          </w:tcPr>
          <w:p>
            <w:pPr>
              <w:spacing w:after="0"/>
              <w:rPr>
                <w:sz w:val="16"/>
                <w:szCs w:val="16"/>
                <w:color w:val="auto"/>
              </w:rPr>
            </w:pPr>
          </w:p>
        </w:tc>
        <w:tc>
          <w:tcPr>
            <w:tcW w:w="1100" w:type="dxa"/>
            <w:vAlign w:val="bottom"/>
          </w:tcPr>
          <w:p>
            <w:pPr>
              <w:jc w:val="right"/>
              <w:ind w:right="107"/>
              <w:spacing w:after="0"/>
              <w:rPr>
                <w:sz w:val="20"/>
                <w:szCs w:val="20"/>
                <w:color w:val="auto"/>
              </w:rPr>
            </w:pPr>
            <w:r>
              <w:rPr>
                <w:rFonts w:ascii="Arial" w:cs="Arial" w:eastAsia="Arial" w:hAnsi="Arial"/>
                <w:sz w:val="15"/>
                <w:szCs w:val="15"/>
                <w:color w:val="auto"/>
              </w:rPr>
              <w:t>16</w:t>
            </w:r>
          </w:p>
        </w:tc>
        <w:tc>
          <w:tcPr>
            <w:tcW w:w="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20" w:type="dxa"/>
            <w:vAlign w:val="bottom"/>
          </w:tcPr>
          <w:p>
            <w:pPr>
              <w:jc w:val="right"/>
              <w:spacing w:after="0"/>
              <w:rPr>
                <w:sz w:val="20"/>
                <w:szCs w:val="20"/>
                <w:color w:val="auto"/>
              </w:rPr>
            </w:pPr>
            <w:r>
              <w:rPr>
                <w:rFonts w:ascii="Arial" w:cs="Arial" w:eastAsia="Arial" w:hAnsi="Arial"/>
                <w:sz w:val="15"/>
                <w:szCs w:val="15"/>
                <w:color w:val="auto"/>
              </w:rPr>
              <w:t>(16)</w:t>
            </w:r>
          </w:p>
        </w:tc>
        <w:tc>
          <w:tcPr>
            <w:tcW w:w="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100" w:type="dxa"/>
            <w:vAlign w:val="bottom"/>
          </w:tcPr>
          <w:p>
            <w:pPr>
              <w:jc w:val="right"/>
              <w:ind w:right="127"/>
              <w:spacing w:after="0"/>
              <w:rPr>
                <w:sz w:val="20"/>
                <w:szCs w:val="20"/>
                <w:color w:val="auto"/>
              </w:rPr>
            </w:pPr>
            <w:r>
              <w:rPr>
                <w:rFonts w:ascii="Arial" w:cs="Arial" w:eastAsia="Arial" w:hAnsi="Arial"/>
                <w:sz w:val="15"/>
                <w:szCs w:val="15"/>
                <w:color w:val="auto"/>
              </w:rPr>
              <w:t>—</w:t>
            </w:r>
          </w:p>
        </w:tc>
      </w:tr>
      <w:tr>
        <w:trPr>
          <w:trHeight w:val="198"/>
        </w:trPr>
        <w:tc>
          <w:tcPr>
            <w:tcW w:w="3380" w:type="dxa"/>
            <w:vAlign w:val="bottom"/>
            <w:shd w:val="clear" w:color="auto" w:fill="CCEEFF"/>
          </w:tcPr>
          <w:p>
            <w:pPr>
              <w:ind w:left="20"/>
              <w:spacing w:after="0" w:line="198" w:lineRule="exact"/>
              <w:rPr>
                <w:sz w:val="20"/>
                <w:szCs w:val="20"/>
                <w:color w:val="auto"/>
              </w:rPr>
            </w:pPr>
            <w:r>
              <w:rPr>
                <w:rFonts w:ascii="Arial" w:cs="Arial" w:eastAsia="Arial" w:hAnsi="Arial"/>
                <w:sz w:val="15"/>
                <w:szCs w:val="15"/>
                <w:color w:val="auto"/>
                <w:w w:val="99"/>
              </w:rPr>
              <w:t xml:space="preserve">Change in fair value of contingent consideration </w:t>
            </w:r>
            <w:r>
              <w:rPr>
                <w:rFonts w:ascii="Arial" w:cs="Arial" w:eastAsia="Arial" w:hAnsi="Arial"/>
                <w:sz w:val="19"/>
                <w:szCs w:val="19"/>
                <w:color w:val="auto"/>
                <w:w w:val="99"/>
                <w:vertAlign w:val="superscript"/>
              </w:rPr>
              <w:t>(4)</w:t>
            </w:r>
          </w:p>
        </w:tc>
        <w:tc>
          <w:tcPr>
            <w:tcW w:w="180" w:type="dxa"/>
            <w:vAlign w:val="bottom"/>
            <w:shd w:val="clear" w:color="auto" w:fill="CCEEFF"/>
          </w:tcPr>
          <w:p>
            <w:pPr>
              <w:spacing w:after="0"/>
              <w:rPr>
                <w:sz w:val="17"/>
                <w:szCs w:val="17"/>
                <w:color w:val="auto"/>
              </w:rPr>
            </w:pPr>
          </w:p>
        </w:tc>
        <w:tc>
          <w:tcPr>
            <w:tcW w:w="108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rPr>
              <w:t>731</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(731)</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160" w:type="dxa"/>
            <w:vAlign w:val="bottom"/>
            <w:gridSpan w:val="2"/>
            <w:shd w:val="clear" w:color="auto" w:fill="CCEEFF"/>
          </w:tcPr>
          <w:p>
            <w:pPr>
              <w:jc w:val="right"/>
              <w:ind w:right="260"/>
              <w:spacing w:after="0"/>
              <w:rPr>
                <w:sz w:val="20"/>
                <w:szCs w:val="20"/>
                <w:color w:val="auto"/>
              </w:rPr>
            </w:pPr>
            <w:r>
              <w:rPr>
                <w:rFonts w:ascii="Arial" w:cs="Arial" w:eastAsia="Arial" w:hAnsi="Arial"/>
                <w:sz w:val="15"/>
                <w:szCs w:val="15"/>
                <w:color w:val="auto"/>
              </w:rPr>
              <w:t>—</w:t>
            </w:r>
          </w:p>
        </w:tc>
        <w:tc>
          <w:tcPr>
            <w:tcW w:w="180" w:type="dxa"/>
            <w:vAlign w:val="bottom"/>
            <w:shd w:val="clear" w:color="auto" w:fill="CCEEFF"/>
          </w:tcPr>
          <w:p>
            <w:pPr>
              <w:spacing w:after="0"/>
              <w:rPr>
                <w:sz w:val="17"/>
                <w:szCs w:val="17"/>
                <w:color w:val="auto"/>
              </w:rPr>
            </w:pPr>
          </w:p>
        </w:tc>
        <w:tc>
          <w:tcPr>
            <w:tcW w:w="110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rPr>
              <w:t>200</w:t>
            </w: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(200)</w:t>
            </w:r>
          </w:p>
        </w:tc>
        <w:tc>
          <w:tcPr>
            <w:tcW w:w="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100" w:type="dxa"/>
            <w:vAlign w:val="bottom"/>
            <w:shd w:val="clear" w:color="auto" w:fill="CCEEFF"/>
          </w:tcPr>
          <w:p>
            <w:pPr>
              <w:jc w:val="right"/>
              <w:ind w:right="127"/>
              <w:spacing w:after="0"/>
              <w:rPr>
                <w:sz w:val="20"/>
                <w:szCs w:val="20"/>
                <w:color w:val="auto"/>
              </w:rPr>
            </w:pPr>
            <w:r>
              <w:rPr>
                <w:rFonts w:ascii="Arial" w:cs="Arial" w:eastAsia="Arial" w:hAnsi="Arial"/>
                <w:sz w:val="15"/>
                <w:szCs w:val="15"/>
                <w:color w:val="auto"/>
              </w:rPr>
              <w:t>—</w:t>
            </w:r>
          </w:p>
        </w:tc>
      </w:tr>
      <w:tr>
        <w:trPr>
          <w:trHeight w:val="188"/>
        </w:trPr>
        <w:tc>
          <w:tcPr>
            <w:tcW w:w="3380" w:type="dxa"/>
            <w:vAlign w:val="bottom"/>
          </w:tcPr>
          <w:p>
            <w:pPr>
              <w:ind w:left="200"/>
              <w:spacing w:after="0"/>
              <w:rPr>
                <w:sz w:val="20"/>
                <w:szCs w:val="20"/>
                <w:color w:val="auto"/>
              </w:rPr>
            </w:pPr>
            <w:r>
              <w:rPr>
                <w:rFonts w:ascii="Arial" w:cs="Arial" w:eastAsia="Arial" w:hAnsi="Arial"/>
                <w:sz w:val="15"/>
                <w:szCs w:val="15"/>
                <w:b w:val="1"/>
                <w:bCs w:val="1"/>
                <w:color w:val="auto"/>
              </w:rPr>
              <w:t>Operating income</w:t>
            </w:r>
          </w:p>
        </w:tc>
        <w:tc>
          <w:tcPr>
            <w:tcW w:w="180" w:type="dxa"/>
            <w:vAlign w:val="bottom"/>
            <w:tcBorders>
              <w:top w:val="single" w:sz="8" w:color="auto"/>
              <w:bottom w:val="single" w:sz="8" w:color="auto"/>
            </w:tcBorders>
          </w:tcPr>
          <w:p>
            <w:pPr>
              <w:jc w:val="right"/>
              <w:ind w:right="27"/>
              <w:spacing w:after="0"/>
              <w:rPr>
                <w:sz w:val="20"/>
                <w:szCs w:val="20"/>
                <w:color w:val="auto"/>
              </w:rPr>
            </w:pPr>
            <w:r>
              <w:rPr>
                <w:rFonts w:ascii="Arial" w:cs="Arial" w:eastAsia="Arial" w:hAnsi="Arial"/>
                <w:sz w:val="15"/>
                <w:szCs w:val="15"/>
                <w:color w:val="auto"/>
                <w:w w:val="71"/>
              </w:rPr>
              <w:t>$</w:t>
            </w:r>
          </w:p>
        </w:tc>
        <w:tc>
          <w:tcPr>
            <w:tcW w:w="1080" w:type="dxa"/>
            <w:vAlign w:val="bottom"/>
            <w:tcBorders>
              <w:top w:val="single" w:sz="8" w:color="auto"/>
              <w:bottom w:val="single" w:sz="8" w:color="auto"/>
            </w:tcBorders>
          </w:tcPr>
          <w:p>
            <w:pPr>
              <w:jc w:val="right"/>
              <w:ind w:right="107"/>
              <w:spacing w:after="0"/>
              <w:rPr>
                <w:sz w:val="20"/>
                <w:szCs w:val="20"/>
                <w:color w:val="auto"/>
              </w:rPr>
            </w:pPr>
            <w:r>
              <w:rPr>
                <w:rFonts w:ascii="Arial" w:cs="Arial" w:eastAsia="Arial" w:hAnsi="Arial"/>
                <w:sz w:val="15"/>
                <w:szCs w:val="15"/>
                <w:color w:val="auto"/>
              </w:rPr>
              <w:t>72,592</w:t>
            </w:r>
          </w:p>
        </w:tc>
        <w:tc>
          <w:tcPr>
            <w:tcW w:w="100" w:type="dxa"/>
            <w:vAlign w:val="bottom"/>
          </w:tcPr>
          <w:p>
            <w:pPr>
              <w:spacing w:after="0"/>
              <w:rPr>
                <w:sz w:val="16"/>
                <w:szCs w:val="16"/>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rPr>
              <w:t>116,676</w:t>
            </w:r>
          </w:p>
        </w:tc>
        <w:tc>
          <w:tcPr>
            <w:tcW w:w="100" w:type="dxa"/>
            <w:vAlign w:val="bottom"/>
          </w:tcPr>
          <w:p>
            <w:pPr>
              <w:spacing w:after="0"/>
              <w:rPr>
                <w:sz w:val="16"/>
                <w:szCs w:val="16"/>
                <w:color w:val="auto"/>
              </w:rPr>
            </w:pPr>
          </w:p>
        </w:tc>
        <w:tc>
          <w:tcPr>
            <w:tcW w:w="180" w:type="dxa"/>
            <w:vAlign w:val="bottom"/>
            <w:tcBorders>
              <w:top w:val="single" w:sz="8" w:color="auto"/>
              <w:bottom w:val="single" w:sz="8" w:color="auto"/>
            </w:tcBorders>
          </w:tcPr>
          <w:p>
            <w:pPr>
              <w:jc w:val="right"/>
              <w:ind w:right="27"/>
              <w:spacing w:after="0"/>
              <w:rPr>
                <w:sz w:val="20"/>
                <w:szCs w:val="20"/>
                <w:color w:val="auto"/>
              </w:rPr>
            </w:pPr>
            <w:r>
              <w:rPr>
                <w:rFonts w:ascii="Arial" w:cs="Arial" w:eastAsia="Arial" w:hAnsi="Arial"/>
                <w:sz w:val="15"/>
                <w:szCs w:val="15"/>
                <w:color w:val="auto"/>
                <w:w w:val="71"/>
              </w:rPr>
              <w:t>$</w:t>
            </w:r>
          </w:p>
        </w:tc>
        <w:tc>
          <w:tcPr>
            <w:tcW w:w="1080" w:type="dxa"/>
            <w:vAlign w:val="bottom"/>
            <w:tcBorders>
              <w:top w:val="single" w:sz="8" w:color="auto"/>
              <w:bottom w:val="single" w:sz="8" w:color="auto"/>
            </w:tcBorders>
          </w:tcPr>
          <w:p>
            <w:pPr>
              <w:jc w:val="right"/>
              <w:ind w:right="107"/>
              <w:spacing w:after="0"/>
              <w:rPr>
                <w:sz w:val="20"/>
                <w:szCs w:val="20"/>
                <w:color w:val="auto"/>
              </w:rPr>
            </w:pPr>
            <w:r>
              <w:rPr>
                <w:rFonts w:ascii="Arial" w:cs="Arial" w:eastAsia="Arial" w:hAnsi="Arial"/>
                <w:sz w:val="15"/>
                <w:szCs w:val="15"/>
                <w:color w:val="auto"/>
              </w:rPr>
              <w:t>189,268</w:t>
            </w:r>
          </w:p>
        </w:tc>
        <w:tc>
          <w:tcPr>
            <w:tcW w:w="80" w:type="dxa"/>
            <w:vAlign w:val="bottom"/>
          </w:tcPr>
          <w:p>
            <w:pPr>
              <w:spacing w:after="0"/>
              <w:rPr>
                <w:sz w:val="16"/>
                <w:szCs w:val="16"/>
                <w:color w:val="auto"/>
              </w:rPr>
            </w:pPr>
          </w:p>
        </w:tc>
        <w:tc>
          <w:tcPr>
            <w:tcW w:w="180" w:type="dxa"/>
            <w:vAlign w:val="bottom"/>
            <w:tcBorders>
              <w:top w:val="single" w:sz="8" w:color="auto"/>
              <w:bottom w:val="single" w:sz="8" w:color="auto"/>
            </w:tcBorders>
          </w:tcPr>
          <w:p>
            <w:pPr>
              <w:jc w:val="right"/>
              <w:ind w:right="7"/>
              <w:spacing w:after="0"/>
              <w:rPr>
                <w:sz w:val="20"/>
                <w:szCs w:val="20"/>
                <w:color w:val="auto"/>
              </w:rPr>
            </w:pPr>
            <w:r>
              <w:rPr>
                <w:rFonts w:ascii="Arial" w:cs="Arial" w:eastAsia="Arial" w:hAnsi="Arial"/>
                <w:sz w:val="15"/>
                <w:szCs w:val="15"/>
                <w:color w:val="auto"/>
                <w:w w:val="95"/>
              </w:rPr>
              <w:t>$</w:t>
            </w:r>
          </w:p>
        </w:tc>
        <w:tc>
          <w:tcPr>
            <w:tcW w:w="1100" w:type="dxa"/>
            <w:vAlign w:val="bottom"/>
            <w:tcBorders>
              <w:top w:val="single" w:sz="8" w:color="auto"/>
              <w:bottom w:val="single" w:sz="8" w:color="auto"/>
            </w:tcBorders>
          </w:tcPr>
          <w:p>
            <w:pPr>
              <w:jc w:val="right"/>
              <w:ind w:right="107"/>
              <w:spacing w:after="0"/>
              <w:rPr>
                <w:sz w:val="20"/>
                <w:szCs w:val="20"/>
                <w:color w:val="auto"/>
              </w:rPr>
            </w:pPr>
            <w:r>
              <w:rPr>
                <w:rFonts w:ascii="Arial" w:cs="Arial" w:eastAsia="Arial" w:hAnsi="Arial"/>
                <w:sz w:val="15"/>
                <w:szCs w:val="15"/>
                <w:color w:val="auto"/>
              </w:rPr>
              <w:t>56,424</w:t>
            </w:r>
          </w:p>
        </w:tc>
        <w:tc>
          <w:tcPr>
            <w:tcW w:w="80" w:type="dxa"/>
            <w:vAlign w:val="bottom"/>
          </w:tcPr>
          <w:p>
            <w:pPr>
              <w:spacing w:after="0"/>
              <w:rPr>
                <w:sz w:val="16"/>
                <w:szCs w:val="16"/>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95"/>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rPr>
              <w:t>114,108</w:t>
            </w:r>
          </w:p>
        </w:tc>
        <w:tc>
          <w:tcPr>
            <w:tcW w:w="80" w:type="dxa"/>
            <w:vAlign w:val="bottom"/>
          </w:tcPr>
          <w:p>
            <w:pPr>
              <w:spacing w:after="0"/>
              <w:rPr>
                <w:sz w:val="16"/>
                <w:szCs w:val="16"/>
                <w:color w:val="auto"/>
              </w:rPr>
            </w:pPr>
          </w:p>
        </w:tc>
        <w:tc>
          <w:tcPr>
            <w:tcW w:w="200" w:type="dxa"/>
            <w:vAlign w:val="bottom"/>
            <w:tcBorders>
              <w:top w:val="single" w:sz="8" w:color="auto"/>
              <w:bottom w:val="single" w:sz="8" w:color="auto"/>
            </w:tcBorders>
          </w:tcPr>
          <w:p>
            <w:pPr>
              <w:jc w:val="right"/>
              <w:ind w:right="27"/>
              <w:spacing w:after="0"/>
              <w:rPr>
                <w:sz w:val="20"/>
                <w:szCs w:val="20"/>
                <w:color w:val="auto"/>
              </w:rPr>
            </w:pPr>
            <w:r>
              <w:rPr>
                <w:rFonts w:ascii="Arial" w:cs="Arial" w:eastAsia="Arial" w:hAnsi="Arial"/>
                <w:sz w:val="15"/>
                <w:szCs w:val="15"/>
                <w:color w:val="auto"/>
                <w:w w:val="95"/>
              </w:rPr>
              <w:t>$</w:t>
            </w:r>
          </w:p>
        </w:tc>
        <w:tc>
          <w:tcPr>
            <w:tcW w:w="1100" w:type="dxa"/>
            <w:vAlign w:val="bottom"/>
            <w:tcBorders>
              <w:top w:val="single" w:sz="8" w:color="auto"/>
              <w:bottom w:val="single" w:sz="8" w:color="auto"/>
            </w:tcBorders>
          </w:tcPr>
          <w:p>
            <w:pPr>
              <w:jc w:val="right"/>
              <w:ind w:right="127"/>
              <w:spacing w:after="0"/>
              <w:rPr>
                <w:sz w:val="20"/>
                <w:szCs w:val="20"/>
                <w:color w:val="auto"/>
              </w:rPr>
            </w:pPr>
            <w:r>
              <w:rPr>
                <w:rFonts w:ascii="Arial" w:cs="Arial" w:eastAsia="Arial" w:hAnsi="Arial"/>
                <w:sz w:val="15"/>
                <w:szCs w:val="15"/>
                <w:color w:val="auto"/>
              </w:rPr>
              <w:t>170,532</w:t>
            </w:r>
          </w:p>
        </w:tc>
      </w:tr>
      <w:tr>
        <w:trPr>
          <w:trHeight w:val="20"/>
        </w:trPr>
        <w:tc>
          <w:tcPr>
            <w:tcW w:w="33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34" w:lineRule="exact"/>
        <w:rPr>
          <w:sz w:val="20"/>
          <w:szCs w:val="20"/>
          <w:color w:val="auto"/>
        </w:rPr>
      </w:pPr>
    </w:p>
    <w:p>
      <w:pPr>
        <w:ind w:left="360"/>
        <w:spacing w:after="0"/>
        <w:rPr>
          <w:sz w:val="20"/>
          <w:szCs w:val="20"/>
          <w:color w:val="auto"/>
        </w:rPr>
      </w:pPr>
      <w:r>
        <w:rPr>
          <w:rFonts w:ascii="Arial" w:cs="Arial" w:eastAsia="Arial" w:hAnsi="Arial"/>
          <w:sz w:val="13"/>
          <w:szCs w:val="13"/>
          <w:color w:val="auto"/>
        </w:rPr>
        <w:t>(1)</w:t>
      </w:r>
    </w:p>
    <w:p>
      <w:pPr>
        <w:spacing w:after="0" w:line="54" w:lineRule="exact"/>
        <w:rPr>
          <w:sz w:val="20"/>
          <w:szCs w:val="20"/>
          <w:color w:val="auto"/>
        </w:rPr>
      </w:pPr>
    </w:p>
    <w:p>
      <w:pPr>
        <w:ind w:left="880"/>
        <w:spacing w:after="0"/>
        <w:rPr>
          <w:sz w:val="20"/>
          <w:szCs w:val="20"/>
          <w:color w:val="auto"/>
        </w:rPr>
      </w:pPr>
      <w:r>
        <w:rPr>
          <w:rFonts w:ascii="Arial" w:cs="Arial" w:eastAsia="Arial" w:hAnsi="Arial"/>
          <w:sz w:val="15"/>
          <w:szCs w:val="15"/>
          <w:color w:val="auto"/>
        </w:rPr>
        <w:t>Adjustments for the years ended December 31, 2022 and 2021 were comprised of amortization expense.</w:t>
      </w:r>
    </w:p>
    <w:p>
      <w:pPr>
        <w:spacing w:after="0" w:line="64" w:lineRule="exact"/>
        <w:rPr>
          <w:sz w:val="20"/>
          <w:szCs w:val="20"/>
          <w:color w:val="auto"/>
        </w:rPr>
      </w:pPr>
    </w:p>
    <w:p>
      <w:pPr>
        <w:ind w:left="360"/>
        <w:spacing w:after="0"/>
        <w:rPr>
          <w:sz w:val="20"/>
          <w:szCs w:val="20"/>
          <w:color w:val="auto"/>
        </w:rPr>
      </w:pPr>
      <w:r>
        <w:rPr>
          <w:rFonts w:ascii="Arial" w:cs="Arial" w:eastAsia="Arial" w:hAnsi="Arial"/>
          <w:sz w:val="13"/>
          <w:szCs w:val="13"/>
          <w:color w:val="auto"/>
        </w:rPr>
        <w:t>(2)</w:t>
      </w:r>
    </w:p>
    <w:p>
      <w:pPr>
        <w:spacing w:after="0" w:line="54" w:lineRule="exact"/>
        <w:rPr>
          <w:sz w:val="20"/>
          <w:szCs w:val="20"/>
          <w:color w:val="auto"/>
        </w:rPr>
      </w:pPr>
    </w:p>
    <w:p>
      <w:pPr>
        <w:ind w:left="880"/>
        <w:spacing w:after="0"/>
        <w:rPr>
          <w:sz w:val="20"/>
          <w:szCs w:val="20"/>
          <w:color w:val="auto"/>
        </w:rPr>
      </w:pPr>
      <w:r>
        <w:rPr>
          <w:rFonts w:ascii="Arial" w:cs="Arial" w:eastAsia="Arial" w:hAnsi="Arial"/>
          <w:sz w:val="15"/>
          <w:szCs w:val="15"/>
          <w:color w:val="auto"/>
        </w:rPr>
        <w:t>Adjustments for the years ended December 31, 2022 and 2021 were comprised of stock-based compensation expense.</w:t>
      </w:r>
    </w:p>
    <w:p>
      <w:pPr>
        <w:spacing w:after="0" w:line="64" w:lineRule="exact"/>
        <w:rPr>
          <w:sz w:val="20"/>
          <w:szCs w:val="20"/>
          <w:color w:val="auto"/>
        </w:rPr>
      </w:pPr>
    </w:p>
    <w:p>
      <w:pPr>
        <w:ind w:left="360"/>
        <w:spacing w:after="0"/>
        <w:rPr>
          <w:sz w:val="20"/>
          <w:szCs w:val="20"/>
          <w:color w:val="auto"/>
        </w:rPr>
      </w:pPr>
      <w:r>
        <w:rPr>
          <w:rFonts w:ascii="Arial" w:cs="Arial" w:eastAsia="Arial" w:hAnsi="Arial"/>
          <w:sz w:val="13"/>
          <w:szCs w:val="13"/>
          <w:color w:val="auto"/>
        </w:rPr>
        <w:t>(3)</w:t>
      </w:r>
    </w:p>
    <w:p>
      <w:pPr>
        <w:spacing w:after="0" w:line="54" w:lineRule="exact"/>
        <w:rPr>
          <w:sz w:val="20"/>
          <w:szCs w:val="20"/>
          <w:color w:val="auto"/>
        </w:rPr>
      </w:pPr>
    </w:p>
    <w:p>
      <w:pPr>
        <w:jc w:val="both"/>
        <w:ind w:left="880" w:right="620"/>
        <w:spacing w:after="0" w:line="222" w:lineRule="auto"/>
        <w:rPr>
          <w:sz w:val="20"/>
          <w:szCs w:val="20"/>
          <w:color w:val="auto"/>
        </w:rPr>
      </w:pPr>
      <w:r>
        <w:rPr>
          <w:rFonts w:ascii="Arial" w:cs="Arial" w:eastAsia="Arial" w:hAnsi="Arial"/>
          <w:sz w:val="15"/>
          <w:szCs w:val="15"/>
          <w:color w:val="auto"/>
        </w:rPr>
        <w:t>Adjustments for the years ended December 31, 2022 and 2021 were comprised of stock-based compensation expense. Non-GAAP adjusted research and development for the year ended December 31, 2021, as previously reported, has been revised to include $10.4 million of research and development milestone expenses previously excluded.</w:t>
      </w:r>
    </w:p>
    <w:p>
      <w:pPr>
        <w:spacing w:after="0" w:line="60" w:lineRule="exact"/>
        <w:rPr>
          <w:sz w:val="20"/>
          <w:szCs w:val="20"/>
          <w:color w:val="auto"/>
        </w:rPr>
      </w:pPr>
    </w:p>
    <w:p>
      <w:pPr>
        <w:ind w:left="880" w:right="620" w:hanging="524"/>
        <w:spacing w:after="0" w:line="183" w:lineRule="auto"/>
        <w:tabs>
          <w:tab w:leader="none" w:pos="880" w:val="left"/>
        </w:tabs>
        <w:numPr>
          <w:ilvl w:val="0"/>
          <w:numId w:val="9"/>
        </w:numPr>
        <w:rPr>
          <w:rFonts w:ascii="Arial" w:cs="Arial" w:eastAsia="Arial" w:hAnsi="Arial"/>
          <w:sz w:val="24"/>
          <w:szCs w:val="24"/>
          <w:color w:val="auto"/>
          <w:vertAlign w:val="superscript"/>
        </w:rPr>
      </w:pPr>
      <w:r>
        <w:rPr>
          <w:rFonts w:ascii="Arial" w:cs="Arial" w:eastAsia="Arial" w:hAnsi="Arial"/>
          <w:sz w:val="14"/>
          <w:szCs w:val="14"/>
          <w:color w:val="auto"/>
        </w:rPr>
        <w:t>Contingent consideration was recorded in connection with the acquisitions of (i) the baclofen franchise from certain entities affiliated with Saol International Limited and (ii) Kashiv Specialty Pharmaceuticals, LLC.</w:t>
      </w: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jc w:val="center"/>
        <w:ind w:right="20"/>
        <w:spacing w:after="0"/>
        <w:rPr>
          <w:sz w:val="20"/>
          <w:szCs w:val="20"/>
          <w:color w:val="auto"/>
        </w:rPr>
      </w:pPr>
      <w:r>
        <w:rPr>
          <w:rFonts w:ascii="Arial" w:cs="Arial" w:eastAsia="Arial" w:hAnsi="Arial"/>
          <w:sz w:val="15"/>
          <w:szCs w:val="15"/>
          <w:color w:val="auto"/>
        </w:rPr>
        <w:t>14</w:t>
      </w:r>
    </w:p>
    <w:p>
      <w:pPr>
        <w:sectPr>
          <w:pgSz w:w="11900" w:h="16838" w:orient="portrait"/>
          <w:cols w:equalWidth="0" w:num="1">
            <w:col w:w="11260"/>
          </w:cols>
          <w:pgMar w:left="320" w:top="1077" w:right="319" w:bottom="1440" w:gutter="0" w:footer="0" w:header="0"/>
        </w:sectPr>
      </w:pPr>
    </w:p>
    <w:bookmarkStart w:id="17" w:name="page18"/>
    <w:bookmarkEnd w:id="17"/>
    <w:p>
      <w:pPr>
        <w:jc w:val="center"/>
        <w:ind w:right="20"/>
        <w:spacing w:after="0"/>
        <w:rPr>
          <w:sz w:val="20"/>
          <w:szCs w:val="20"/>
          <w:color w:val="auto"/>
        </w:rPr>
      </w:pPr>
      <w:r>
        <w:rPr>
          <w:rFonts w:ascii="Arial" w:cs="Arial" w:eastAsia="Arial" w:hAnsi="Arial"/>
          <w:sz w:val="16"/>
          <w:szCs w:val="16"/>
          <w:b w:val="1"/>
          <w:bCs w:val="1"/>
          <w:color w:val="auto"/>
        </w:rPr>
        <w:t>Amneal Pharmaceuticals,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6"/>
          <w:szCs w:val="16"/>
          <w:b w:val="1"/>
          <w:bCs w:val="1"/>
          <w:color w:val="auto"/>
        </w:rPr>
        <w:t>AvKARE Segment</w:t>
      </w:r>
    </w:p>
    <w:p>
      <w:pPr>
        <w:jc w:val="center"/>
        <w:ind w:right="20"/>
        <w:spacing w:after="0" w:line="220" w:lineRule="auto"/>
        <w:rPr>
          <w:sz w:val="20"/>
          <w:szCs w:val="20"/>
          <w:color w:val="auto"/>
        </w:rPr>
      </w:pPr>
      <w:r>
        <w:rPr>
          <w:rFonts w:ascii="Arial" w:cs="Arial" w:eastAsia="Arial" w:hAnsi="Arial"/>
          <w:sz w:val="14"/>
          <w:szCs w:val="14"/>
          <w:b w:val="1"/>
          <w:bCs w:val="1"/>
          <w:color w:val="auto"/>
        </w:rPr>
        <w:t xml:space="preserve">Reconciliation of GAAP to Non-GAAP Operating Results </w:t>
      </w:r>
      <w:r>
        <w:rPr>
          <w:rFonts w:ascii="Arial" w:cs="Arial" w:eastAsia="Arial" w:hAnsi="Arial"/>
          <w:sz w:val="18"/>
          <w:szCs w:val="18"/>
          <w:b w:val="1"/>
          <w:bCs w:val="1"/>
          <w:color w:val="auto"/>
          <w:vertAlign w:val="superscript"/>
        </w:rPr>
        <w:t>(1)</w:t>
      </w:r>
    </w:p>
    <w:p>
      <w:pPr>
        <w:jc w:val="center"/>
        <w:ind w:right="20"/>
        <w:spacing w:after="0"/>
        <w:rPr>
          <w:sz w:val="20"/>
          <w:szCs w:val="20"/>
          <w:color w:val="auto"/>
        </w:rPr>
      </w:pPr>
      <w:r>
        <w:rPr>
          <w:rFonts w:ascii="Arial" w:cs="Arial" w:eastAsia="Arial" w:hAnsi="Arial"/>
          <w:sz w:val="13"/>
          <w:szCs w:val="13"/>
          <w:b w:val="1"/>
          <w:bCs w:val="1"/>
          <w:color w:val="auto"/>
        </w:rPr>
        <w:t>(Unaudited; Table in thousands)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2188845</wp:posOffset>
            </wp:positionH>
            <wp:positionV relativeFrom="paragraph">
              <wp:posOffset>445135</wp:posOffset>
            </wp:positionV>
            <wp:extent cx="4954905" cy="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4954905" cy="7620"/>
                    </a:xfrm>
                    <a:prstGeom prst="rect">
                      <a:avLst/>
                    </a:prstGeom>
                    <a:noFill/>
                  </pic:spPr>
                </pic:pic>
              </a:graphicData>
            </a:graphic>
          </wp:anchor>
        </w:drawing>
      </w:r>
    </w:p>
    <w:p>
      <w:pPr>
        <w:sectPr>
          <w:pgSz w:w="11900" w:h="16838" w:orient="portrait"/>
          <w:cols w:equalWidth="0" w:num="1">
            <w:col w:w="11260"/>
          </w:cols>
          <w:pgMar w:left="320" w:top="857" w:right="31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jc w:val="center"/>
        <w:ind w:left="3740"/>
        <w:spacing w:after="0"/>
        <w:rPr>
          <w:sz w:val="20"/>
          <w:szCs w:val="20"/>
          <w:color w:val="auto"/>
        </w:rPr>
      </w:pPr>
      <w:r>
        <w:rPr>
          <w:rFonts w:ascii="Arial" w:cs="Arial" w:eastAsia="Arial" w:hAnsi="Arial"/>
          <w:sz w:val="15"/>
          <w:szCs w:val="15"/>
          <w:b w:val="1"/>
          <w:bCs w:val="1"/>
          <w:color w:val="auto"/>
        </w:rPr>
        <w:t>Three Months Ended December 31, 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2188845</wp:posOffset>
            </wp:positionH>
            <wp:positionV relativeFrom="paragraph">
              <wp:posOffset>14605</wp:posOffset>
            </wp:positionV>
            <wp:extent cx="2454275" cy="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2454275" cy="7620"/>
                    </a:xfrm>
                    <a:prstGeom prst="rect">
                      <a:avLst/>
                    </a:prstGeom>
                    <a:noFill/>
                  </pic:spPr>
                </pic:pic>
              </a:graphicData>
            </a:graphic>
          </wp:anchor>
        </w:drawing>
      </w:r>
    </w:p>
    <w:p>
      <w:pPr>
        <w:spacing w:after="0" w:line="19" w:lineRule="exact"/>
        <w:rPr>
          <w:sz w:val="20"/>
          <w:szCs w:val="20"/>
          <w:color w:val="auto"/>
        </w:rPr>
      </w:pPr>
    </w:p>
    <w:p>
      <w:pPr>
        <w:ind w:left="3700"/>
        <w:spacing w:after="0"/>
        <w:tabs>
          <w:tab w:leader="none" w:pos="4980" w:val="left"/>
          <w:tab w:leader="none" w:pos="6300" w:val="left"/>
        </w:tabs>
        <w:rPr>
          <w:sz w:val="20"/>
          <w:szCs w:val="20"/>
          <w:color w:val="auto"/>
        </w:rPr>
      </w:pPr>
      <w:r>
        <w:rPr>
          <w:rFonts w:ascii="Arial" w:cs="Arial" w:eastAsia="Arial" w:hAnsi="Arial"/>
          <w:sz w:val="15"/>
          <w:szCs w:val="15"/>
          <w:color w:val="auto"/>
        </w:rPr>
        <w:t>As Reported</w:t>
      </w:r>
      <w:r>
        <w:rPr>
          <w:sz w:val="20"/>
          <w:szCs w:val="20"/>
          <w:color w:val="auto"/>
        </w:rPr>
        <w:tab/>
      </w:r>
      <w:r>
        <w:rPr>
          <w:rFonts w:ascii="Arial" w:cs="Arial" w:eastAsia="Arial" w:hAnsi="Arial"/>
          <w:sz w:val="15"/>
          <w:szCs w:val="15"/>
          <w:color w:val="auto"/>
        </w:rPr>
        <w:t>Adjustments</w:t>
      </w:r>
      <w:r>
        <w:rPr>
          <w:sz w:val="20"/>
          <w:szCs w:val="20"/>
          <w:color w:val="auto"/>
        </w:rPr>
        <w:tab/>
      </w:r>
      <w:r>
        <w:rPr>
          <w:rFonts w:ascii="Arial" w:cs="Arial" w:eastAsia="Arial" w:hAnsi="Arial"/>
          <w:sz w:val="14"/>
          <w:szCs w:val="14"/>
          <w:color w:val="auto"/>
        </w:rPr>
        <w:t>Non-GAAP</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jc w:val="center"/>
        <w:ind w:right="260"/>
        <w:spacing w:after="0"/>
        <w:rPr>
          <w:sz w:val="20"/>
          <w:szCs w:val="20"/>
          <w:color w:val="auto"/>
        </w:rPr>
      </w:pPr>
      <w:r>
        <w:rPr>
          <w:rFonts w:ascii="Arial" w:cs="Arial" w:eastAsia="Arial" w:hAnsi="Arial"/>
          <w:sz w:val="15"/>
          <w:szCs w:val="15"/>
          <w:b w:val="1"/>
          <w:bCs w:val="1"/>
          <w:color w:val="auto"/>
        </w:rPr>
        <w:t>Three Months Ended December 31,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-166370</wp:posOffset>
            </wp:positionH>
            <wp:positionV relativeFrom="paragraph">
              <wp:posOffset>14605</wp:posOffset>
            </wp:positionV>
            <wp:extent cx="2446655" cy="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2446655" cy="7620"/>
                    </a:xfrm>
                    <a:prstGeom prst="rect">
                      <a:avLst/>
                    </a:prstGeom>
                    <a:noFill/>
                  </pic:spPr>
                </pic:pic>
              </a:graphicData>
            </a:graphic>
          </wp:anchor>
        </w:drawing>
      </w:r>
    </w:p>
    <w:p>
      <w:pPr>
        <w:spacing w:after="0" w:line="19" w:lineRule="exact"/>
        <w:rPr>
          <w:sz w:val="20"/>
          <w:szCs w:val="20"/>
          <w:color w:val="auto"/>
        </w:rPr>
      </w:pPr>
    </w:p>
    <w:p>
      <w:pPr>
        <w:spacing w:after="0"/>
        <w:tabs>
          <w:tab w:leader="none" w:pos="1280" w:val="left"/>
          <w:tab w:leader="none" w:pos="2580" w:val="left"/>
        </w:tabs>
        <w:rPr>
          <w:sz w:val="20"/>
          <w:szCs w:val="20"/>
          <w:color w:val="auto"/>
        </w:rPr>
      </w:pPr>
      <w:r>
        <w:rPr>
          <w:rFonts w:ascii="Arial" w:cs="Arial" w:eastAsia="Arial" w:hAnsi="Arial"/>
          <w:sz w:val="15"/>
          <w:szCs w:val="15"/>
          <w:color w:val="auto"/>
        </w:rPr>
        <w:t>As Reported</w:t>
      </w:r>
      <w:r>
        <w:rPr>
          <w:sz w:val="20"/>
          <w:szCs w:val="20"/>
          <w:color w:val="auto"/>
        </w:rPr>
        <w:tab/>
      </w:r>
      <w:r>
        <w:rPr>
          <w:rFonts w:ascii="Arial" w:cs="Arial" w:eastAsia="Arial" w:hAnsi="Arial"/>
          <w:sz w:val="15"/>
          <w:szCs w:val="15"/>
          <w:color w:val="auto"/>
        </w:rPr>
        <w:t>Adjustments</w:t>
      </w:r>
      <w:r>
        <w:rPr>
          <w:sz w:val="20"/>
          <w:szCs w:val="20"/>
          <w:color w:val="auto"/>
        </w:rPr>
        <w:tab/>
      </w:r>
      <w:r>
        <w:rPr>
          <w:rFonts w:ascii="Arial" w:cs="Arial" w:eastAsia="Arial" w:hAnsi="Arial"/>
          <w:sz w:val="14"/>
          <w:szCs w:val="14"/>
          <w:color w:val="auto"/>
        </w:rPr>
        <w:t>Non-GAAP</w:t>
      </w:r>
    </w:p>
    <w:p>
      <w:pPr>
        <w:spacing w:after="0" w:line="14" w:lineRule="exact"/>
        <w:rPr>
          <w:sz w:val="20"/>
          <w:szCs w:val="20"/>
          <w:color w:val="auto"/>
        </w:rPr>
      </w:pPr>
    </w:p>
    <w:p>
      <w:pPr>
        <w:sectPr>
          <w:pgSz w:w="11900" w:h="16838" w:orient="portrait"/>
          <w:cols w:equalWidth="0" w:num="2">
            <w:col w:w="7020" w:space="640"/>
            <w:col w:w="3600"/>
          </w:cols>
          <w:pgMar w:left="320" w:top="857" w:right="319" w:bottom="1440" w:gutter="0" w:footer="0" w:header="0"/>
          <w:type w:val="continuous"/>
        </w:sectPr>
      </w:pPr>
    </w:p>
    <w:tbl>
      <w:tblPr>
        <w:tblLayout w:type="fixed"/>
        <w:tblInd w:w="0" w:type="dxa"/>
        <w:tblCellMar>
          <w:top w:w="0" w:type="dxa"/>
          <w:left w:w="0" w:type="dxa"/>
          <w:bottom w:w="0" w:type="dxa"/>
          <w:right w:w="0" w:type="dxa"/>
        </w:tblCellMar>
      </w:tblPr>
      <w:tr>
        <w:trPr>
          <w:trHeight w:val="193"/>
        </w:trPr>
        <w:tc>
          <w:tcPr>
            <w:tcW w:w="344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5"/>
                <w:szCs w:val="15"/>
                <w:color w:val="auto"/>
              </w:rPr>
              <w:t>Net revenue</w:t>
            </w:r>
          </w:p>
        </w:tc>
        <w:tc>
          <w:tcPr>
            <w:tcW w:w="360" w:type="dxa"/>
            <w:vAlign w:val="bottom"/>
            <w:tcBorders>
              <w:top w:val="single" w:sz="8" w:color="auto"/>
            </w:tcBorders>
            <w:shd w:val="clear" w:color="auto" w:fill="CCEEFF"/>
          </w:tcPr>
          <w:p>
            <w:pPr>
              <w:jc w:val="right"/>
              <w:ind w:right="187"/>
              <w:spacing w:after="0"/>
              <w:rPr>
                <w:sz w:val="20"/>
                <w:szCs w:val="20"/>
                <w:color w:val="auto"/>
              </w:rPr>
            </w:pPr>
            <w:r>
              <w:rPr>
                <w:rFonts w:ascii="Arial" w:cs="Arial" w:eastAsia="Arial" w:hAnsi="Arial"/>
                <w:sz w:val="15"/>
                <w:szCs w:val="15"/>
                <w:color w:val="auto"/>
                <w:w w:val="95"/>
              </w:rPr>
              <w:t>$</w:t>
            </w:r>
          </w:p>
        </w:tc>
        <w:tc>
          <w:tcPr>
            <w:tcW w:w="900" w:type="dxa"/>
            <w:vAlign w:val="bottom"/>
            <w:tcBorders>
              <w:top w:val="single" w:sz="8" w:color="auto"/>
            </w:tcBorders>
            <w:shd w:val="clear" w:color="auto" w:fill="CCEEFF"/>
          </w:tcPr>
          <w:p>
            <w:pPr>
              <w:jc w:val="right"/>
              <w:ind w:right="107"/>
              <w:spacing w:after="0"/>
              <w:rPr>
                <w:sz w:val="20"/>
                <w:szCs w:val="20"/>
                <w:color w:val="auto"/>
              </w:rPr>
            </w:pPr>
            <w:r>
              <w:rPr>
                <w:rFonts w:ascii="Arial" w:cs="Arial" w:eastAsia="Arial" w:hAnsi="Arial"/>
                <w:sz w:val="15"/>
                <w:szCs w:val="15"/>
                <w:color w:val="auto"/>
              </w:rPr>
              <w:t>108,044</w:t>
            </w:r>
          </w:p>
        </w:tc>
        <w:tc>
          <w:tcPr>
            <w:tcW w:w="100" w:type="dxa"/>
            <w:vAlign w:val="bottom"/>
            <w:tcBorders>
              <w:top w:val="single" w:sz="8" w:color="CCEEFF"/>
            </w:tcBorders>
            <w:shd w:val="clear" w:color="auto" w:fill="CCEEFF"/>
          </w:tcPr>
          <w:p>
            <w:pPr>
              <w:spacing w:after="0"/>
              <w:rPr>
                <w:sz w:val="16"/>
                <w:szCs w:val="16"/>
                <w:color w:val="auto"/>
              </w:rPr>
            </w:pPr>
          </w:p>
        </w:tc>
        <w:tc>
          <w:tcPr>
            <w:tcW w:w="400" w:type="dxa"/>
            <w:vAlign w:val="bottom"/>
            <w:tcBorders>
              <w:top w:val="single" w:sz="8" w:color="auto"/>
            </w:tcBorders>
            <w:shd w:val="clear" w:color="auto" w:fill="CCEEFF"/>
          </w:tcPr>
          <w:p>
            <w:pPr>
              <w:jc w:val="right"/>
              <w:ind w:right="247"/>
              <w:spacing w:after="0"/>
              <w:rPr>
                <w:sz w:val="20"/>
                <w:szCs w:val="20"/>
                <w:color w:val="auto"/>
              </w:rPr>
            </w:pPr>
            <w:r>
              <w:rPr>
                <w:rFonts w:ascii="Arial" w:cs="Arial" w:eastAsia="Arial" w:hAnsi="Arial"/>
                <w:sz w:val="15"/>
                <w:szCs w:val="15"/>
                <w:color w:val="auto"/>
                <w:w w:val="71"/>
              </w:rPr>
              <w:t>$</w:t>
            </w:r>
          </w:p>
        </w:tc>
        <w:tc>
          <w:tcPr>
            <w:tcW w:w="7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80" w:type="dxa"/>
            <w:vAlign w:val="bottom"/>
            <w:tcBorders>
              <w:top w:val="single" w:sz="8" w:color="CCEEFF"/>
            </w:tcBorders>
            <w:shd w:val="clear" w:color="auto" w:fill="CCEEFF"/>
          </w:tcPr>
          <w:p>
            <w:pPr>
              <w:spacing w:after="0"/>
              <w:rPr>
                <w:sz w:val="16"/>
                <w:szCs w:val="16"/>
                <w:color w:val="auto"/>
              </w:rPr>
            </w:pPr>
          </w:p>
        </w:tc>
        <w:tc>
          <w:tcPr>
            <w:tcW w:w="360" w:type="dxa"/>
            <w:vAlign w:val="bottom"/>
            <w:tcBorders>
              <w:top w:val="single" w:sz="8" w:color="auto"/>
            </w:tcBorders>
            <w:shd w:val="clear" w:color="auto" w:fill="CCEEFF"/>
          </w:tcPr>
          <w:p>
            <w:pPr>
              <w:jc w:val="right"/>
              <w:ind w:right="207"/>
              <w:spacing w:after="0"/>
              <w:rPr>
                <w:sz w:val="20"/>
                <w:szCs w:val="20"/>
                <w:color w:val="auto"/>
              </w:rPr>
            </w:pPr>
            <w:r>
              <w:rPr>
                <w:rFonts w:ascii="Arial" w:cs="Arial" w:eastAsia="Arial" w:hAnsi="Arial"/>
                <w:sz w:val="15"/>
                <w:szCs w:val="15"/>
                <w:color w:val="auto"/>
                <w:w w:val="71"/>
              </w:rPr>
              <w:t>$</w:t>
            </w:r>
          </w:p>
        </w:tc>
        <w:tc>
          <w:tcPr>
            <w:tcW w:w="960" w:type="dxa"/>
            <w:vAlign w:val="bottom"/>
            <w:tcBorders>
              <w:top w:val="single" w:sz="8" w:color="auto"/>
            </w:tcBorders>
            <w:shd w:val="clear" w:color="auto" w:fill="CCEEFF"/>
          </w:tcPr>
          <w:p>
            <w:pPr>
              <w:jc w:val="right"/>
              <w:ind w:right="167"/>
              <w:spacing w:after="0"/>
              <w:rPr>
                <w:sz w:val="20"/>
                <w:szCs w:val="20"/>
                <w:color w:val="auto"/>
              </w:rPr>
            </w:pPr>
            <w:r>
              <w:rPr>
                <w:rFonts w:ascii="Arial" w:cs="Arial" w:eastAsia="Arial" w:hAnsi="Arial"/>
                <w:sz w:val="15"/>
                <w:szCs w:val="15"/>
                <w:color w:val="auto"/>
              </w:rPr>
              <w:t>108,044</w:t>
            </w:r>
          </w:p>
        </w:tc>
        <w:tc>
          <w:tcPr>
            <w:tcW w:w="420" w:type="dxa"/>
            <w:vAlign w:val="bottom"/>
            <w:tcBorders>
              <w:top w:val="single" w:sz="8" w:color="auto"/>
            </w:tcBorders>
            <w:shd w:val="clear" w:color="auto" w:fill="CCEEFF"/>
          </w:tcPr>
          <w:p>
            <w:pPr>
              <w:jc w:val="right"/>
              <w:ind w:right="227"/>
              <w:spacing w:after="0"/>
              <w:rPr>
                <w:sz w:val="20"/>
                <w:szCs w:val="20"/>
                <w:color w:val="auto"/>
              </w:rPr>
            </w:pPr>
            <w:r>
              <w:rPr>
                <w:rFonts w:ascii="Arial" w:cs="Arial" w:eastAsia="Arial" w:hAnsi="Arial"/>
                <w:sz w:val="15"/>
                <w:szCs w:val="15"/>
                <w:color w:val="auto"/>
              </w:rPr>
              <w:t>$</w:t>
            </w:r>
          </w:p>
        </w:tc>
        <w:tc>
          <w:tcPr>
            <w:tcW w:w="880" w:type="dxa"/>
            <w:vAlign w:val="bottom"/>
            <w:tcBorders>
              <w:top w:val="single" w:sz="8" w:color="auto"/>
            </w:tcBorders>
            <w:shd w:val="clear" w:color="auto" w:fill="CCEEFF"/>
          </w:tcPr>
          <w:p>
            <w:pPr>
              <w:jc w:val="right"/>
              <w:ind w:right="107"/>
              <w:spacing w:after="0"/>
              <w:rPr>
                <w:sz w:val="20"/>
                <w:szCs w:val="20"/>
                <w:color w:val="auto"/>
              </w:rPr>
            </w:pPr>
            <w:r>
              <w:rPr>
                <w:rFonts w:ascii="Arial" w:cs="Arial" w:eastAsia="Arial" w:hAnsi="Arial"/>
                <w:sz w:val="15"/>
                <w:szCs w:val="15"/>
                <w:color w:val="auto"/>
              </w:rPr>
              <w:t>89,622</w:t>
            </w:r>
          </w:p>
        </w:tc>
        <w:tc>
          <w:tcPr>
            <w:tcW w:w="80" w:type="dxa"/>
            <w:vAlign w:val="bottom"/>
            <w:tcBorders>
              <w:top w:val="single" w:sz="8" w:color="CCEEFF"/>
            </w:tcBorders>
            <w:shd w:val="clear" w:color="auto" w:fill="CCEEFF"/>
          </w:tcPr>
          <w:p>
            <w:pPr>
              <w:spacing w:after="0"/>
              <w:rPr>
                <w:sz w:val="16"/>
                <w:szCs w:val="16"/>
                <w:color w:val="auto"/>
              </w:rPr>
            </w:pPr>
          </w:p>
        </w:tc>
        <w:tc>
          <w:tcPr>
            <w:tcW w:w="400" w:type="dxa"/>
            <w:vAlign w:val="bottom"/>
            <w:tcBorders>
              <w:top w:val="single" w:sz="8" w:color="auto"/>
            </w:tcBorders>
            <w:shd w:val="clear" w:color="auto" w:fill="CCEEFF"/>
          </w:tcPr>
          <w:p>
            <w:pPr>
              <w:jc w:val="right"/>
              <w:ind w:right="227"/>
              <w:spacing w:after="0"/>
              <w:rPr>
                <w:sz w:val="20"/>
                <w:szCs w:val="20"/>
                <w:color w:val="auto"/>
              </w:rPr>
            </w:pPr>
            <w:r>
              <w:rPr>
                <w:rFonts w:ascii="Arial" w:cs="Arial" w:eastAsia="Arial" w:hAnsi="Arial"/>
                <w:sz w:val="15"/>
                <w:szCs w:val="15"/>
                <w:color w:val="auto"/>
                <w:w w:val="95"/>
              </w:rPr>
              <w:t>$</w:t>
            </w:r>
          </w:p>
        </w:tc>
        <w:tc>
          <w:tcPr>
            <w:tcW w:w="7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w:t>
            </w:r>
          </w:p>
        </w:tc>
        <w:tc>
          <w:tcPr>
            <w:tcW w:w="100" w:type="dxa"/>
            <w:vAlign w:val="bottom"/>
            <w:tcBorders>
              <w:top w:val="single" w:sz="8" w:color="CCEEFF"/>
            </w:tcBorders>
            <w:shd w:val="clear" w:color="auto" w:fill="CCEEFF"/>
          </w:tcPr>
          <w:p>
            <w:pPr>
              <w:spacing w:after="0"/>
              <w:rPr>
                <w:sz w:val="16"/>
                <w:szCs w:val="16"/>
                <w:color w:val="auto"/>
              </w:rPr>
            </w:pPr>
          </w:p>
        </w:tc>
        <w:tc>
          <w:tcPr>
            <w:tcW w:w="380" w:type="dxa"/>
            <w:vAlign w:val="bottom"/>
            <w:tcBorders>
              <w:top w:val="single" w:sz="8" w:color="auto"/>
            </w:tcBorders>
            <w:shd w:val="clear" w:color="auto" w:fill="CCEEFF"/>
          </w:tcPr>
          <w:p>
            <w:pPr>
              <w:jc w:val="right"/>
              <w:ind w:right="227"/>
              <w:spacing w:after="0"/>
              <w:rPr>
                <w:sz w:val="20"/>
                <w:szCs w:val="20"/>
                <w:color w:val="auto"/>
              </w:rPr>
            </w:pPr>
            <w:r>
              <w:rPr>
                <w:rFonts w:ascii="Arial" w:cs="Arial" w:eastAsia="Arial" w:hAnsi="Arial"/>
                <w:sz w:val="15"/>
                <w:szCs w:val="15"/>
                <w:color w:val="auto"/>
                <w:w w:val="71"/>
              </w:rPr>
              <w:t>$</w:t>
            </w:r>
          </w:p>
        </w:tc>
        <w:tc>
          <w:tcPr>
            <w:tcW w:w="880" w:type="dxa"/>
            <w:vAlign w:val="bottom"/>
            <w:tcBorders>
              <w:top w:val="single" w:sz="8" w:color="auto"/>
            </w:tcBorders>
            <w:shd w:val="clear" w:color="auto" w:fill="CCEEFF"/>
          </w:tcPr>
          <w:p>
            <w:pPr>
              <w:jc w:val="right"/>
              <w:ind w:right="127"/>
              <w:spacing w:after="0"/>
              <w:rPr>
                <w:sz w:val="20"/>
                <w:szCs w:val="20"/>
                <w:color w:val="auto"/>
              </w:rPr>
            </w:pPr>
            <w:r>
              <w:rPr>
                <w:rFonts w:ascii="Arial" w:cs="Arial" w:eastAsia="Arial" w:hAnsi="Arial"/>
                <w:sz w:val="15"/>
                <w:szCs w:val="15"/>
                <w:color w:val="auto"/>
              </w:rPr>
              <w:t>89,622</w:t>
            </w:r>
          </w:p>
        </w:tc>
      </w:tr>
      <w:tr>
        <w:trPr>
          <w:trHeight w:val="193"/>
        </w:trPr>
        <w:tc>
          <w:tcPr>
            <w:tcW w:w="3440" w:type="dxa"/>
            <w:vAlign w:val="bottom"/>
            <w:tcBorders>
              <w:bottom w:val="single" w:sz="8" w:color="CCEEFF"/>
            </w:tcBorders>
          </w:tcPr>
          <w:p>
            <w:pPr>
              <w:ind w:left="20"/>
              <w:spacing w:after="0"/>
              <w:rPr>
                <w:sz w:val="20"/>
                <w:szCs w:val="20"/>
                <w:color w:val="auto"/>
              </w:rPr>
            </w:pPr>
            <w:r>
              <w:rPr>
                <w:rFonts w:ascii="Arial" w:cs="Arial" w:eastAsia="Arial" w:hAnsi="Arial"/>
                <w:sz w:val="15"/>
                <w:szCs w:val="15"/>
                <w:color w:val="auto"/>
              </w:rPr>
              <w:t>Cost of goods sold</w:t>
            </w:r>
          </w:p>
        </w:tc>
        <w:tc>
          <w:tcPr>
            <w:tcW w:w="36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107"/>
              <w:spacing w:after="0"/>
              <w:rPr>
                <w:sz w:val="20"/>
                <w:szCs w:val="20"/>
                <w:color w:val="auto"/>
              </w:rPr>
            </w:pPr>
            <w:r>
              <w:rPr>
                <w:rFonts w:ascii="Arial" w:cs="Arial" w:eastAsia="Arial" w:hAnsi="Arial"/>
                <w:sz w:val="15"/>
                <w:szCs w:val="15"/>
                <w:color w:val="auto"/>
              </w:rPr>
              <w:t>92,507</w:t>
            </w:r>
          </w:p>
        </w:tc>
        <w:tc>
          <w:tcPr>
            <w:tcW w:w="100" w:type="dxa"/>
            <w:vAlign w:val="bottom"/>
            <w:tcBorders>
              <w:bottom w:val="single" w:sz="8" w:color="CCEEFF"/>
            </w:tcBorders>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w:t>
            </w:r>
          </w:p>
        </w:tc>
        <w:tc>
          <w:tcPr>
            <w:tcW w:w="8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167"/>
              <w:spacing w:after="0"/>
              <w:rPr>
                <w:sz w:val="20"/>
                <w:szCs w:val="20"/>
                <w:color w:val="auto"/>
              </w:rPr>
            </w:pPr>
            <w:r>
              <w:rPr>
                <w:rFonts w:ascii="Arial" w:cs="Arial" w:eastAsia="Arial" w:hAnsi="Arial"/>
                <w:sz w:val="15"/>
                <w:szCs w:val="15"/>
                <w:color w:val="auto"/>
              </w:rPr>
              <w:t>92,507</w:t>
            </w:r>
          </w:p>
        </w:tc>
        <w:tc>
          <w:tcPr>
            <w:tcW w:w="42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107"/>
              <w:spacing w:after="0"/>
              <w:rPr>
                <w:sz w:val="20"/>
                <w:szCs w:val="20"/>
                <w:color w:val="auto"/>
              </w:rPr>
            </w:pPr>
            <w:r>
              <w:rPr>
                <w:rFonts w:ascii="Arial" w:cs="Arial" w:eastAsia="Arial" w:hAnsi="Arial"/>
                <w:sz w:val="15"/>
                <w:szCs w:val="15"/>
                <w:color w:val="auto"/>
              </w:rPr>
              <w:t>71,666</w:t>
            </w:r>
          </w:p>
        </w:tc>
        <w:tc>
          <w:tcPr>
            <w:tcW w:w="80" w:type="dxa"/>
            <w:vAlign w:val="bottom"/>
            <w:tcBorders>
              <w:bottom w:val="single" w:sz="8" w:color="CCEEFF"/>
            </w:tcBorders>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w:t>
            </w:r>
          </w:p>
        </w:tc>
        <w:tc>
          <w:tcPr>
            <w:tcW w:w="100" w:type="dxa"/>
            <w:vAlign w:val="bottom"/>
            <w:tcBorders>
              <w:bottom w:val="single" w:sz="8" w:color="CCEEFF"/>
            </w:tcBorders>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right"/>
              <w:ind w:right="127"/>
              <w:spacing w:after="0"/>
              <w:rPr>
                <w:sz w:val="20"/>
                <w:szCs w:val="20"/>
                <w:color w:val="auto"/>
              </w:rPr>
            </w:pPr>
            <w:r>
              <w:rPr>
                <w:rFonts w:ascii="Arial" w:cs="Arial" w:eastAsia="Arial" w:hAnsi="Arial"/>
                <w:sz w:val="15"/>
                <w:szCs w:val="15"/>
                <w:color w:val="auto"/>
              </w:rPr>
              <w:t>71,666</w:t>
            </w:r>
          </w:p>
        </w:tc>
      </w:tr>
      <w:tr>
        <w:trPr>
          <w:trHeight w:val="190"/>
        </w:trPr>
        <w:tc>
          <w:tcPr>
            <w:tcW w:w="3440" w:type="dxa"/>
            <w:vAlign w:val="bottom"/>
            <w:shd w:val="clear" w:color="auto" w:fill="CCEEFF"/>
          </w:tcPr>
          <w:p>
            <w:pPr>
              <w:ind w:left="200"/>
              <w:spacing w:after="0"/>
              <w:rPr>
                <w:sz w:val="20"/>
                <w:szCs w:val="20"/>
                <w:color w:val="auto"/>
              </w:rPr>
            </w:pPr>
            <w:r>
              <w:rPr>
                <w:rFonts w:ascii="Arial" w:cs="Arial" w:eastAsia="Arial" w:hAnsi="Arial"/>
                <w:sz w:val="15"/>
                <w:szCs w:val="15"/>
                <w:b w:val="1"/>
                <w:bCs w:val="1"/>
                <w:color w:val="auto"/>
              </w:rPr>
              <w:t>Gross profit</w:t>
            </w:r>
          </w:p>
        </w:tc>
        <w:tc>
          <w:tcPr>
            <w:tcW w:w="360" w:type="dxa"/>
            <w:vAlign w:val="bottom"/>
            <w:shd w:val="clear" w:color="auto" w:fill="CCEEFF"/>
          </w:tcPr>
          <w:p>
            <w:pPr>
              <w:spacing w:after="0"/>
              <w:rPr>
                <w:sz w:val="16"/>
                <w:szCs w:val="16"/>
                <w:color w:val="auto"/>
              </w:rPr>
            </w:pPr>
          </w:p>
        </w:tc>
        <w:tc>
          <w:tcPr>
            <w:tcW w:w="90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rPr>
              <w:t>15,537</w:t>
            </w:r>
          </w:p>
        </w:tc>
        <w:tc>
          <w:tcPr>
            <w:tcW w:w="10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5"/>
                <w:szCs w:val="15"/>
                <w:color w:val="auto"/>
              </w:rPr>
              <w:t>—</w:t>
            </w:r>
          </w:p>
        </w:tc>
        <w:tc>
          <w:tcPr>
            <w:tcW w:w="360" w:type="dxa"/>
            <w:vAlign w:val="bottom"/>
            <w:shd w:val="clear" w:color="auto" w:fill="CCEEFF"/>
          </w:tcPr>
          <w:p>
            <w:pPr>
              <w:spacing w:after="0"/>
              <w:rPr>
                <w:sz w:val="16"/>
                <w:szCs w:val="16"/>
                <w:color w:val="auto"/>
              </w:rPr>
            </w:pPr>
          </w:p>
        </w:tc>
        <w:tc>
          <w:tcPr>
            <w:tcW w:w="960" w:type="dxa"/>
            <w:vAlign w:val="bottom"/>
            <w:shd w:val="clear" w:color="auto" w:fill="CCEEFF"/>
          </w:tcPr>
          <w:p>
            <w:pPr>
              <w:jc w:val="right"/>
              <w:ind w:right="167"/>
              <w:spacing w:after="0"/>
              <w:rPr>
                <w:sz w:val="20"/>
                <w:szCs w:val="20"/>
                <w:color w:val="auto"/>
              </w:rPr>
            </w:pPr>
            <w:r>
              <w:rPr>
                <w:rFonts w:ascii="Arial" w:cs="Arial" w:eastAsia="Arial" w:hAnsi="Arial"/>
                <w:sz w:val="15"/>
                <w:szCs w:val="15"/>
                <w:color w:val="auto"/>
              </w:rPr>
              <w:t>15,537</w:t>
            </w:r>
          </w:p>
        </w:tc>
        <w:tc>
          <w:tcPr>
            <w:tcW w:w="420" w:type="dxa"/>
            <w:vAlign w:val="bottom"/>
            <w:shd w:val="clear" w:color="auto" w:fill="CCEEFF"/>
          </w:tcPr>
          <w:p>
            <w:pPr>
              <w:spacing w:after="0"/>
              <w:rPr>
                <w:sz w:val="16"/>
                <w:szCs w:val="16"/>
                <w:color w:val="auto"/>
              </w:rPr>
            </w:pPr>
          </w:p>
        </w:tc>
        <w:tc>
          <w:tcPr>
            <w:tcW w:w="88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rPr>
              <w:t>17,956</w:t>
            </w:r>
          </w:p>
        </w:tc>
        <w:tc>
          <w:tcPr>
            <w:tcW w:w="8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5"/>
                <w:szCs w:val="15"/>
                <w:color w:val="auto"/>
              </w:rPr>
              <w:t>—</w:t>
            </w:r>
          </w:p>
        </w:tc>
        <w:tc>
          <w:tcPr>
            <w:tcW w:w="380" w:type="dxa"/>
            <w:vAlign w:val="bottom"/>
            <w:shd w:val="clear" w:color="auto" w:fill="CCEEFF"/>
          </w:tcPr>
          <w:p>
            <w:pPr>
              <w:spacing w:after="0"/>
              <w:rPr>
                <w:sz w:val="16"/>
                <w:szCs w:val="16"/>
                <w:color w:val="auto"/>
              </w:rPr>
            </w:pPr>
          </w:p>
        </w:tc>
        <w:tc>
          <w:tcPr>
            <w:tcW w:w="880" w:type="dxa"/>
            <w:vAlign w:val="bottom"/>
            <w:shd w:val="clear" w:color="auto" w:fill="CCEEFF"/>
          </w:tcPr>
          <w:p>
            <w:pPr>
              <w:jc w:val="right"/>
              <w:ind w:right="127"/>
              <w:spacing w:after="0"/>
              <w:rPr>
                <w:sz w:val="20"/>
                <w:szCs w:val="20"/>
                <w:color w:val="auto"/>
              </w:rPr>
            </w:pPr>
            <w:r>
              <w:rPr>
                <w:rFonts w:ascii="Arial" w:cs="Arial" w:eastAsia="Arial" w:hAnsi="Arial"/>
                <w:sz w:val="15"/>
                <w:szCs w:val="15"/>
                <w:color w:val="auto"/>
              </w:rPr>
              <w:t>17,956</w:t>
            </w:r>
          </w:p>
        </w:tc>
      </w:tr>
      <w:tr>
        <w:trPr>
          <w:trHeight w:val="193"/>
        </w:trPr>
        <w:tc>
          <w:tcPr>
            <w:tcW w:w="3440" w:type="dxa"/>
            <w:vAlign w:val="bottom"/>
          </w:tcPr>
          <w:p>
            <w:pPr>
              <w:ind w:left="20"/>
              <w:spacing w:after="0"/>
              <w:rPr>
                <w:sz w:val="20"/>
                <w:szCs w:val="20"/>
                <w:color w:val="auto"/>
              </w:rPr>
            </w:pPr>
            <w:r>
              <w:rPr>
                <w:rFonts w:ascii="Arial" w:cs="Arial" w:eastAsia="Arial" w:hAnsi="Arial"/>
                <w:sz w:val="15"/>
                <w:szCs w:val="15"/>
                <w:color w:val="auto"/>
              </w:rPr>
              <w:t>Gross margin %</w:t>
            </w:r>
          </w:p>
        </w:tc>
        <w:tc>
          <w:tcPr>
            <w:tcW w:w="36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Arial" w:cs="Arial" w:eastAsia="Arial" w:hAnsi="Arial"/>
                <w:sz w:val="15"/>
                <w:szCs w:val="15"/>
                <w:color w:val="auto"/>
              </w:rPr>
              <w:t>14.4 %</w:t>
            </w:r>
          </w:p>
        </w:tc>
        <w:tc>
          <w:tcPr>
            <w:tcW w:w="1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Arial" w:cs="Arial" w:eastAsia="Arial" w:hAnsi="Arial"/>
                <w:sz w:val="15"/>
                <w:szCs w:val="15"/>
                <w:color w:val="auto"/>
              </w:rPr>
              <w:t>14.4 %</w:t>
            </w:r>
          </w:p>
        </w:tc>
        <w:tc>
          <w:tcPr>
            <w:tcW w:w="42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5"/>
                <w:szCs w:val="15"/>
                <w:color w:val="auto"/>
              </w:rPr>
              <w:t>20.0 %</w:t>
            </w:r>
          </w:p>
        </w:tc>
        <w:tc>
          <w:tcPr>
            <w:tcW w:w="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Arial" w:cs="Arial" w:eastAsia="Arial" w:hAnsi="Arial"/>
                <w:sz w:val="15"/>
                <w:szCs w:val="15"/>
                <w:color w:val="auto"/>
              </w:rPr>
              <w:t>20.0 %</w:t>
            </w:r>
          </w:p>
        </w:tc>
      </w:tr>
      <w:tr>
        <w:trPr>
          <w:trHeight w:val="247"/>
        </w:trPr>
        <w:tc>
          <w:tcPr>
            <w:tcW w:w="3440" w:type="dxa"/>
            <w:vAlign w:val="bottom"/>
            <w:shd w:val="clear" w:color="auto" w:fill="CCEEFF"/>
          </w:tcPr>
          <w:p>
            <w:pPr>
              <w:spacing w:after="0"/>
              <w:rPr>
                <w:sz w:val="21"/>
                <w:szCs w:val="21"/>
                <w:color w:val="auto"/>
              </w:rPr>
            </w:pPr>
          </w:p>
        </w:tc>
        <w:tc>
          <w:tcPr>
            <w:tcW w:w="360" w:type="dxa"/>
            <w:vAlign w:val="bottom"/>
            <w:shd w:val="clear" w:color="auto" w:fill="CCEEFF"/>
          </w:tcPr>
          <w:p>
            <w:pPr>
              <w:spacing w:after="0"/>
              <w:rPr>
                <w:sz w:val="21"/>
                <w:szCs w:val="21"/>
                <w:color w:val="auto"/>
              </w:rPr>
            </w:pPr>
          </w:p>
        </w:tc>
        <w:tc>
          <w:tcPr>
            <w:tcW w:w="90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400" w:type="dxa"/>
            <w:vAlign w:val="bottom"/>
            <w:shd w:val="clear" w:color="auto" w:fill="CCEEFF"/>
          </w:tcPr>
          <w:p>
            <w:pPr>
              <w:spacing w:after="0"/>
              <w:rPr>
                <w:sz w:val="21"/>
                <w:szCs w:val="21"/>
                <w:color w:val="auto"/>
              </w:rPr>
            </w:pPr>
          </w:p>
        </w:tc>
        <w:tc>
          <w:tcPr>
            <w:tcW w:w="76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360" w:type="dxa"/>
            <w:vAlign w:val="bottom"/>
            <w:shd w:val="clear" w:color="auto" w:fill="CCEEFF"/>
          </w:tcPr>
          <w:p>
            <w:pPr>
              <w:spacing w:after="0"/>
              <w:rPr>
                <w:sz w:val="21"/>
                <w:szCs w:val="21"/>
                <w:color w:val="auto"/>
              </w:rPr>
            </w:pPr>
          </w:p>
        </w:tc>
        <w:tc>
          <w:tcPr>
            <w:tcW w:w="960" w:type="dxa"/>
            <w:vAlign w:val="bottom"/>
            <w:shd w:val="clear" w:color="auto" w:fill="CCEEFF"/>
          </w:tcPr>
          <w:p>
            <w:pPr>
              <w:spacing w:after="0"/>
              <w:rPr>
                <w:sz w:val="21"/>
                <w:szCs w:val="21"/>
                <w:color w:val="auto"/>
              </w:rPr>
            </w:pPr>
          </w:p>
        </w:tc>
        <w:tc>
          <w:tcPr>
            <w:tcW w:w="420" w:type="dxa"/>
            <w:vAlign w:val="bottom"/>
            <w:shd w:val="clear" w:color="auto" w:fill="CCEEFF"/>
          </w:tcPr>
          <w:p>
            <w:pPr>
              <w:spacing w:after="0"/>
              <w:rPr>
                <w:sz w:val="21"/>
                <w:szCs w:val="21"/>
                <w:color w:val="auto"/>
              </w:rPr>
            </w:pPr>
          </w:p>
        </w:tc>
        <w:tc>
          <w:tcPr>
            <w:tcW w:w="88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400" w:type="dxa"/>
            <w:vAlign w:val="bottom"/>
            <w:shd w:val="clear" w:color="auto" w:fill="CCEEFF"/>
          </w:tcPr>
          <w:p>
            <w:pPr>
              <w:spacing w:after="0"/>
              <w:rPr>
                <w:sz w:val="21"/>
                <w:szCs w:val="21"/>
                <w:color w:val="auto"/>
              </w:rPr>
            </w:pPr>
          </w:p>
        </w:tc>
        <w:tc>
          <w:tcPr>
            <w:tcW w:w="76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380" w:type="dxa"/>
            <w:vAlign w:val="bottom"/>
            <w:shd w:val="clear" w:color="auto" w:fill="CCEEFF"/>
          </w:tcPr>
          <w:p>
            <w:pPr>
              <w:spacing w:after="0"/>
              <w:rPr>
                <w:sz w:val="21"/>
                <w:szCs w:val="21"/>
                <w:color w:val="auto"/>
              </w:rPr>
            </w:pPr>
          </w:p>
        </w:tc>
        <w:tc>
          <w:tcPr>
            <w:tcW w:w="880" w:type="dxa"/>
            <w:vAlign w:val="bottom"/>
            <w:shd w:val="clear" w:color="auto" w:fill="CCEEFF"/>
          </w:tcPr>
          <w:p>
            <w:pPr>
              <w:spacing w:after="0"/>
              <w:rPr>
                <w:sz w:val="21"/>
                <w:szCs w:val="21"/>
                <w:color w:val="auto"/>
              </w:rPr>
            </w:pPr>
          </w:p>
        </w:tc>
      </w:tr>
      <w:tr>
        <w:trPr>
          <w:trHeight w:val="196"/>
        </w:trPr>
        <w:tc>
          <w:tcPr>
            <w:tcW w:w="3440" w:type="dxa"/>
            <w:vAlign w:val="bottom"/>
            <w:tcBorders>
              <w:bottom w:val="single" w:sz="8" w:color="CCEEFF"/>
            </w:tcBorders>
          </w:tcPr>
          <w:p>
            <w:pPr>
              <w:ind w:left="20"/>
              <w:spacing w:after="0" w:line="195" w:lineRule="exact"/>
              <w:rPr>
                <w:sz w:val="20"/>
                <w:szCs w:val="20"/>
                <w:color w:val="auto"/>
              </w:rPr>
            </w:pPr>
            <w:r>
              <w:rPr>
                <w:rFonts w:ascii="Arial" w:cs="Arial" w:eastAsia="Arial" w:hAnsi="Arial"/>
                <w:sz w:val="15"/>
                <w:szCs w:val="15"/>
                <w:color w:val="auto"/>
              </w:rPr>
              <w:t xml:space="preserve">Selling, general and administrative </w:t>
            </w:r>
            <w:r>
              <w:rPr>
                <w:rFonts w:ascii="Arial" w:cs="Arial" w:eastAsia="Arial" w:hAnsi="Arial"/>
                <w:sz w:val="19"/>
                <w:szCs w:val="19"/>
                <w:color w:val="auto"/>
                <w:vertAlign w:val="superscript"/>
              </w:rPr>
              <w:t>(2)</w:t>
            </w:r>
          </w:p>
        </w:tc>
        <w:tc>
          <w:tcPr>
            <w:tcW w:w="36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ind w:right="107"/>
              <w:spacing w:after="0"/>
              <w:rPr>
                <w:sz w:val="20"/>
                <w:szCs w:val="20"/>
                <w:color w:val="auto"/>
              </w:rPr>
            </w:pPr>
            <w:r>
              <w:rPr>
                <w:rFonts w:ascii="Arial" w:cs="Arial" w:eastAsia="Arial" w:hAnsi="Arial"/>
                <w:sz w:val="15"/>
                <w:szCs w:val="15"/>
                <w:color w:val="auto"/>
              </w:rPr>
              <w:t>14,298</w:t>
            </w:r>
          </w:p>
        </w:tc>
        <w:tc>
          <w:tcPr>
            <w:tcW w:w="100" w:type="dxa"/>
            <w:vAlign w:val="bottom"/>
            <w:tcBorders>
              <w:bottom w:val="single" w:sz="8" w:color="CCEEFF"/>
            </w:tcBorders>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(4,932)</w:t>
            </w:r>
          </w:p>
        </w:tc>
        <w:tc>
          <w:tcPr>
            <w:tcW w:w="80" w:type="dxa"/>
            <w:vAlign w:val="bottom"/>
            <w:tcBorders>
              <w:bottom w:val="single" w:sz="8" w:color="CCEEFF"/>
            </w:tcBorders>
          </w:tcPr>
          <w:p>
            <w:pPr>
              <w:spacing w:after="0"/>
              <w:rPr>
                <w:sz w:val="17"/>
                <w:szCs w:val="17"/>
                <w:color w:val="auto"/>
              </w:rPr>
            </w:pPr>
          </w:p>
        </w:tc>
        <w:tc>
          <w:tcPr>
            <w:tcW w:w="36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ind w:right="167"/>
              <w:spacing w:after="0"/>
              <w:rPr>
                <w:sz w:val="20"/>
                <w:szCs w:val="20"/>
                <w:color w:val="auto"/>
              </w:rPr>
            </w:pPr>
            <w:r>
              <w:rPr>
                <w:rFonts w:ascii="Arial" w:cs="Arial" w:eastAsia="Arial" w:hAnsi="Arial"/>
                <w:sz w:val="15"/>
                <w:szCs w:val="15"/>
                <w:color w:val="auto"/>
              </w:rPr>
              <w:t>9,366</w:t>
            </w:r>
          </w:p>
        </w:tc>
        <w:tc>
          <w:tcPr>
            <w:tcW w:w="420" w:type="dxa"/>
            <w:vAlign w:val="bottom"/>
            <w:tcBorders>
              <w:bottom w:val="single" w:sz="8" w:color="auto"/>
            </w:tcBorders>
          </w:tcPr>
          <w:p>
            <w:pPr>
              <w:spacing w:after="0"/>
              <w:rPr>
                <w:sz w:val="17"/>
                <w:szCs w:val="17"/>
                <w:color w:val="auto"/>
              </w:rPr>
            </w:pPr>
          </w:p>
        </w:tc>
        <w:tc>
          <w:tcPr>
            <w:tcW w:w="880" w:type="dxa"/>
            <w:vAlign w:val="bottom"/>
            <w:tcBorders>
              <w:bottom w:val="single" w:sz="8" w:color="auto"/>
            </w:tcBorders>
          </w:tcPr>
          <w:p>
            <w:pPr>
              <w:jc w:val="right"/>
              <w:ind w:right="107"/>
              <w:spacing w:after="0"/>
              <w:rPr>
                <w:sz w:val="20"/>
                <w:szCs w:val="20"/>
                <w:color w:val="auto"/>
              </w:rPr>
            </w:pPr>
            <w:r>
              <w:rPr>
                <w:rFonts w:ascii="Arial" w:cs="Arial" w:eastAsia="Arial" w:hAnsi="Arial"/>
                <w:sz w:val="15"/>
                <w:szCs w:val="15"/>
                <w:color w:val="auto"/>
              </w:rPr>
              <w:t>15,932</w:t>
            </w:r>
          </w:p>
        </w:tc>
        <w:tc>
          <w:tcPr>
            <w:tcW w:w="80" w:type="dxa"/>
            <w:vAlign w:val="bottom"/>
            <w:tcBorders>
              <w:bottom w:val="single" w:sz="8" w:color="CCEEFF"/>
            </w:tcBorders>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(8,093)</w:t>
            </w:r>
          </w:p>
        </w:tc>
        <w:tc>
          <w:tcPr>
            <w:tcW w:w="100" w:type="dxa"/>
            <w:vAlign w:val="bottom"/>
            <w:tcBorders>
              <w:bottom w:val="single" w:sz="8" w:color="CCEEFF"/>
            </w:tcBorders>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880" w:type="dxa"/>
            <w:vAlign w:val="bottom"/>
            <w:tcBorders>
              <w:bottom w:val="single" w:sz="8" w:color="auto"/>
            </w:tcBorders>
          </w:tcPr>
          <w:p>
            <w:pPr>
              <w:jc w:val="right"/>
              <w:ind w:right="127"/>
              <w:spacing w:after="0"/>
              <w:rPr>
                <w:sz w:val="20"/>
                <w:szCs w:val="20"/>
                <w:color w:val="auto"/>
              </w:rPr>
            </w:pPr>
            <w:r>
              <w:rPr>
                <w:rFonts w:ascii="Arial" w:cs="Arial" w:eastAsia="Arial" w:hAnsi="Arial"/>
                <w:sz w:val="15"/>
                <w:szCs w:val="15"/>
                <w:color w:val="auto"/>
              </w:rPr>
              <w:t>7,839</w:t>
            </w:r>
          </w:p>
        </w:tc>
      </w:tr>
      <w:tr>
        <w:trPr>
          <w:trHeight w:val="213"/>
        </w:trPr>
        <w:tc>
          <w:tcPr>
            <w:tcW w:w="344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5"/>
                <w:szCs w:val="15"/>
                <w:b w:val="1"/>
                <w:bCs w:val="1"/>
                <w:color w:val="auto"/>
              </w:rPr>
              <w:t>Operating income</w:t>
            </w:r>
          </w:p>
        </w:tc>
        <w:tc>
          <w:tcPr>
            <w:tcW w:w="360" w:type="dxa"/>
            <w:vAlign w:val="bottom"/>
            <w:tcBorders>
              <w:bottom w:val="single" w:sz="8" w:color="auto"/>
            </w:tcBorders>
            <w:shd w:val="clear" w:color="auto" w:fill="CCEEFF"/>
          </w:tcPr>
          <w:p>
            <w:pPr>
              <w:jc w:val="right"/>
              <w:ind w:right="187"/>
              <w:spacing w:after="0"/>
              <w:rPr>
                <w:sz w:val="20"/>
                <w:szCs w:val="20"/>
                <w:color w:val="auto"/>
              </w:rPr>
            </w:pPr>
            <w:r>
              <w:rPr>
                <w:rFonts w:ascii="Arial" w:cs="Arial" w:eastAsia="Arial" w:hAnsi="Arial"/>
                <w:sz w:val="15"/>
                <w:szCs w:val="15"/>
                <w:color w:val="auto"/>
                <w:w w:val="95"/>
              </w:rPr>
              <w:t>$</w:t>
            </w:r>
          </w:p>
        </w:tc>
        <w:tc>
          <w:tcPr>
            <w:tcW w:w="900" w:type="dxa"/>
            <w:vAlign w:val="bottom"/>
            <w:tcBorders>
              <w:bottom w:val="single" w:sz="8" w:color="auto"/>
            </w:tcBorders>
            <w:shd w:val="clear" w:color="auto" w:fill="CCEEFF"/>
          </w:tcPr>
          <w:p>
            <w:pPr>
              <w:jc w:val="right"/>
              <w:ind w:right="107"/>
              <w:spacing w:after="0"/>
              <w:rPr>
                <w:sz w:val="20"/>
                <w:szCs w:val="20"/>
                <w:color w:val="auto"/>
              </w:rPr>
            </w:pPr>
            <w:r>
              <w:rPr>
                <w:rFonts w:ascii="Arial" w:cs="Arial" w:eastAsia="Arial" w:hAnsi="Arial"/>
                <w:sz w:val="15"/>
                <w:szCs w:val="15"/>
                <w:color w:val="auto"/>
              </w:rPr>
              <w:t>1,239</w:t>
            </w:r>
          </w:p>
        </w:tc>
        <w:tc>
          <w:tcPr>
            <w:tcW w:w="100" w:type="dxa"/>
            <w:vAlign w:val="bottom"/>
            <w:tcBorders>
              <w:bottom w:val="single" w:sz="8" w:color="CCEEFF"/>
            </w:tcBorders>
            <w:shd w:val="clear" w:color="auto" w:fill="CCEEFF"/>
          </w:tcPr>
          <w:p>
            <w:pPr>
              <w:spacing w:after="0"/>
              <w:rPr>
                <w:sz w:val="18"/>
                <w:szCs w:val="18"/>
                <w:color w:val="auto"/>
              </w:rPr>
            </w:pPr>
          </w:p>
        </w:tc>
        <w:tc>
          <w:tcPr>
            <w:tcW w:w="400" w:type="dxa"/>
            <w:vAlign w:val="bottom"/>
            <w:tcBorders>
              <w:bottom w:val="single" w:sz="8" w:color="auto"/>
            </w:tcBorders>
            <w:shd w:val="clear" w:color="auto" w:fill="CCEEFF"/>
          </w:tcPr>
          <w:p>
            <w:pPr>
              <w:jc w:val="right"/>
              <w:ind w:right="247"/>
              <w:spacing w:after="0"/>
              <w:rPr>
                <w:sz w:val="20"/>
                <w:szCs w:val="20"/>
                <w:color w:val="auto"/>
              </w:rPr>
            </w:pPr>
            <w:r>
              <w:rPr>
                <w:rFonts w:ascii="Arial" w:cs="Arial" w:eastAsia="Arial" w:hAnsi="Arial"/>
                <w:sz w:val="15"/>
                <w:szCs w:val="15"/>
                <w:color w:val="auto"/>
                <w:w w:val="71"/>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4,932</w:t>
            </w:r>
          </w:p>
        </w:tc>
        <w:tc>
          <w:tcPr>
            <w:tcW w:w="80" w:type="dxa"/>
            <w:vAlign w:val="bottom"/>
            <w:tcBorders>
              <w:bottom w:val="single" w:sz="8" w:color="CCEEFF"/>
            </w:tcBorders>
            <w:shd w:val="clear" w:color="auto" w:fill="CCEEFF"/>
          </w:tcPr>
          <w:p>
            <w:pPr>
              <w:spacing w:after="0"/>
              <w:rPr>
                <w:sz w:val="18"/>
                <w:szCs w:val="18"/>
                <w:color w:val="auto"/>
              </w:rPr>
            </w:pPr>
          </w:p>
        </w:tc>
        <w:tc>
          <w:tcPr>
            <w:tcW w:w="360" w:type="dxa"/>
            <w:vAlign w:val="bottom"/>
            <w:tcBorders>
              <w:bottom w:val="single" w:sz="8" w:color="auto"/>
            </w:tcBorders>
            <w:shd w:val="clear" w:color="auto" w:fill="CCEEFF"/>
          </w:tcPr>
          <w:p>
            <w:pPr>
              <w:jc w:val="right"/>
              <w:ind w:right="207"/>
              <w:spacing w:after="0"/>
              <w:rPr>
                <w:sz w:val="20"/>
                <w:szCs w:val="20"/>
                <w:color w:val="auto"/>
              </w:rPr>
            </w:pPr>
            <w:r>
              <w:rPr>
                <w:rFonts w:ascii="Arial" w:cs="Arial" w:eastAsia="Arial" w:hAnsi="Arial"/>
                <w:sz w:val="15"/>
                <w:szCs w:val="15"/>
                <w:color w:val="auto"/>
                <w:w w:val="71"/>
              </w:rPr>
              <w:t>$</w:t>
            </w:r>
          </w:p>
        </w:tc>
        <w:tc>
          <w:tcPr>
            <w:tcW w:w="960" w:type="dxa"/>
            <w:vAlign w:val="bottom"/>
            <w:tcBorders>
              <w:bottom w:val="single" w:sz="8" w:color="auto"/>
            </w:tcBorders>
            <w:shd w:val="clear" w:color="auto" w:fill="CCEEFF"/>
          </w:tcPr>
          <w:p>
            <w:pPr>
              <w:jc w:val="right"/>
              <w:ind w:right="167"/>
              <w:spacing w:after="0"/>
              <w:rPr>
                <w:sz w:val="20"/>
                <w:szCs w:val="20"/>
                <w:color w:val="auto"/>
              </w:rPr>
            </w:pPr>
            <w:r>
              <w:rPr>
                <w:rFonts w:ascii="Arial" w:cs="Arial" w:eastAsia="Arial" w:hAnsi="Arial"/>
                <w:sz w:val="15"/>
                <w:szCs w:val="15"/>
                <w:color w:val="auto"/>
              </w:rPr>
              <w:t>6,171</w:t>
            </w:r>
          </w:p>
        </w:tc>
        <w:tc>
          <w:tcPr>
            <w:tcW w:w="420" w:type="dxa"/>
            <w:vAlign w:val="bottom"/>
            <w:tcBorders>
              <w:bottom w:val="single" w:sz="8" w:color="auto"/>
            </w:tcBorders>
            <w:shd w:val="clear" w:color="auto" w:fill="CCEEFF"/>
          </w:tcPr>
          <w:p>
            <w:pPr>
              <w:jc w:val="right"/>
              <w:ind w:right="227"/>
              <w:spacing w:after="0"/>
              <w:rPr>
                <w:sz w:val="20"/>
                <w:szCs w:val="20"/>
                <w:color w:val="auto"/>
              </w:rPr>
            </w:pPr>
            <w:r>
              <w:rPr>
                <w:rFonts w:ascii="Arial" w:cs="Arial" w:eastAsia="Arial" w:hAnsi="Arial"/>
                <w:sz w:val="15"/>
                <w:szCs w:val="15"/>
                <w:color w:val="auto"/>
              </w:rPr>
              <w:t>$</w:t>
            </w:r>
          </w:p>
        </w:tc>
        <w:tc>
          <w:tcPr>
            <w:tcW w:w="880" w:type="dxa"/>
            <w:vAlign w:val="bottom"/>
            <w:tcBorders>
              <w:bottom w:val="single" w:sz="8" w:color="auto"/>
            </w:tcBorders>
            <w:shd w:val="clear" w:color="auto" w:fill="CCEEFF"/>
          </w:tcPr>
          <w:p>
            <w:pPr>
              <w:jc w:val="right"/>
              <w:ind w:right="107"/>
              <w:spacing w:after="0"/>
              <w:rPr>
                <w:sz w:val="20"/>
                <w:szCs w:val="20"/>
                <w:color w:val="auto"/>
              </w:rPr>
            </w:pPr>
            <w:r>
              <w:rPr>
                <w:rFonts w:ascii="Arial" w:cs="Arial" w:eastAsia="Arial" w:hAnsi="Arial"/>
                <w:sz w:val="15"/>
                <w:szCs w:val="15"/>
                <w:color w:val="auto"/>
              </w:rPr>
              <w:t>2,024</w:t>
            </w:r>
          </w:p>
        </w:tc>
        <w:tc>
          <w:tcPr>
            <w:tcW w:w="80" w:type="dxa"/>
            <w:vAlign w:val="bottom"/>
            <w:tcBorders>
              <w:bottom w:val="single" w:sz="8" w:color="CCEEFF"/>
            </w:tcBorders>
            <w:shd w:val="clear" w:color="auto" w:fill="CCEEFF"/>
          </w:tcPr>
          <w:p>
            <w:pPr>
              <w:spacing w:after="0"/>
              <w:rPr>
                <w:sz w:val="18"/>
                <w:szCs w:val="18"/>
                <w:color w:val="auto"/>
              </w:rPr>
            </w:pPr>
          </w:p>
        </w:tc>
        <w:tc>
          <w:tcPr>
            <w:tcW w:w="400" w:type="dxa"/>
            <w:vAlign w:val="bottom"/>
            <w:tcBorders>
              <w:bottom w:val="single" w:sz="8" w:color="auto"/>
            </w:tcBorders>
            <w:shd w:val="clear" w:color="auto" w:fill="CCEEFF"/>
          </w:tcPr>
          <w:p>
            <w:pPr>
              <w:jc w:val="right"/>
              <w:ind w:right="227"/>
              <w:spacing w:after="0"/>
              <w:rPr>
                <w:sz w:val="20"/>
                <w:szCs w:val="20"/>
                <w:color w:val="auto"/>
              </w:rPr>
            </w:pPr>
            <w:r>
              <w:rPr>
                <w:rFonts w:ascii="Arial" w:cs="Arial" w:eastAsia="Arial" w:hAnsi="Arial"/>
                <w:sz w:val="15"/>
                <w:szCs w:val="15"/>
                <w:color w:val="auto"/>
                <w:w w:val="95"/>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8,093</w:t>
            </w:r>
          </w:p>
        </w:tc>
        <w:tc>
          <w:tcPr>
            <w:tcW w:w="100" w:type="dxa"/>
            <w:vAlign w:val="bottom"/>
            <w:tcBorders>
              <w:bottom w:val="single" w:sz="8" w:color="CCEEFF"/>
            </w:tcBorders>
            <w:shd w:val="clear" w:color="auto" w:fill="CCEEFF"/>
          </w:tcPr>
          <w:p>
            <w:pPr>
              <w:spacing w:after="0"/>
              <w:rPr>
                <w:sz w:val="18"/>
                <w:szCs w:val="18"/>
                <w:color w:val="auto"/>
              </w:rPr>
            </w:pPr>
          </w:p>
        </w:tc>
        <w:tc>
          <w:tcPr>
            <w:tcW w:w="380" w:type="dxa"/>
            <w:vAlign w:val="bottom"/>
            <w:tcBorders>
              <w:bottom w:val="single" w:sz="8" w:color="auto"/>
            </w:tcBorders>
            <w:shd w:val="clear" w:color="auto" w:fill="CCEEFF"/>
          </w:tcPr>
          <w:p>
            <w:pPr>
              <w:jc w:val="right"/>
              <w:ind w:right="227"/>
              <w:spacing w:after="0"/>
              <w:rPr>
                <w:sz w:val="20"/>
                <w:szCs w:val="20"/>
                <w:color w:val="auto"/>
              </w:rPr>
            </w:pPr>
            <w:r>
              <w:rPr>
                <w:rFonts w:ascii="Arial" w:cs="Arial" w:eastAsia="Arial" w:hAnsi="Arial"/>
                <w:sz w:val="15"/>
                <w:szCs w:val="15"/>
                <w:color w:val="auto"/>
                <w:w w:val="71"/>
              </w:rPr>
              <w:t>$</w:t>
            </w:r>
          </w:p>
        </w:tc>
        <w:tc>
          <w:tcPr>
            <w:tcW w:w="880" w:type="dxa"/>
            <w:vAlign w:val="bottom"/>
            <w:tcBorders>
              <w:bottom w:val="single" w:sz="8" w:color="auto"/>
            </w:tcBorders>
            <w:shd w:val="clear" w:color="auto" w:fill="CCEEFF"/>
          </w:tcPr>
          <w:p>
            <w:pPr>
              <w:jc w:val="right"/>
              <w:ind w:right="127"/>
              <w:spacing w:after="0"/>
              <w:rPr>
                <w:sz w:val="20"/>
                <w:szCs w:val="20"/>
                <w:color w:val="auto"/>
              </w:rPr>
            </w:pPr>
            <w:r>
              <w:rPr>
                <w:rFonts w:ascii="Arial" w:cs="Arial" w:eastAsia="Arial" w:hAnsi="Arial"/>
                <w:sz w:val="15"/>
                <w:szCs w:val="15"/>
                <w:color w:val="auto"/>
              </w:rPr>
              <w:t>10,117</w:t>
            </w:r>
          </w:p>
        </w:tc>
      </w:tr>
      <w:tr>
        <w:trPr>
          <w:trHeight w:val="20"/>
        </w:trPr>
        <w:tc>
          <w:tcPr>
            <w:tcW w:w="344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76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420" w:type="dxa"/>
            <w:vAlign w:val="bottom"/>
            <w:tcBorders>
              <w:top w:val="single" w:sz="8" w:color="CCEEFF"/>
              <w:bottom w:val="single" w:sz="8" w:color="auto"/>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7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bottom w:val="single" w:sz="8" w:color="auto"/>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34" w:lineRule="exact"/>
        <w:rPr>
          <w:sz w:val="20"/>
          <w:szCs w:val="20"/>
          <w:color w:val="auto"/>
        </w:rPr>
      </w:pPr>
    </w:p>
    <w:p>
      <w:pPr>
        <w:ind w:left="380"/>
        <w:spacing w:after="0"/>
        <w:rPr>
          <w:sz w:val="20"/>
          <w:szCs w:val="20"/>
          <w:color w:val="auto"/>
        </w:rPr>
      </w:pPr>
      <w:r>
        <w:rPr>
          <w:rFonts w:ascii="Arial" w:cs="Arial" w:eastAsia="Arial" w:hAnsi="Arial"/>
          <w:sz w:val="13"/>
          <w:szCs w:val="13"/>
          <w:color w:val="auto"/>
        </w:rPr>
        <w:t>(1)</w:t>
      </w:r>
    </w:p>
    <w:p>
      <w:pPr>
        <w:spacing w:after="0" w:line="54" w:lineRule="exact"/>
        <w:rPr>
          <w:sz w:val="20"/>
          <w:szCs w:val="20"/>
          <w:color w:val="auto"/>
        </w:rPr>
      </w:pPr>
    </w:p>
    <w:p>
      <w:pPr>
        <w:ind w:left="940"/>
        <w:spacing w:after="0"/>
        <w:rPr>
          <w:sz w:val="20"/>
          <w:szCs w:val="20"/>
          <w:color w:val="auto"/>
        </w:rPr>
      </w:pPr>
      <w:r>
        <w:rPr>
          <w:rFonts w:ascii="Arial" w:cs="Arial" w:eastAsia="Arial" w:hAnsi="Arial"/>
          <w:sz w:val="15"/>
          <w:szCs w:val="15"/>
          <w:color w:val="auto"/>
        </w:rPr>
        <w:t>Operating results for the sale of Amneal products by AvKARE were included in our Generics segment.</w:t>
      </w:r>
    </w:p>
    <w:p>
      <w:pPr>
        <w:spacing w:after="0" w:line="77" w:lineRule="exact"/>
        <w:rPr>
          <w:sz w:val="20"/>
          <w:szCs w:val="20"/>
          <w:color w:val="auto"/>
        </w:rPr>
      </w:pPr>
    </w:p>
    <w:p>
      <w:pPr>
        <w:ind w:left="380"/>
        <w:spacing w:after="0"/>
        <w:rPr>
          <w:sz w:val="20"/>
          <w:szCs w:val="20"/>
          <w:color w:val="auto"/>
        </w:rPr>
      </w:pPr>
      <w:r>
        <w:rPr>
          <w:rFonts w:ascii="Arial" w:cs="Arial" w:eastAsia="Arial" w:hAnsi="Arial"/>
          <w:sz w:val="13"/>
          <w:szCs w:val="13"/>
          <w:color w:val="auto"/>
        </w:rPr>
        <w:t>(2)</w:t>
      </w:r>
    </w:p>
    <w:p>
      <w:pPr>
        <w:spacing w:after="0" w:line="54" w:lineRule="exact"/>
        <w:rPr>
          <w:sz w:val="20"/>
          <w:szCs w:val="20"/>
          <w:color w:val="auto"/>
        </w:rPr>
      </w:pPr>
    </w:p>
    <w:p>
      <w:pPr>
        <w:ind w:left="940" w:right="20"/>
        <w:spacing w:after="0" w:line="232" w:lineRule="auto"/>
        <w:rPr>
          <w:sz w:val="20"/>
          <w:szCs w:val="20"/>
          <w:color w:val="auto"/>
        </w:rPr>
      </w:pPr>
      <w:r>
        <w:rPr>
          <w:rFonts w:ascii="Arial" w:cs="Arial" w:eastAsia="Arial" w:hAnsi="Arial"/>
          <w:sz w:val="15"/>
          <w:szCs w:val="15"/>
          <w:color w:val="auto"/>
        </w:rPr>
        <w:t>Adjustments for the three months ended December 31, 2022 and 2021, respectively, were comprised of amortization ($4.9 million and $6.2 million) and other (none and $1.9 million).</w:t>
      </w:r>
    </w:p>
    <w:p>
      <w:pPr>
        <w:sectPr>
          <w:pgSz w:w="11900" w:h="16838" w:orient="portrait"/>
          <w:cols w:equalWidth="0" w:num="1">
            <w:col w:w="11260"/>
          </w:cols>
          <w:pgMar w:left="320" w:top="857" w:right="31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jc w:val="center"/>
        <w:spacing w:after="0"/>
        <w:rPr>
          <w:sz w:val="20"/>
          <w:szCs w:val="20"/>
          <w:color w:val="auto"/>
        </w:rPr>
      </w:pPr>
      <w:r>
        <w:rPr>
          <w:rFonts w:ascii="Arial" w:cs="Arial" w:eastAsia="Arial" w:hAnsi="Arial"/>
          <w:sz w:val="12"/>
          <w:szCs w:val="12"/>
          <w:color w:val="auto"/>
        </w:rPr>
        <w:t>15</w:t>
      </w:r>
    </w:p>
    <w:p>
      <w:pPr>
        <w:sectPr>
          <w:pgSz w:w="11900" w:h="16838" w:orient="portrait"/>
          <w:cols w:equalWidth="0" w:num="1">
            <w:col w:w="11260"/>
          </w:cols>
          <w:pgMar w:left="320" w:top="857" w:right="319" w:bottom="1440" w:gutter="0" w:footer="0" w:header="0"/>
          <w:type w:val="continuous"/>
        </w:sectPr>
      </w:pPr>
    </w:p>
    <w:bookmarkStart w:id="18" w:name="page19"/>
    <w:bookmarkEnd w:id="18"/>
    <w:p>
      <w:pPr>
        <w:jc w:val="center"/>
        <w:ind w:right="20"/>
        <w:spacing w:after="0"/>
        <w:rPr>
          <w:sz w:val="20"/>
          <w:szCs w:val="20"/>
          <w:color w:val="auto"/>
        </w:rPr>
      </w:pPr>
      <w:r>
        <w:rPr>
          <w:rFonts w:ascii="Arial" w:cs="Arial" w:eastAsia="Arial" w:hAnsi="Arial"/>
          <w:sz w:val="16"/>
          <w:szCs w:val="16"/>
          <w:b w:val="1"/>
          <w:bCs w:val="1"/>
          <w:color w:val="auto"/>
        </w:rPr>
        <w:t>Amneal Pharmaceuticals,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6"/>
          <w:szCs w:val="16"/>
          <w:b w:val="1"/>
          <w:bCs w:val="1"/>
          <w:color w:val="auto"/>
        </w:rPr>
        <w:t>AvKARE Segment</w:t>
      </w:r>
    </w:p>
    <w:p>
      <w:pPr>
        <w:jc w:val="center"/>
        <w:ind w:right="20"/>
        <w:spacing w:after="0" w:line="220" w:lineRule="auto"/>
        <w:rPr>
          <w:sz w:val="20"/>
          <w:szCs w:val="20"/>
          <w:color w:val="auto"/>
        </w:rPr>
      </w:pPr>
      <w:r>
        <w:rPr>
          <w:rFonts w:ascii="Arial" w:cs="Arial" w:eastAsia="Arial" w:hAnsi="Arial"/>
          <w:sz w:val="14"/>
          <w:szCs w:val="14"/>
          <w:b w:val="1"/>
          <w:bCs w:val="1"/>
          <w:color w:val="auto"/>
        </w:rPr>
        <w:t xml:space="preserve">Reconciliation of GAAP to Non-GAAP Operating Results </w:t>
      </w:r>
      <w:r>
        <w:rPr>
          <w:rFonts w:ascii="Arial" w:cs="Arial" w:eastAsia="Arial" w:hAnsi="Arial"/>
          <w:sz w:val="18"/>
          <w:szCs w:val="18"/>
          <w:b w:val="1"/>
          <w:bCs w:val="1"/>
          <w:color w:val="auto"/>
          <w:vertAlign w:val="superscript"/>
        </w:rPr>
        <w:t>(1)</w:t>
      </w:r>
    </w:p>
    <w:p>
      <w:pPr>
        <w:jc w:val="center"/>
        <w:ind w:right="20"/>
        <w:spacing w:after="0"/>
        <w:rPr>
          <w:sz w:val="20"/>
          <w:szCs w:val="20"/>
          <w:color w:val="auto"/>
        </w:rPr>
      </w:pPr>
      <w:r>
        <w:rPr>
          <w:rFonts w:ascii="Arial" w:cs="Arial" w:eastAsia="Arial" w:hAnsi="Arial"/>
          <w:sz w:val="13"/>
          <w:szCs w:val="13"/>
          <w:b w:val="1"/>
          <w:bCs w:val="1"/>
          <w:color w:val="auto"/>
        </w:rPr>
        <w:t>(Unaudited; Table in thousands)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2142490</wp:posOffset>
            </wp:positionH>
            <wp:positionV relativeFrom="paragraph">
              <wp:posOffset>445135</wp:posOffset>
            </wp:positionV>
            <wp:extent cx="5001895" cy="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001895" cy="7620"/>
                    </a:xfrm>
                    <a:prstGeom prst="rect">
                      <a:avLst/>
                    </a:prstGeom>
                    <a:noFill/>
                  </pic:spPr>
                </pic:pic>
              </a:graphicData>
            </a:graphic>
          </wp:anchor>
        </w:drawing>
      </w:r>
    </w:p>
    <w:p>
      <w:pPr>
        <w:sectPr>
          <w:pgSz w:w="11900" w:h="16838" w:orient="portrait"/>
          <w:cols w:equalWidth="0" w:num="1">
            <w:col w:w="11260"/>
          </w:cols>
          <w:pgMar w:left="320" w:top="857" w:right="31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jc w:val="center"/>
        <w:ind w:left="3660"/>
        <w:spacing w:after="0"/>
        <w:rPr>
          <w:sz w:val="20"/>
          <w:szCs w:val="20"/>
          <w:color w:val="auto"/>
        </w:rPr>
      </w:pPr>
      <w:r>
        <w:rPr>
          <w:rFonts w:ascii="Arial" w:cs="Arial" w:eastAsia="Arial" w:hAnsi="Arial"/>
          <w:sz w:val="15"/>
          <w:szCs w:val="15"/>
          <w:b w:val="1"/>
          <w:bCs w:val="1"/>
          <w:color w:val="auto"/>
        </w:rPr>
        <w:t>Year Ended December 31, 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2142490</wp:posOffset>
            </wp:positionH>
            <wp:positionV relativeFrom="paragraph">
              <wp:posOffset>14605</wp:posOffset>
            </wp:positionV>
            <wp:extent cx="2469515" cy="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2469515" cy="7620"/>
                    </a:xfrm>
                    <a:prstGeom prst="rect">
                      <a:avLst/>
                    </a:prstGeom>
                    <a:noFill/>
                  </pic:spPr>
                </pic:pic>
              </a:graphicData>
            </a:graphic>
          </wp:anchor>
        </w:drawing>
      </w:r>
    </w:p>
    <w:p>
      <w:pPr>
        <w:spacing w:after="0" w:line="19" w:lineRule="exact"/>
        <w:rPr>
          <w:sz w:val="20"/>
          <w:szCs w:val="20"/>
          <w:color w:val="auto"/>
        </w:rPr>
      </w:pPr>
    </w:p>
    <w:p>
      <w:pPr>
        <w:ind w:left="3640"/>
        <w:spacing w:after="0"/>
        <w:tabs>
          <w:tab w:leader="none" w:pos="4920" w:val="left"/>
          <w:tab w:leader="none" w:pos="6260" w:val="left"/>
        </w:tabs>
        <w:rPr>
          <w:sz w:val="20"/>
          <w:szCs w:val="20"/>
          <w:color w:val="auto"/>
        </w:rPr>
      </w:pPr>
      <w:r>
        <w:rPr>
          <w:rFonts w:ascii="Arial" w:cs="Arial" w:eastAsia="Arial" w:hAnsi="Arial"/>
          <w:sz w:val="15"/>
          <w:szCs w:val="15"/>
          <w:color w:val="auto"/>
        </w:rPr>
        <w:t>As Reported</w:t>
      </w:r>
      <w:r>
        <w:rPr>
          <w:sz w:val="20"/>
          <w:szCs w:val="20"/>
          <w:color w:val="auto"/>
        </w:rPr>
        <w:tab/>
      </w:r>
      <w:r>
        <w:rPr>
          <w:rFonts w:ascii="Arial" w:cs="Arial" w:eastAsia="Arial" w:hAnsi="Arial"/>
          <w:sz w:val="15"/>
          <w:szCs w:val="15"/>
          <w:color w:val="auto"/>
        </w:rPr>
        <w:t>Adjustments</w:t>
      </w:r>
      <w:r>
        <w:rPr>
          <w:sz w:val="20"/>
          <w:szCs w:val="20"/>
          <w:color w:val="auto"/>
        </w:rPr>
        <w:tab/>
      </w:r>
      <w:r>
        <w:rPr>
          <w:rFonts w:ascii="Arial" w:cs="Arial" w:eastAsia="Arial" w:hAnsi="Arial"/>
          <w:sz w:val="14"/>
          <w:szCs w:val="14"/>
          <w:color w:val="auto"/>
        </w:rPr>
        <w:t>Non-GAAP</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jc w:val="center"/>
        <w:ind w:right="280"/>
        <w:spacing w:after="0"/>
        <w:rPr>
          <w:sz w:val="20"/>
          <w:szCs w:val="20"/>
          <w:color w:val="auto"/>
        </w:rPr>
      </w:pPr>
      <w:r>
        <w:rPr>
          <w:rFonts w:ascii="Arial" w:cs="Arial" w:eastAsia="Arial" w:hAnsi="Arial"/>
          <w:sz w:val="15"/>
          <w:szCs w:val="15"/>
          <w:b w:val="1"/>
          <w:bCs w:val="1"/>
          <w:color w:val="auto"/>
        </w:rPr>
        <w:t>Year Ended December 31,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-171450</wp:posOffset>
            </wp:positionH>
            <wp:positionV relativeFrom="paragraph">
              <wp:posOffset>14605</wp:posOffset>
            </wp:positionV>
            <wp:extent cx="2477770" cy="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2477770" cy="7620"/>
                    </a:xfrm>
                    <a:prstGeom prst="rect">
                      <a:avLst/>
                    </a:prstGeom>
                    <a:noFill/>
                  </pic:spPr>
                </pic:pic>
              </a:graphicData>
            </a:graphic>
          </wp:anchor>
        </w:drawing>
      </w:r>
    </w:p>
    <w:p>
      <w:pPr>
        <w:spacing w:after="0" w:line="19" w:lineRule="exact"/>
        <w:rPr>
          <w:sz w:val="20"/>
          <w:szCs w:val="20"/>
          <w:color w:val="auto"/>
        </w:rPr>
      </w:pPr>
    </w:p>
    <w:p>
      <w:pPr>
        <w:spacing w:after="0"/>
        <w:tabs>
          <w:tab w:leader="none" w:pos="1280" w:val="left"/>
          <w:tab w:leader="none" w:pos="2620" w:val="left"/>
        </w:tabs>
        <w:rPr>
          <w:sz w:val="20"/>
          <w:szCs w:val="20"/>
          <w:color w:val="auto"/>
        </w:rPr>
      </w:pPr>
      <w:r>
        <w:rPr>
          <w:rFonts w:ascii="Arial" w:cs="Arial" w:eastAsia="Arial" w:hAnsi="Arial"/>
          <w:sz w:val="15"/>
          <w:szCs w:val="15"/>
          <w:color w:val="auto"/>
        </w:rPr>
        <w:t>As Reported</w:t>
      </w:r>
      <w:r>
        <w:rPr>
          <w:sz w:val="20"/>
          <w:szCs w:val="20"/>
          <w:color w:val="auto"/>
        </w:rPr>
        <w:tab/>
      </w:r>
      <w:r>
        <w:rPr>
          <w:rFonts w:ascii="Arial" w:cs="Arial" w:eastAsia="Arial" w:hAnsi="Arial"/>
          <w:sz w:val="15"/>
          <w:szCs w:val="15"/>
          <w:color w:val="auto"/>
        </w:rPr>
        <w:t>Adjustments</w:t>
      </w:r>
      <w:r>
        <w:rPr>
          <w:sz w:val="20"/>
          <w:szCs w:val="20"/>
          <w:color w:val="auto"/>
        </w:rPr>
        <w:tab/>
      </w:r>
      <w:r>
        <w:rPr>
          <w:rFonts w:ascii="Arial" w:cs="Arial" w:eastAsia="Arial" w:hAnsi="Arial"/>
          <w:sz w:val="14"/>
          <w:szCs w:val="14"/>
          <w:color w:val="auto"/>
        </w:rPr>
        <w:t>Non-GAAP</w:t>
      </w:r>
    </w:p>
    <w:p>
      <w:pPr>
        <w:spacing w:after="0" w:line="34" w:lineRule="exact"/>
        <w:rPr>
          <w:sz w:val="20"/>
          <w:szCs w:val="20"/>
          <w:color w:val="auto"/>
        </w:rPr>
      </w:pPr>
    </w:p>
    <w:p>
      <w:pPr>
        <w:sectPr>
          <w:pgSz w:w="11900" w:h="16838" w:orient="portrait"/>
          <w:cols w:equalWidth="0" w:num="2">
            <w:col w:w="6980" w:space="640"/>
            <w:col w:w="3640"/>
          </w:cols>
          <w:pgMar w:left="320" w:top="857" w:right="319" w:bottom="1440" w:gutter="0" w:footer="0" w:header="0"/>
          <w:type w:val="continuous"/>
        </w:sectPr>
      </w:pPr>
    </w:p>
    <w:tbl>
      <w:tblPr>
        <w:tblLayout w:type="fixed"/>
        <w:tblInd w:w="0" w:type="dxa"/>
        <w:tblCellMar>
          <w:top w:w="0" w:type="dxa"/>
          <w:left w:w="0" w:type="dxa"/>
          <w:bottom w:w="0" w:type="dxa"/>
          <w:right w:w="0" w:type="dxa"/>
        </w:tblCellMar>
      </w:tblPr>
      <w:tr>
        <w:trPr>
          <w:trHeight w:val="20"/>
        </w:trPr>
        <w:tc>
          <w:tcPr>
            <w:tcW w:w="3380" w:type="dxa"/>
            <w:vAlign w:val="bottom"/>
            <w:shd w:val="clear" w:color="auto" w:fill="CCEEFF"/>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80" w:type="dxa"/>
            <w:vAlign w:val="bottom"/>
            <w:shd w:val="clear" w:color="auto" w:fill="CCEEFF"/>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r>
      <w:tr>
        <w:trPr>
          <w:trHeight w:val="173"/>
        </w:trPr>
        <w:tc>
          <w:tcPr>
            <w:tcW w:w="3380" w:type="dxa"/>
            <w:vAlign w:val="bottom"/>
            <w:shd w:val="clear" w:color="auto" w:fill="CCEEFF"/>
          </w:tcPr>
          <w:p>
            <w:pPr>
              <w:ind w:left="20"/>
              <w:spacing w:after="0"/>
              <w:rPr>
                <w:sz w:val="20"/>
                <w:szCs w:val="20"/>
                <w:color w:val="auto"/>
              </w:rPr>
            </w:pPr>
            <w:r>
              <w:rPr>
                <w:rFonts w:ascii="Arial" w:cs="Arial" w:eastAsia="Arial" w:hAnsi="Arial"/>
                <w:sz w:val="15"/>
                <w:szCs w:val="15"/>
                <w:color w:val="auto"/>
              </w:rPr>
              <w:t>Net revenue</w:t>
            </w:r>
          </w:p>
        </w:tc>
        <w:tc>
          <w:tcPr>
            <w:tcW w:w="340" w:type="dxa"/>
            <w:vAlign w:val="bottom"/>
            <w:shd w:val="clear" w:color="auto" w:fill="CCEEFF"/>
          </w:tcPr>
          <w:p>
            <w:pPr>
              <w:jc w:val="right"/>
              <w:ind w:right="187"/>
              <w:spacing w:after="0"/>
              <w:rPr>
                <w:sz w:val="20"/>
                <w:szCs w:val="20"/>
                <w:color w:val="auto"/>
              </w:rPr>
            </w:pPr>
            <w:r>
              <w:rPr>
                <w:rFonts w:ascii="Arial" w:cs="Arial" w:eastAsia="Arial" w:hAnsi="Arial"/>
                <w:sz w:val="15"/>
                <w:szCs w:val="15"/>
                <w:color w:val="auto"/>
                <w:w w:val="71"/>
              </w:rPr>
              <w:t>$</w:t>
            </w:r>
          </w:p>
        </w:tc>
        <w:tc>
          <w:tcPr>
            <w:tcW w:w="92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rPr>
              <w:t>406,110</w:t>
            </w:r>
          </w:p>
        </w:tc>
        <w:tc>
          <w:tcPr>
            <w:tcW w:w="100" w:type="dxa"/>
            <w:vAlign w:val="bottom"/>
            <w:shd w:val="clear" w:color="auto" w:fill="CCEEFF"/>
          </w:tcPr>
          <w:p>
            <w:pPr>
              <w:spacing w:after="0"/>
              <w:rPr>
                <w:sz w:val="15"/>
                <w:szCs w:val="15"/>
                <w:color w:val="auto"/>
              </w:rPr>
            </w:pPr>
          </w:p>
        </w:tc>
        <w:tc>
          <w:tcPr>
            <w:tcW w:w="520" w:type="dxa"/>
            <w:vAlign w:val="bottom"/>
            <w:shd w:val="clear" w:color="auto" w:fill="CCEEFF"/>
          </w:tcPr>
          <w:p>
            <w:pPr>
              <w:jc w:val="right"/>
              <w:ind w:right="367"/>
              <w:spacing w:after="0"/>
              <w:rPr>
                <w:sz w:val="20"/>
                <w:szCs w:val="20"/>
                <w:color w:val="auto"/>
              </w:rPr>
            </w:pPr>
            <w:r>
              <w:rPr>
                <w:rFonts w:ascii="Arial" w:cs="Arial" w:eastAsia="Arial" w:hAnsi="Arial"/>
                <w:sz w:val="15"/>
                <w:szCs w:val="15"/>
                <w:color w:val="auto"/>
                <w:w w:val="71"/>
              </w:rPr>
              <w:t>$</w:t>
            </w:r>
          </w:p>
        </w:tc>
        <w:tc>
          <w:tcPr>
            <w:tcW w:w="1080" w:type="dxa"/>
            <w:vAlign w:val="bottom"/>
            <w:gridSpan w:val="3"/>
            <w:shd w:val="clear" w:color="auto" w:fill="CCEEFF"/>
          </w:tcPr>
          <w:p>
            <w:pPr>
              <w:ind w:left="440"/>
              <w:spacing w:after="0"/>
              <w:rPr>
                <w:sz w:val="20"/>
                <w:szCs w:val="20"/>
                <w:color w:val="auto"/>
              </w:rPr>
            </w:pPr>
            <w:r>
              <w:rPr>
                <w:rFonts w:ascii="Arial" w:cs="Arial" w:eastAsia="Arial" w:hAnsi="Arial"/>
                <w:sz w:val="15"/>
                <w:szCs w:val="15"/>
                <w:color w:val="auto"/>
              </w:rPr>
              <w:t>—  $</w:t>
            </w:r>
          </w:p>
        </w:tc>
        <w:tc>
          <w:tcPr>
            <w:tcW w:w="92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rPr>
              <w:t>406,110</w:t>
            </w:r>
          </w:p>
        </w:tc>
        <w:tc>
          <w:tcPr>
            <w:tcW w:w="80" w:type="dxa"/>
            <w:vAlign w:val="bottom"/>
            <w:shd w:val="clear" w:color="auto" w:fill="CCEEFF"/>
          </w:tcPr>
          <w:p>
            <w:pPr>
              <w:spacing w:after="0"/>
              <w:rPr>
                <w:sz w:val="15"/>
                <w:szCs w:val="15"/>
                <w:color w:val="auto"/>
              </w:rPr>
            </w:pPr>
          </w:p>
        </w:tc>
        <w:tc>
          <w:tcPr>
            <w:tcW w:w="360" w:type="dxa"/>
            <w:vAlign w:val="bottom"/>
            <w:shd w:val="clear" w:color="auto" w:fill="CCEEFF"/>
          </w:tcPr>
          <w:p>
            <w:pPr>
              <w:jc w:val="right"/>
              <w:ind w:right="187"/>
              <w:spacing w:after="0"/>
              <w:rPr>
                <w:sz w:val="20"/>
                <w:szCs w:val="20"/>
                <w:color w:val="auto"/>
              </w:rPr>
            </w:pPr>
            <w:r>
              <w:rPr>
                <w:rFonts w:ascii="Arial" w:cs="Arial" w:eastAsia="Arial" w:hAnsi="Arial"/>
                <w:sz w:val="15"/>
                <w:szCs w:val="15"/>
                <w:color w:val="auto"/>
                <w:w w:val="95"/>
              </w:rPr>
              <w:t>$</w:t>
            </w:r>
          </w:p>
        </w:tc>
        <w:tc>
          <w:tcPr>
            <w:tcW w:w="92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rPr>
              <w:t>349,012</w:t>
            </w:r>
          </w:p>
        </w:tc>
        <w:tc>
          <w:tcPr>
            <w:tcW w:w="80" w:type="dxa"/>
            <w:vAlign w:val="bottom"/>
            <w:shd w:val="clear" w:color="auto" w:fill="CCEEFF"/>
          </w:tcPr>
          <w:p>
            <w:pPr>
              <w:spacing w:after="0"/>
              <w:rPr>
                <w:sz w:val="15"/>
                <w:szCs w:val="15"/>
                <w:color w:val="auto"/>
              </w:rPr>
            </w:pPr>
          </w:p>
        </w:tc>
        <w:tc>
          <w:tcPr>
            <w:tcW w:w="540" w:type="dxa"/>
            <w:vAlign w:val="bottom"/>
            <w:shd w:val="clear" w:color="auto" w:fill="CCEEFF"/>
          </w:tcPr>
          <w:p>
            <w:pPr>
              <w:jc w:val="right"/>
              <w:ind w:right="367"/>
              <w:spacing w:after="0"/>
              <w:rPr>
                <w:sz w:val="20"/>
                <w:szCs w:val="20"/>
                <w:color w:val="auto"/>
              </w:rPr>
            </w:pPr>
            <w:r>
              <w:rPr>
                <w:rFonts w:ascii="Arial" w:cs="Arial" w:eastAsia="Arial" w:hAnsi="Arial"/>
                <w:sz w:val="15"/>
                <w:szCs w:val="15"/>
                <w:color w:val="auto"/>
                <w:w w:val="95"/>
              </w:rPr>
              <w:t>$</w:t>
            </w:r>
          </w:p>
        </w:tc>
        <w:tc>
          <w:tcPr>
            <w:tcW w:w="1080" w:type="dxa"/>
            <w:vAlign w:val="bottom"/>
            <w:gridSpan w:val="3"/>
            <w:shd w:val="clear" w:color="auto" w:fill="CCEEFF"/>
          </w:tcPr>
          <w:p>
            <w:pPr>
              <w:ind w:left="440"/>
              <w:spacing w:after="0"/>
              <w:rPr>
                <w:sz w:val="20"/>
                <w:szCs w:val="20"/>
                <w:color w:val="auto"/>
              </w:rPr>
            </w:pPr>
            <w:r>
              <w:rPr>
                <w:rFonts w:ascii="Arial" w:cs="Arial" w:eastAsia="Arial" w:hAnsi="Arial"/>
                <w:sz w:val="15"/>
                <w:szCs w:val="15"/>
                <w:color w:val="auto"/>
              </w:rPr>
              <w:t>—  $</w:t>
            </w:r>
          </w:p>
        </w:tc>
        <w:tc>
          <w:tcPr>
            <w:tcW w:w="940" w:type="dxa"/>
            <w:vAlign w:val="bottom"/>
            <w:shd w:val="clear" w:color="auto" w:fill="CCEEFF"/>
          </w:tcPr>
          <w:p>
            <w:pPr>
              <w:jc w:val="right"/>
              <w:ind w:right="127"/>
              <w:spacing w:after="0"/>
              <w:rPr>
                <w:sz w:val="20"/>
                <w:szCs w:val="20"/>
                <w:color w:val="auto"/>
              </w:rPr>
            </w:pPr>
            <w:r>
              <w:rPr>
                <w:rFonts w:ascii="Arial" w:cs="Arial" w:eastAsia="Arial" w:hAnsi="Arial"/>
                <w:sz w:val="15"/>
                <w:szCs w:val="15"/>
                <w:color w:val="auto"/>
              </w:rPr>
              <w:t>349,012</w:t>
            </w:r>
          </w:p>
        </w:tc>
      </w:tr>
      <w:tr>
        <w:trPr>
          <w:trHeight w:val="193"/>
        </w:trPr>
        <w:tc>
          <w:tcPr>
            <w:tcW w:w="3380" w:type="dxa"/>
            <w:vAlign w:val="bottom"/>
            <w:tcBorders>
              <w:bottom w:val="single" w:sz="8" w:color="CCEEFF"/>
            </w:tcBorders>
          </w:tcPr>
          <w:p>
            <w:pPr>
              <w:ind w:left="20"/>
              <w:spacing w:after="0"/>
              <w:rPr>
                <w:sz w:val="20"/>
                <w:szCs w:val="20"/>
                <w:color w:val="auto"/>
              </w:rPr>
            </w:pPr>
            <w:r>
              <w:rPr>
                <w:rFonts w:ascii="Arial" w:cs="Arial" w:eastAsia="Arial" w:hAnsi="Arial"/>
                <w:sz w:val="15"/>
                <w:szCs w:val="15"/>
                <w:color w:val="auto"/>
              </w:rPr>
              <w:t>Cost of goods sold</w:t>
            </w:r>
          </w:p>
        </w:tc>
        <w:tc>
          <w:tcPr>
            <w:tcW w:w="34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107"/>
              <w:spacing w:after="0"/>
              <w:rPr>
                <w:sz w:val="20"/>
                <w:szCs w:val="20"/>
                <w:color w:val="auto"/>
              </w:rPr>
            </w:pPr>
            <w:r>
              <w:rPr>
                <w:rFonts w:ascii="Arial" w:cs="Arial" w:eastAsia="Arial" w:hAnsi="Arial"/>
                <w:sz w:val="15"/>
                <w:szCs w:val="15"/>
                <w:color w:val="auto"/>
              </w:rPr>
              <w:t>349,133</w:t>
            </w:r>
          </w:p>
        </w:tc>
        <w:tc>
          <w:tcPr>
            <w:tcW w:w="100" w:type="dxa"/>
            <w:vAlign w:val="bottom"/>
            <w:tcBorders>
              <w:bottom w:val="single" w:sz="8" w:color="CCEEFF"/>
            </w:tcBorders>
          </w:tcPr>
          <w:p>
            <w:pPr>
              <w:spacing w:after="0"/>
              <w:rPr>
                <w:sz w:val="16"/>
                <w:szCs w:val="16"/>
                <w:color w:val="auto"/>
              </w:rPr>
            </w:pPr>
          </w:p>
        </w:tc>
        <w:tc>
          <w:tcPr>
            <w:tcW w:w="52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tcPr>
          <w:p>
            <w:pPr>
              <w:ind w:left="440"/>
              <w:spacing w:after="0"/>
              <w:rPr>
                <w:sz w:val="20"/>
                <w:szCs w:val="20"/>
                <w:color w:val="auto"/>
              </w:rPr>
            </w:pPr>
            <w:r>
              <w:rPr>
                <w:rFonts w:ascii="Arial" w:cs="Arial" w:eastAsia="Arial" w:hAnsi="Arial"/>
                <w:sz w:val="15"/>
                <w:szCs w:val="15"/>
                <w:color w:val="auto"/>
              </w:rPr>
              <w:t>—</w:t>
            </w:r>
          </w:p>
        </w:tc>
        <w:tc>
          <w:tcPr>
            <w:tcW w:w="10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107"/>
              <w:spacing w:after="0"/>
              <w:rPr>
                <w:sz w:val="20"/>
                <w:szCs w:val="20"/>
                <w:color w:val="auto"/>
              </w:rPr>
            </w:pPr>
            <w:r>
              <w:rPr>
                <w:rFonts w:ascii="Arial" w:cs="Arial" w:eastAsia="Arial" w:hAnsi="Arial"/>
                <w:sz w:val="15"/>
                <w:szCs w:val="15"/>
                <w:color w:val="auto"/>
              </w:rPr>
              <w:t>349,133</w:t>
            </w:r>
          </w:p>
        </w:tc>
        <w:tc>
          <w:tcPr>
            <w:tcW w:w="8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107"/>
              <w:spacing w:after="0"/>
              <w:rPr>
                <w:sz w:val="20"/>
                <w:szCs w:val="20"/>
                <w:color w:val="auto"/>
              </w:rPr>
            </w:pPr>
            <w:r>
              <w:rPr>
                <w:rFonts w:ascii="Arial" w:cs="Arial" w:eastAsia="Arial" w:hAnsi="Arial"/>
                <w:sz w:val="15"/>
                <w:szCs w:val="15"/>
                <w:color w:val="auto"/>
              </w:rPr>
              <w:t>282,874</w:t>
            </w:r>
          </w:p>
        </w:tc>
        <w:tc>
          <w:tcPr>
            <w:tcW w:w="80" w:type="dxa"/>
            <w:vAlign w:val="bottom"/>
            <w:tcBorders>
              <w:bottom w:val="single" w:sz="8" w:color="CCEEFF"/>
            </w:tcBorders>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tcPr>
          <w:p>
            <w:pPr>
              <w:ind w:left="440"/>
              <w:spacing w:after="0"/>
              <w:rPr>
                <w:sz w:val="20"/>
                <w:szCs w:val="20"/>
                <w:color w:val="auto"/>
              </w:rPr>
            </w:pPr>
            <w:r>
              <w:rPr>
                <w:rFonts w:ascii="Arial" w:cs="Arial" w:eastAsia="Arial" w:hAnsi="Arial"/>
                <w:sz w:val="15"/>
                <w:szCs w:val="15"/>
                <w:color w:val="auto"/>
              </w:rPr>
              <w:t>—</w:t>
            </w:r>
          </w:p>
        </w:tc>
        <w:tc>
          <w:tcPr>
            <w:tcW w:w="8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127"/>
              <w:spacing w:after="0"/>
              <w:rPr>
                <w:sz w:val="20"/>
                <w:szCs w:val="20"/>
                <w:color w:val="auto"/>
              </w:rPr>
            </w:pPr>
            <w:r>
              <w:rPr>
                <w:rFonts w:ascii="Arial" w:cs="Arial" w:eastAsia="Arial" w:hAnsi="Arial"/>
                <w:sz w:val="15"/>
                <w:szCs w:val="15"/>
                <w:color w:val="auto"/>
              </w:rPr>
              <w:t>282,874</w:t>
            </w:r>
          </w:p>
        </w:tc>
      </w:tr>
      <w:tr>
        <w:trPr>
          <w:trHeight w:val="190"/>
        </w:trPr>
        <w:tc>
          <w:tcPr>
            <w:tcW w:w="3380" w:type="dxa"/>
            <w:vAlign w:val="bottom"/>
            <w:shd w:val="clear" w:color="auto" w:fill="CCEEFF"/>
          </w:tcPr>
          <w:p>
            <w:pPr>
              <w:ind w:left="200"/>
              <w:spacing w:after="0"/>
              <w:rPr>
                <w:sz w:val="20"/>
                <w:szCs w:val="20"/>
                <w:color w:val="auto"/>
              </w:rPr>
            </w:pPr>
            <w:r>
              <w:rPr>
                <w:rFonts w:ascii="Arial" w:cs="Arial" w:eastAsia="Arial" w:hAnsi="Arial"/>
                <w:sz w:val="15"/>
                <w:szCs w:val="15"/>
                <w:b w:val="1"/>
                <w:bCs w:val="1"/>
                <w:color w:val="auto"/>
              </w:rPr>
              <w:t>Gross profit</w:t>
            </w:r>
          </w:p>
        </w:tc>
        <w:tc>
          <w:tcPr>
            <w:tcW w:w="340" w:type="dxa"/>
            <w:vAlign w:val="bottom"/>
            <w:shd w:val="clear" w:color="auto" w:fill="CCEEFF"/>
          </w:tcPr>
          <w:p>
            <w:pPr>
              <w:spacing w:after="0"/>
              <w:rPr>
                <w:sz w:val="16"/>
                <w:szCs w:val="16"/>
                <w:color w:val="auto"/>
              </w:rPr>
            </w:pPr>
          </w:p>
        </w:tc>
        <w:tc>
          <w:tcPr>
            <w:tcW w:w="92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rPr>
              <w:t>56,977</w:t>
            </w:r>
          </w:p>
        </w:tc>
        <w:tc>
          <w:tcPr>
            <w:tcW w:w="100" w:type="dxa"/>
            <w:vAlign w:val="bottom"/>
            <w:shd w:val="clear" w:color="auto" w:fill="CCEEFF"/>
          </w:tcPr>
          <w:p>
            <w:pPr>
              <w:spacing w:after="0"/>
              <w:rPr>
                <w:sz w:val="16"/>
                <w:szCs w:val="16"/>
                <w:color w:val="auto"/>
              </w:rPr>
            </w:pPr>
          </w:p>
        </w:tc>
        <w:tc>
          <w:tcPr>
            <w:tcW w:w="520" w:type="dxa"/>
            <w:vAlign w:val="bottom"/>
            <w:shd w:val="clear" w:color="auto" w:fill="CCEEFF"/>
          </w:tcPr>
          <w:p>
            <w:pPr>
              <w:spacing w:after="0"/>
              <w:rPr>
                <w:sz w:val="16"/>
                <w:szCs w:val="16"/>
                <w:color w:val="auto"/>
              </w:rPr>
            </w:pPr>
          </w:p>
        </w:tc>
        <w:tc>
          <w:tcPr>
            <w:tcW w:w="1080" w:type="dxa"/>
            <w:vAlign w:val="bottom"/>
            <w:gridSpan w:val="3"/>
            <w:shd w:val="clear" w:color="auto" w:fill="CCEEFF"/>
          </w:tcPr>
          <w:p>
            <w:pPr>
              <w:ind w:left="440"/>
              <w:spacing w:after="0"/>
              <w:rPr>
                <w:sz w:val="20"/>
                <w:szCs w:val="20"/>
                <w:color w:val="auto"/>
              </w:rPr>
            </w:pPr>
            <w:r>
              <w:rPr>
                <w:rFonts w:ascii="Arial" w:cs="Arial" w:eastAsia="Arial" w:hAnsi="Arial"/>
                <w:sz w:val="15"/>
                <w:szCs w:val="15"/>
                <w:color w:val="auto"/>
              </w:rPr>
              <w:t>—</w:t>
            </w:r>
          </w:p>
        </w:tc>
        <w:tc>
          <w:tcPr>
            <w:tcW w:w="92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rPr>
              <w:t>56,977</w:t>
            </w:r>
          </w:p>
        </w:tc>
        <w:tc>
          <w:tcPr>
            <w:tcW w:w="8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920" w:type="dxa"/>
            <w:vAlign w:val="bottom"/>
            <w:shd w:val="clear" w:color="auto" w:fill="CCEEFF"/>
          </w:tcPr>
          <w:p>
            <w:pPr>
              <w:jc w:val="right"/>
              <w:ind w:right="107"/>
              <w:spacing w:after="0"/>
              <w:rPr>
                <w:sz w:val="20"/>
                <w:szCs w:val="20"/>
                <w:color w:val="auto"/>
              </w:rPr>
            </w:pPr>
            <w:r>
              <w:rPr>
                <w:rFonts w:ascii="Arial" w:cs="Arial" w:eastAsia="Arial" w:hAnsi="Arial"/>
                <w:sz w:val="15"/>
                <w:szCs w:val="15"/>
                <w:color w:val="auto"/>
              </w:rPr>
              <w:t>66,138</w:t>
            </w:r>
          </w:p>
        </w:tc>
        <w:tc>
          <w:tcPr>
            <w:tcW w:w="80" w:type="dxa"/>
            <w:vAlign w:val="bottom"/>
            <w:shd w:val="clear" w:color="auto" w:fill="CCEEFF"/>
          </w:tcPr>
          <w:p>
            <w:pPr>
              <w:spacing w:after="0"/>
              <w:rPr>
                <w:sz w:val="16"/>
                <w:szCs w:val="16"/>
                <w:color w:val="auto"/>
              </w:rPr>
            </w:pPr>
          </w:p>
        </w:tc>
        <w:tc>
          <w:tcPr>
            <w:tcW w:w="540" w:type="dxa"/>
            <w:vAlign w:val="bottom"/>
            <w:shd w:val="clear" w:color="auto" w:fill="CCEEFF"/>
          </w:tcPr>
          <w:p>
            <w:pPr>
              <w:spacing w:after="0"/>
              <w:rPr>
                <w:sz w:val="16"/>
                <w:szCs w:val="16"/>
                <w:color w:val="auto"/>
              </w:rPr>
            </w:pPr>
          </w:p>
        </w:tc>
        <w:tc>
          <w:tcPr>
            <w:tcW w:w="1080" w:type="dxa"/>
            <w:vAlign w:val="bottom"/>
            <w:gridSpan w:val="3"/>
            <w:shd w:val="clear" w:color="auto" w:fill="CCEEFF"/>
          </w:tcPr>
          <w:p>
            <w:pPr>
              <w:ind w:left="440"/>
              <w:spacing w:after="0"/>
              <w:rPr>
                <w:sz w:val="20"/>
                <w:szCs w:val="20"/>
                <w:color w:val="auto"/>
              </w:rPr>
            </w:pPr>
            <w:r>
              <w:rPr>
                <w:rFonts w:ascii="Arial" w:cs="Arial" w:eastAsia="Arial" w:hAnsi="Arial"/>
                <w:sz w:val="15"/>
                <w:szCs w:val="15"/>
                <w:color w:val="auto"/>
              </w:rPr>
              <w:t>—</w:t>
            </w:r>
          </w:p>
        </w:tc>
        <w:tc>
          <w:tcPr>
            <w:tcW w:w="940" w:type="dxa"/>
            <w:vAlign w:val="bottom"/>
            <w:shd w:val="clear" w:color="auto" w:fill="CCEEFF"/>
          </w:tcPr>
          <w:p>
            <w:pPr>
              <w:jc w:val="right"/>
              <w:ind w:right="127"/>
              <w:spacing w:after="0"/>
              <w:rPr>
                <w:sz w:val="20"/>
                <w:szCs w:val="20"/>
                <w:color w:val="auto"/>
              </w:rPr>
            </w:pPr>
            <w:r>
              <w:rPr>
                <w:rFonts w:ascii="Arial" w:cs="Arial" w:eastAsia="Arial" w:hAnsi="Arial"/>
                <w:sz w:val="15"/>
                <w:szCs w:val="15"/>
                <w:color w:val="auto"/>
              </w:rPr>
              <w:t>66,138</w:t>
            </w:r>
          </w:p>
        </w:tc>
      </w:tr>
      <w:tr>
        <w:trPr>
          <w:trHeight w:val="193"/>
        </w:trPr>
        <w:tc>
          <w:tcPr>
            <w:tcW w:w="3380" w:type="dxa"/>
            <w:vAlign w:val="bottom"/>
          </w:tcPr>
          <w:p>
            <w:pPr>
              <w:ind w:left="20"/>
              <w:spacing w:after="0"/>
              <w:rPr>
                <w:sz w:val="20"/>
                <w:szCs w:val="20"/>
                <w:color w:val="auto"/>
              </w:rPr>
            </w:pPr>
            <w:r>
              <w:rPr>
                <w:rFonts w:ascii="Arial" w:cs="Arial" w:eastAsia="Arial" w:hAnsi="Arial"/>
                <w:sz w:val="15"/>
                <w:szCs w:val="15"/>
                <w:color w:val="auto"/>
              </w:rPr>
              <w:t>Gross margin %</w:t>
            </w:r>
          </w:p>
        </w:tc>
        <w:tc>
          <w:tcPr>
            <w:tcW w:w="34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Arial" w:cs="Arial" w:eastAsia="Arial" w:hAnsi="Arial"/>
                <w:sz w:val="15"/>
                <w:szCs w:val="15"/>
                <w:color w:val="auto"/>
              </w:rPr>
              <w:t>14.0 %</w:t>
            </w:r>
          </w:p>
        </w:tc>
        <w:tc>
          <w:tcPr>
            <w:tcW w:w="10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Arial" w:cs="Arial" w:eastAsia="Arial" w:hAnsi="Arial"/>
                <w:sz w:val="15"/>
                <w:szCs w:val="15"/>
                <w:color w:val="auto"/>
              </w:rPr>
              <w:t>14.0 %</w:t>
            </w:r>
          </w:p>
        </w:tc>
        <w:tc>
          <w:tcPr>
            <w:tcW w:w="8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920" w:type="dxa"/>
            <w:vAlign w:val="bottom"/>
          </w:tcPr>
          <w:p>
            <w:pPr>
              <w:jc w:val="right"/>
              <w:spacing w:after="0"/>
              <w:rPr>
                <w:sz w:val="20"/>
                <w:szCs w:val="20"/>
                <w:color w:val="auto"/>
              </w:rPr>
            </w:pPr>
            <w:r>
              <w:rPr>
                <w:rFonts w:ascii="Arial" w:cs="Arial" w:eastAsia="Arial" w:hAnsi="Arial"/>
                <w:sz w:val="15"/>
                <w:szCs w:val="15"/>
                <w:color w:val="auto"/>
              </w:rPr>
              <w:t>19.0 %</w:t>
            </w:r>
          </w:p>
        </w:tc>
        <w:tc>
          <w:tcPr>
            <w:tcW w:w="8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940" w:type="dxa"/>
            <w:vAlign w:val="bottom"/>
          </w:tcPr>
          <w:p>
            <w:pPr>
              <w:jc w:val="right"/>
              <w:spacing w:after="0"/>
              <w:rPr>
                <w:sz w:val="20"/>
                <w:szCs w:val="20"/>
                <w:color w:val="auto"/>
              </w:rPr>
            </w:pPr>
            <w:r>
              <w:rPr>
                <w:rFonts w:ascii="Arial" w:cs="Arial" w:eastAsia="Arial" w:hAnsi="Arial"/>
                <w:sz w:val="15"/>
                <w:szCs w:val="15"/>
                <w:color w:val="auto"/>
              </w:rPr>
              <w:t>19.0 %</w:t>
            </w:r>
          </w:p>
        </w:tc>
      </w:tr>
      <w:tr>
        <w:trPr>
          <w:trHeight w:val="247"/>
        </w:trPr>
        <w:tc>
          <w:tcPr>
            <w:tcW w:w="338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92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520" w:type="dxa"/>
            <w:vAlign w:val="bottom"/>
            <w:shd w:val="clear" w:color="auto" w:fill="CCEEFF"/>
          </w:tcPr>
          <w:p>
            <w:pPr>
              <w:spacing w:after="0"/>
              <w:rPr>
                <w:sz w:val="21"/>
                <w:szCs w:val="21"/>
                <w:color w:val="auto"/>
              </w:rPr>
            </w:pPr>
          </w:p>
        </w:tc>
        <w:tc>
          <w:tcPr>
            <w:tcW w:w="64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340" w:type="dxa"/>
            <w:vAlign w:val="bottom"/>
            <w:shd w:val="clear" w:color="auto" w:fill="CCEEFF"/>
          </w:tcPr>
          <w:p>
            <w:pPr>
              <w:spacing w:after="0"/>
              <w:rPr>
                <w:sz w:val="21"/>
                <w:szCs w:val="21"/>
                <w:color w:val="auto"/>
              </w:rPr>
            </w:pPr>
          </w:p>
        </w:tc>
        <w:tc>
          <w:tcPr>
            <w:tcW w:w="92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360" w:type="dxa"/>
            <w:vAlign w:val="bottom"/>
            <w:shd w:val="clear" w:color="auto" w:fill="CCEEFF"/>
          </w:tcPr>
          <w:p>
            <w:pPr>
              <w:spacing w:after="0"/>
              <w:rPr>
                <w:sz w:val="21"/>
                <w:szCs w:val="21"/>
                <w:color w:val="auto"/>
              </w:rPr>
            </w:pPr>
          </w:p>
        </w:tc>
        <w:tc>
          <w:tcPr>
            <w:tcW w:w="92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540" w:type="dxa"/>
            <w:vAlign w:val="bottom"/>
            <w:shd w:val="clear" w:color="auto" w:fill="CCEEFF"/>
          </w:tcPr>
          <w:p>
            <w:pPr>
              <w:spacing w:after="0"/>
              <w:rPr>
                <w:sz w:val="21"/>
                <w:szCs w:val="21"/>
                <w:color w:val="auto"/>
              </w:rPr>
            </w:pPr>
          </w:p>
        </w:tc>
        <w:tc>
          <w:tcPr>
            <w:tcW w:w="64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360" w:type="dxa"/>
            <w:vAlign w:val="bottom"/>
            <w:shd w:val="clear" w:color="auto" w:fill="CCEEFF"/>
          </w:tcPr>
          <w:p>
            <w:pPr>
              <w:spacing w:after="0"/>
              <w:rPr>
                <w:sz w:val="21"/>
                <w:szCs w:val="21"/>
                <w:color w:val="auto"/>
              </w:rPr>
            </w:pPr>
          </w:p>
        </w:tc>
        <w:tc>
          <w:tcPr>
            <w:tcW w:w="940" w:type="dxa"/>
            <w:vAlign w:val="bottom"/>
            <w:shd w:val="clear" w:color="auto" w:fill="CCEEFF"/>
          </w:tcPr>
          <w:p>
            <w:pPr>
              <w:spacing w:after="0"/>
              <w:rPr>
                <w:sz w:val="21"/>
                <w:szCs w:val="21"/>
                <w:color w:val="auto"/>
              </w:rPr>
            </w:pPr>
          </w:p>
        </w:tc>
      </w:tr>
    </w:tbl>
    <w:p>
      <w:pPr>
        <w:spacing w:after="0" w:line="1" w:lineRule="exact"/>
        <w:rPr>
          <w:sz w:val="20"/>
          <w:szCs w:val="20"/>
          <w:color w:val="auto"/>
        </w:rPr>
      </w:pPr>
    </w:p>
    <w:p>
      <w:pPr>
        <w:sectPr>
          <w:pgSz w:w="11900" w:h="16838" w:orient="portrait"/>
          <w:cols w:equalWidth="0" w:num="1">
            <w:col w:w="11260"/>
          </w:cols>
          <w:pgMar w:left="320" w:top="857" w:right="319" w:bottom="1440" w:gutter="0" w:footer="0" w:header="0"/>
          <w:type w:val="continuous"/>
        </w:sectPr>
      </w:pPr>
    </w:p>
    <w:p>
      <w:pPr>
        <w:ind w:left="20"/>
        <w:spacing w:after="0" w:line="232" w:lineRule="auto"/>
        <w:rPr>
          <w:sz w:val="20"/>
          <w:szCs w:val="20"/>
          <w:color w:val="auto"/>
        </w:rPr>
      </w:pPr>
      <w:r>
        <w:rPr>
          <w:rFonts w:ascii="Arial" w:cs="Arial" w:eastAsia="Arial" w:hAnsi="Arial"/>
          <w:sz w:val="15"/>
          <w:szCs w:val="15"/>
          <w:color w:val="auto"/>
        </w:rPr>
        <w:t xml:space="preserve">Selling, general and administrative </w:t>
      </w:r>
      <w:r>
        <w:rPr>
          <w:rFonts w:ascii="Arial" w:cs="Arial" w:eastAsia="Arial" w:hAnsi="Arial"/>
          <w:sz w:val="19"/>
          <w:szCs w:val="19"/>
          <w:color w:val="auto"/>
          <w:vertAlign w:val="superscript"/>
        </w:rPr>
        <w:t>(2)</w:t>
      </w:r>
    </w:p>
    <w:p>
      <w:pPr>
        <w:ind w:left="20"/>
        <w:spacing w:after="0" w:line="192" w:lineRule="auto"/>
        <w:rPr>
          <w:sz w:val="20"/>
          <w:szCs w:val="20"/>
          <w:color w:val="auto"/>
        </w:rPr>
      </w:pPr>
      <w:r>
        <w:rPr>
          <w:rFonts w:ascii="Arial" w:cs="Arial" w:eastAsia="Arial" w:hAnsi="Arial"/>
          <w:sz w:val="9"/>
          <w:szCs w:val="9"/>
          <w:color w:val="auto"/>
        </w:rPr>
        <w:t>Acquisition, transaction-related and integration expenses</w:t>
      </w:r>
    </w:p>
    <w:p>
      <w:pPr>
        <w:ind w:left="20"/>
        <w:spacing w:after="0" w:line="236" w:lineRule="auto"/>
        <w:rPr>
          <w:sz w:val="20"/>
          <w:szCs w:val="20"/>
          <w:color w:val="auto"/>
        </w:rPr>
      </w:pPr>
      <w:r>
        <w:rPr>
          <w:rFonts w:ascii="Arial" w:cs="Arial" w:eastAsia="Arial" w:hAnsi="Arial"/>
          <w:sz w:val="10"/>
          <w:szCs w:val="10"/>
          <w:color w:val="auto"/>
        </w:rPr>
        <w:t>(3)</w:t>
      </w:r>
    </w:p>
    <w:p>
      <w:pPr>
        <w:spacing w:after="0" w:line="98" w:lineRule="exact"/>
        <w:rPr>
          <w:sz w:val="20"/>
          <w:szCs w:val="20"/>
          <w:color w:val="auto"/>
        </w:rPr>
      </w:pPr>
    </w:p>
    <w:p>
      <w:pPr>
        <w:ind w:left="200"/>
        <w:spacing w:after="0"/>
        <w:tabs>
          <w:tab w:leader="none" w:pos="3360" w:val="left"/>
        </w:tabs>
        <w:rPr>
          <w:sz w:val="20"/>
          <w:szCs w:val="20"/>
          <w:color w:val="auto"/>
        </w:rPr>
      </w:pPr>
      <w:r>
        <w:rPr>
          <w:rFonts w:ascii="Arial" w:cs="Arial" w:eastAsia="Arial" w:hAnsi="Arial"/>
          <w:sz w:val="15"/>
          <w:szCs w:val="15"/>
          <w:b w:val="1"/>
          <w:bCs w:val="1"/>
          <w:color w:val="auto"/>
        </w:rPr>
        <w:t>Operating income</w:t>
      </w:r>
      <w:r>
        <w:rPr>
          <w:sz w:val="20"/>
          <w:szCs w:val="20"/>
          <w:color w:val="auto"/>
        </w:rPr>
        <w:tab/>
      </w:r>
      <w:r>
        <w:rPr>
          <w:rFonts w:ascii="Arial" w:cs="Arial" w:eastAsia="Arial" w:hAnsi="Arial"/>
          <w:sz w:val="14"/>
          <w:szCs w:val="14"/>
          <w:color w:val="auto"/>
        </w:rPr>
        <w:t>$</w:t>
      </w: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ind w:left="360"/>
        <w:spacing w:after="0"/>
        <w:rPr>
          <w:sz w:val="20"/>
          <w:szCs w:val="20"/>
          <w:color w:val="auto"/>
        </w:rPr>
      </w:pPr>
      <w:r>
        <w:rPr>
          <w:rFonts w:ascii="Arial" w:cs="Arial" w:eastAsia="Arial" w:hAnsi="Arial"/>
          <w:sz w:val="13"/>
          <w:szCs w:val="13"/>
          <w:color w:val="auto"/>
        </w:rPr>
        <w:t>(1)</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87"/>
        </w:trPr>
        <w:tc>
          <w:tcPr>
            <w:tcW w:w="680" w:type="dxa"/>
            <w:vAlign w:val="bottom"/>
          </w:tcPr>
          <w:p>
            <w:pPr>
              <w:jc w:val="right"/>
              <w:ind w:right="207"/>
              <w:spacing w:after="0"/>
              <w:rPr>
                <w:sz w:val="20"/>
                <w:szCs w:val="20"/>
                <w:color w:val="auto"/>
              </w:rPr>
            </w:pPr>
            <w:r>
              <w:rPr>
                <w:rFonts w:ascii="Arial" w:cs="Arial" w:eastAsia="Arial" w:hAnsi="Arial"/>
                <w:sz w:val="15"/>
                <w:szCs w:val="15"/>
                <w:color w:val="auto"/>
                <w:w w:val="82"/>
              </w:rPr>
              <w:t>53,659</w:t>
            </w:r>
          </w:p>
        </w:tc>
        <w:tc>
          <w:tcPr>
            <w:tcW w:w="36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5"/>
                <w:szCs w:val="15"/>
                <w:color w:val="auto"/>
              </w:rPr>
              <w:t>(19,324)</w:t>
            </w:r>
          </w:p>
        </w:tc>
        <w:tc>
          <w:tcPr>
            <w:tcW w:w="10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880" w:type="dxa"/>
            <w:vAlign w:val="bottom"/>
          </w:tcPr>
          <w:p>
            <w:pPr>
              <w:jc w:val="right"/>
              <w:ind w:right="107"/>
              <w:spacing w:after="0"/>
              <w:rPr>
                <w:sz w:val="20"/>
                <w:szCs w:val="20"/>
                <w:color w:val="auto"/>
              </w:rPr>
            </w:pPr>
            <w:r>
              <w:rPr>
                <w:rFonts w:ascii="Arial" w:cs="Arial" w:eastAsia="Arial" w:hAnsi="Arial"/>
                <w:sz w:val="15"/>
                <w:szCs w:val="15"/>
                <w:color w:val="auto"/>
              </w:rPr>
              <w:t>34,335</w:t>
            </w:r>
          </w:p>
        </w:tc>
        <w:tc>
          <w:tcPr>
            <w:tcW w:w="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880" w:type="dxa"/>
            <w:vAlign w:val="bottom"/>
          </w:tcPr>
          <w:p>
            <w:pPr>
              <w:jc w:val="right"/>
              <w:ind w:right="107"/>
              <w:spacing w:after="0"/>
              <w:rPr>
                <w:sz w:val="20"/>
                <w:szCs w:val="20"/>
                <w:color w:val="auto"/>
              </w:rPr>
            </w:pPr>
            <w:r>
              <w:rPr>
                <w:rFonts w:ascii="Arial" w:cs="Arial" w:eastAsia="Arial" w:hAnsi="Arial"/>
                <w:sz w:val="15"/>
                <w:szCs w:val="15"/>
                <w:color w:val="auto"/>
              </w:rPr>
              <w:t>57,918</w:t>
            </w:r>
          </w:p>
        </w:tc>
        <w:tc>
          <w:tcPr>
            <w:tcW w:w="8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Arial" w:cs="Arial" w:eastAsia="Arial" w:hAnsi="Arial"/>
                <w:sz w:val="15"/>
                <w:szCs w:val="15"/>
                <w:color w:val="auto"/>
              </w:rPr>
              <w:t>(26,764)</w:t>
            </w:r>
          </w:p>
        </w:tc>
        <w:tc>
          <w:tcPr>
            <w:tcW w:w="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900" w:type="dxa"/>
            <w:vAlign w:val="bottom"/>
          </w:tcPr>
          <w:p>
            <w:pPr>
              <w:jc w:val="right"/>
              <w:ind w:right="127"/>
              <w:spacing w:after="0"/>
              <w:rPr>
                <w:sz w:val="20"/>
                <w:szCs w:val="20"/>
                <w:color w:val="auto"/>
              </w:rPr>
            </w:pPr>
            <w:r>
              <w:rPr>
                <w:rFonts w:ascii="Arial" w:cs="Arial" w:eastAsia="Arial" w:hAnsi="Arial"/>
                <w:sz w:val="15"/>
                <w:szCs w:val="15"/>
                <w:color w:val="auto"/>
              </w:rPr>
              <w:t>31,154</w:t>
            </w:r>
          </w:p>
        </w:tc>
      </w:tr>
      <w:tr>
        <w:trPr>
          <w:trHeight w:val="294"/>
        </w:trPr>
        <w:tc>
          <w:tcPr>
            <w:tcW w:w="680" w:type="dxa"/>
            <w:vAlign w:val="bottom"/>
          </w:tcPr>
          <w:p>
            <w:pPr>
              <w:jc w:val="right"/>
              <w:ind w:right="207"/>
              <w:spacing w:after="0"/>
              <w:rPr>
                <w:sz w:val="20"/>
                <w:szCs w:val="20"/>
                <w:color w:val="auto"/>
              </w:rPr>
            </w:pPr>
            <w:r>
              <w:rPr>
                <w:rFonts w:ascii="Arial" w:cs="Arial" w:eastAsia="Arial" w:hAnsi="Arial"/>
                <w:sz w:val="15"/>
                <w:szCs w:val="15"/>
                <w:color w:val="auto"/>
              </w:rPr>
              <w:t>—</w:t>
            </w:r>
          </w:p>
        </w:tc>
        <w:tc>
          <w:tcPr>
            <w:tcW w:w="360" w:type="dxa"/>
            <w:vAlign w:val="bottom"/>
          </w:tcPr>
          <w:p>
            <w:pPr>
              <w:spacing w:after="0"/>
              <w:rPr>
                <w:sz w:val="24"/>
                <w:szCs w:val="24"/>
                <w:color w:val="auto"/>
              </w:rPr>
            </w:pPr>
          </w:p>
        </w:tc>
        <w:tc>
          <w:tcPr>
            <w:tcW w:w="900" w:type="dxa"/>
            <w:vAlign w:val="bottom"/>
            <w:gridSpan w:val="2"/>
          </w:tcPr>
          <w:p>
            <w:pPr>
              <w:jc w:val="right"/>
              <w:ind w:right="160"/>
              <w:spacing w:after="0"/>
              <w:rPr>
                <w:sz w:val="20"/>
                <w:szCs w:val="20"/>
                <w:color w:val="auto"/>
              </w:rPr>
            </w:pPr>
            <w:r>
              <w:rPr>
                <w:rFonts w:ascii="Arial" w:cs="Arial" w:eastAsia="Arial" w:hAnsi="Arial"/>
                <w:sz w:val="15"/>
                <w:szCs w:val="15"/>
                <w:color w:val="auto"/>
              </w:rPr>
              <w:t>—</w:t>
            </w:r>
          </w:p>
        </w:tc>
        <w:tc>
          <w:tcPr>
            <w:tcW w:w="380" w:type="dxa"/>
            <w:vAlign w:val="bottom"/>
          </w:tcPr>
          <w:p>
            <w:pPr>
              <w:spacing w:after="0"/>
              <w:rPr>
                <w:sz w:val="24"/>
                <w:szCs w:val="24"/>
                <w:color w:val="auto"/>
              </w:rPr>
            </w:pPr>
          </w:p>
        </w:tc>
        <w:tc>
          <w:tcPr>
            <w:tcW w:w="960" w:type="dxa"/>
            <w:vAlign w:val="bottom"/>
            <w:gridSpan w:val="2"/>
          </w:tcPr>
          <w:p>
            <w:pPr>
              <w:jc w:val="right"/>
              <w:ind w:right="260"/>
              <w:spacing w:after="0"/>
              <w:rPr>
                <w:sz w:val="20"/>
                <w:szCs w:val="20"/>
                <w:color w:val="auto"/>
              </w:rPr>
            </w:pPr>
            <w:r>
              <w:rPr>
                <w:rFonts w:ascii="Arial" w:cs="Arial" w:eastAsia="Arial" w:hAnsi="Arial"/>
                <w:sz w:val="15"/>
                <w:szCs w:val="15"/>
                <w:color w:val="auto"/>
              </w:rPr>
              <w:t>—</w:t>
            </w:r>
          </w:p>
        </w:tc>
        <w:tc>
          <w:tcPr>
            <w:tcW w:w="400" w:type="dxa"/>
            <w:vAlign w:val="bottom"/>
          </w:tcPr>
          <w:p>
            <w:pPr>
              <w:spacing w:after="0"/>
              <w:rPr>
                <w:sz w:val="24"/>
                <w:szCs w:val="24"/>
                <w:color w:val="auto"/>
              </w:rPr>
            </w:pPr>
          </w:p>
        </w:tc>
        <w:tc>
          <w:tcPr>
            <w:tcW w:w="880" w:type="dxa"/>
            <w:vAlign w:val="bottom"/>
          </w:tcPr>
          <w:p>
            <w:pPr>
              <w:jc w:val="right"/>
              <w:ind w:right="107"/>
              <w:spacing w:after="0"/>
              <w:rPr>
                <w:sz w:val="20"/>
                <w:szCs w:val="20"/>
                <w:color w:val="auto"/>
              </w:rPr>
            </w:pPr>
            <w:r>
              <w:rPr>
                <w:rFonts w:ascii="Arial" w:cs="Arial" w:eastAsia="Arial" w:hAnsi="Arial"/>
                <w:sz w:val="15"/>
                <w:szCs w:val="15"/>
                <w:color w:val="auto"/>
              </w:rPr>
              <w:t>1,422</w:t>
            </w:r>
          </w:p>
        </w:tc>
        <w:tc>
          <w:tcPr>
            <w:tcW w:w="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00" w:type="dxa"/>
            <w:vAlign w:val="bottom"/>
          </w:tcPr>
          <w:p>
            <w:pPr>
              <w:jc w:val="right"/>
              <w:spacing w:after="0"/>
              <w:rPr>
                <w:sz w:val="20"/>
                <w:szCs w:val="20"/>
                <w:color w:val="auto"/>
              </w:rPr>
            </w:pPr>
            <w:r>
              <w:rPr>
                <w:rFonts w:ascii="Arial" w:cs="Arial" w:eastAsia="Arial" w:hAnsi="Arial"/>
                <w:sz w:val="15"/>
                <w:szCs w:val="15"/>
                <w:color w:val="auto"/>
              </w:rPr>
              <w:t>(1,422)</w:t>
            </w:r>
          </w:p>
        </w:tc>
        <w:tc>
          <w:tcPr>
            <w:tcW w:w="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900" w:type="dxa"/>
            <w:vAlign w:val="bottom"/>
          </w:tcPr>
          <w:p>
            <w:pPr>
              <w:jc w:val="right"/>
              <w:ind w:right="127"/>
              <w:spacing w:after="0"/>
              <w:rPr>
                <w:sz w:val="20"/>
                <w:szCs w:val="20"/>
                <w:color w:val="auto"/>
              </w:rPr>
            </w:pPr>
            <w:r>
              <w:rPr>
                <w:rFonts w:ascii="Arial" w:cs="Arial" w:eastAsia="Arial" w:hAnsi="Arial"/>
                <w:sz w:val="15"/>
                <w:szCs w:val="15"/>
                <w:color w:val="auto"/>
              </w:rPr>
              <w:t>—</w:t>
            </w:r>
          </w:p>
        </w:tc>
      </w:tr>
      <w:tr>
        <w:trPr>
          <w:trHeight w:val="190"/>
        </w:trPr>
        <w:tc>
          <w:tcPr>
            <w:tcW w:w="680" w:type="dxa"/>
            <w:vAlign w:val="bottom"/>
          </w:tcPr>
          <w:p>
            <w:pPr>
              <w:jc w:val="right"/>
              <w:ind w:right="207"/>
              <w:spacing w:after="0"/>
              <w:rPr>
                <w:sz w:val="20"/>
                <w:szCs w:val="20"/>
                <w:color w:val="auto"/>
              </w:rPr>
            </w:pPr>
            <w:r>
              <w:rPr>
                <w:rFonts w:ascii="Arial" w:cs="Arial" w:eastAsia="Arial" w:hAnsi="Arial"/>
                <w:sz w:val="15"/>
                <w:szCs w:val="15"/>
                <w:color w:val="auto"/>
              </w:rPr>
              <w:t>3,318</w:t>
            </w:r>
          </w:p>
        </w:tc>
        <w:tc>
          <w:tcPr>
            <w:tcW w:w="360" w:type="dxa"/>
            <w:vAlign w:val="bottom"/>
            <w:tcBorders>
              <w:top w:val="single" w:sz="8" w:color="auto"/>
              <w:bottom w:val="single" w:sz="8" w:color="auto"/>
            </w:tcBorders>
          </w:tcPr>
          <w:p>
            <w:pPr>
              <w:jc w:val="right"/>
              <w:ind w:right="207"/>
              <w:spacing w:after="0"/>
              <w:rPr>
                <w:sz w:val="20"/>
                <w:szCs w:val="20"/>
                <w:color w:val="auto"/>
              </w:rPr>
            </w:pPr>
            <w:r>
              <w:rPr>
                <w:rFonts w:ascii="Arial" w:cs="Arial" w:eastAsia="Arial" w:hAnsi="Arial"/>
                <w:sz w:val="15"/>
                <w:szCs w:val="15"/>
                <w:color w:val="auto"/>
                <w:w w:val="71"/>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rPr>
              <w:t>19,324</w:t>
            </w:r>
          </w:p>
        </w:tc>
        <w:tc>
          <w:tcPr>
            <w:tcW w:w="100" w:type="dxa"/>
            <w:vAlign w:val="bottom"/>
          </w:tcPr>
          <w:p>
            <w:pPr>
              <w:spacing w:after="0"/>
              <w:rPr>
                <w:sz w:val="16"/>
                <w:szCs w:val="16"/>
                <w:color w:val="auto"/>
              </w:rPr>
            </w:pPr>
          </w:p>
        </w:tc>
        <w:tc>
          <w:tcPr>
            <w:tcW w:w="380" w:type="dxa"/>
            <w:vAlign w:val="bottom"/>
            <w:tcBorders>
              <w:top w:val="single" w:sz="8" w:color="auto"/>
              <w:bottom w:val="single" w:sz="8" w:color="auto"/>
            </w:tcBorders>
          </w:tcPr>
          <w:p>
            <w:pPr>
              <w:jc w:val="right"/>
              <w:ind w:right="227"/>
              <w:spacing w:after="0"/>
              <w:rPr>
                <w:sz w:val="20"/>
                <w:szCs w:val="20"/>
                <w:color w:val="auto"/>
              </w:rPr>
            </w:pPr>
            <w:r>
              <w:rPr>
                <w:rFonts w:ascii="Arial" w:cs="Arial" w:eastAsia="Arial" w:hAnsi="Arial"/>
                <w:sz w:val="15"/>
                <w:szCs w:val="15"/>
                <w:color w:val="auto"/>
                <w:w w:val="71"/>
              </w:rPr>
              <w:t>$</w:t>
            </w:r>
          </w:p>
        </w:tc>
        <w:tc>
          <w:tcPr>
            <w:tcW w:w="880" w:type="dxa"/>
            <w:vAlign w:val="bottom"/>
            <w:tcBorders>
              <w:top w:val="single" w:sz="8" w:color="auto"/>
              <w:bottom w:val="single" w:sz="8" w:color="auto"/>
            </w:tcBorders>
          </w:tcPr>
          <w:p>
            <w:pPr>
              <w:jc w:val="right"/>
              <w:ind w:right="107"/>
              <w:spacing w:after="0"/>
              <w:rPr>
                <w:sz w:val="20"/>
                <w:szCs w:val="20"/>
                <w:color w:val="auto"/>
              </w:rPr>
            </w:pPr>
            <w:r>
              <w:rPr>
                <w:rFonts w:ascii="Arial" w:cs="Arial" w:eastAsia="Arial" w:hAnsi="Arial"/>
                <w:sz w:val="15"/>
                <w:szCs w:val="15"/>
                <w:color w:val="auto"/>
              </w:rPr>
              <w:t>22,642</w:t>
            </w:r>
          </w:p>
        </w:tc>
        <w:tc>
          <w:tcPr>
            <w:tcW w:w="80" w:type="dxa"/>
            <w:vAlign w:val="bottom"/>
          </w:tcPr>
          <w:p>
            <w:pPr>
              <w:spacing w:after="0"/>
              <w:rPr>
                <w:sz w:val="16"/>
                <w:szCs w:val="16"/>
                <w:color w:val="auto"/>
              </w:rPr>
            </w:pPr>
          </w:p>
        </w:tc>
        <w:tc>
          <w:tcPr>
            <w:tcW w:w="400" w:type="dxa"/>
            <w:vAlign w:val="bottom"/>
            <w:tcBorders>
              <w:top w:val="single" w:sz="8" w:color="auto"/>
              <w:bottom w:val="single" w:sz="8" w:color="auto"/>
            </w:tcBorders>
          </w:tcPr>
          <w:p>
            <w:pPr>
              <w:jc w:val="right"/>
              <w:ind w:right="227"/>
              <w:spacing w:after="0"/>
              <w:rPr>
                <w:sz w:val="20"/>
                <w:szCs w:val="20"/>
                <w:color w:val="auto"/>
              </w:rPr>
            </w:pPr>
            <w:r>
              <w:rPr>
                <w:rFonts w:ascii="Arial" w:cs="Arial" w:eastAsia="Arial" w:hAnsi="Arial"/>
                <w:sz w:val="15"/>
                <w:szCs w:val="15"/>
                <w:color w:val="auto"/>
                <w:w w:val="95"/>
              </w:rPr>
              <w:t>$</w:t>
            </w:r>
          </w:p>
        </w:tc>
        <w:tc>
          <w:tcPr>
            <w:tcW w:w="880" w:type="dxa"/>
            <w:vAlign w:val="bottom"/>
            <w:tcBorders>
              <w:top w:val="single" w:sz="8" w:color="auto"/>
              <w:bottom w:val="single" w:sz="8" w:color="auto"/>
            </w:tcBorders>
          </w:tcPr>
          <w:p>
            <w:pPr>
              <w:jc w:val="right"/>
              <w:ind w:right="107"/>
              <w:spacing w:after="0"/>
              <w:rPr>
                <w:sz w:val="20"/>
                <w:szCs w:val="20"/>
                <w:color w:val="auto"/>
              </w:rPr>
            </w:pPr>
            <w:r>
              <w:rPr>
                <w:rFonts w:ascii="Arial" w:cs="Arial" w:eastAsia="Arial" w:hAnsi="Arial"/>
                <w:sz w:val="15"/>
                <w:szCs w:val="15"/>
                <w:color w:val="auto"/>
              </w:rPr>
              <w:t>6,798</w:t>
            </w:r>
          </w:p>
        </w:tc>
        <w:tc>
          <w:tcPr>
            <w:tcW w:w="80" w:type="dxa"/>
            <w:vAlign w:val="bottom"/>
          </w:tcPr>
          <w:p>
            <w:pPr>
              <w:spacing w:after="0"/>
              <w:rPr>
                <w:sz w:val="16"/>
                <w:szCs w:val="16"/>
                <w:color w:val="auto"/>
              </w:rPr>
            </w:pPr>
          </w:p>
        </w:tc>
        <w:tc>
          <w:tcPr>
            <w:tcW w:w="380" w:type="dxa"/>
            <w:vAlign w:val="bottom"/>
            <w:tcBorders>
              <w:top w:val="single" w:sz="8" w:color="auto"/>
              <w:bottom w:val="single" w:sz="8" w:color="auto"/>
            </w:tcBorders>
          </w:tcPr>
          <w:p>
            <w:pPr>
              <w:jc w:val="right"/>
              <w:ind w:right="207"/>
              <w:spacing w:after="0"/>
              <w:rPr>
                <w:sz w:val="20"/>
                <w:szCs w:val="20"/>
                <w:color w:val="auto"/>
              </w:rPr>
            </w:pPr>
            <w:r>
              <w:rPr>
                <w:rFonts w:ascii="Arial" w:cs="Arial" w:eastAsia="Arial" w:hAnsi="Arial"/>
                <w:sz w:val="15"/>
                <w:szCs w:val="15"/>
                <w:color w:val="auto"/>
                <w:w w:val="95"/>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rPr>
              <w:t>28,186</w:t>
            </w:r>
          </w:p>
        </w:tc>
        <w:tc>
          <w:tcPr>
            <w:tcW w:w="80" w:type="dxa"/>
            <w:vAlign w:val="bottom"/>
          </w:tcPr>
          <w:p>
            <w:pPr>
              <w:spacing w:after="0"/>
              <w:rPr>
                <w:sz w:val="16"/>
                <w:szCs w:val="16"/>
                <w:color w:val="auto"/>
              </w:rPr>
            </w:pPr>
          </w:p>
        </w:tc>
        <w:tc>
          <w:tcPr>
            <w:tcW w:w="400" w:type="dxa"/>
            <w:vAlign w:val="bottom"/>
            <w:tcBorders>
              <w:top w:val="single" w:sz="8" w:color="auto"/>
              <w:bottom w:val="single" w:sz="8" w:color="auto"/>
            </w:tcBorders>
          </w:tcPr>
          <w:p>
            <w:pPr>
              <w:jc w:val="right"/>
              <w:ind w:right="227"/>
              <w:spacing w:after="0"/>
              <w:rPr>
                <w:sz w:val="20"/>
                <w:szCs w:val="20"/>
                <w:color w:val="auto"/>
              </w:rPr>
            </w:pPr>
            <w:r>
              <w:rPr>
                <w:rFonts w:ascii="Arial" w:cs="Arial" w:eastAsia="Arial" w:hAnsi="Arial"/>
                <w:sz w:val="15"/>
                <w:szCs w:val="15"/>
                <w:color w:val="auto"/>
                <w:w w:val="95"/>
              </w:rPr>
              <w:t>$</w:t>
            </w:r>
          </w:p>
        </w:tc>
        <w:tc>
          <w:tcPr>
            <w:tcW w:w="900" w:type="dxa"/>
            <w:vAlign w:val="bottom"/>
            <w:tcBorders>
              <w:top w:val="single" w:sz="8" w:color="auto"/>
              <w:bottom w:val="single" w:sz="8" w:color="auto"/>
            </w:tcBorders>
          </w:tcPr>
          <w:p>
            <w:pPr>
              <w:jc w:val="right"/>
              <w:ind w:right="127"/>
              <w:spacing w:after="0"/>
              <w:rPr>
                <w:sz w:val="20"/>
                <w:szCs w:val="20"/>
                <w:color w:val="auto"/>
              </w:rPr>
            </w:pPr>
            <w:r>
              <w:rPr>
                <w:rFonts w:ascii="Arial" w:cs="Arial" w:eastAsia="Arial" w:hAnsi="Arial"/>
                <w:sz w:val="15"/>
                <w:szCs w:val="15"/>
                <w:color w:val="auto"/>
              </w:rPr>
              <w:t>34,984</w:t>
            </w:r>
          </w:p>
        </w:tc>
      </w:tr>
      <w:tr>
        <w:trPr>
          <w:trHeight w:val="20"/>
        </w:trPr>
        <w:tc>
          <w:tcPr>
            <w:tcW w:w="68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-2578735</wp:posOffset>
            </wp:positionH>
            <wp:positionV relativeFrom="paragraph">
              <wp:posOffset>-348615</wp:posOffset>
            </wp:positionV>
            <wp:extent cx="7145020" cy="3492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45020" cy="349250"/>
                    </a:xfrm>
                    <a:prstGeom prst="rect">
                      <a:avLst/>
                    </a:prstGeom>
                    <a:noFill/>
                  </pic:spPr>
                </pic:pic>
              </a:graphicData>
            </a:graphic>
          </wp:anchor>
        </w:drawing>
      </w:r>
    </w:p>
    <w:p>
      <w:pPr>
        <w:spacing w:after="0" w:line="737" w:lineRule="exact"/>
        <w:rPr>
          <w:sz w:val="20"/>
          <w:szCs w:val="20"/>
          <w:color w:val="auto"/>
        </w:rPr>
      </w:pPr>
    </w:p>
    <w:p>
      <w:pPr>
        <w:sectPr>
          <w:pgSz w:w="11900" w:h="16838" w:orient="portrait"/>
          <w:cols w:equalWidth="0" w:num="2">
            <w:col w:w="3460" w:space="600"/>
            <w:col w:w="7200"/>
          </w:cols>
          <w:pgMar w:left="320" w:top="857" w:right="319" w:bottom="1440" w:gutter="0" w:footer="0" w:header="0"/>
          <w:type w:val="continuous"/>
        </w:sectPr>
      </w:pPr>
    </w:p>
    <w:p>
      <w:pPr>
        <w:ind w:left="880"/>
        <w:spacing w:after="0"/>
        <w:rPr>
          <w:sz w:val="20"/>
          <w:szCs w:val="20"/>
          <w:color w:val="auto"/>
        </w:rPr>
      </w:pPr>
      <w:r>
        <w:rPr>
          <w:rFonts w:ascii="Arial" w:cs="Arial" w:eastAsia="Arial" w:hAnsi="Arial"/>
          <w:sz w:val="15"/>
          <w:szCs w:val="15"/>
          <w:color w:val="auto"/>
        </w:rPr>
        <w:t>Operating results for the sale of Amneal products by AvKARE were included in our Generics segment.</w:t>
      </w:r>
    </w:p>
    <w:p>
      <w:pPr>
        <w:spacing w:after="0" w:line="77" w:lineRule="exact"/>
        <w:rPr>
          <w:sz w:val="20"/>
          <w:szCs w:val="20"/>
          <w:color w:val="auto"/>
        </w:rPr>
      </w:pPr>
    </w:p>
    <w:p>
      <w:pPr>
        <w:ind w:left="360"/>
        <w:spacing w:after="0"/>
        <w:rPr>
          <w:sz w:val="20"/>
          <w:szCs w:val="20"/>
          <w:color w:val="auto"/>
        </w:rPr>
      </w:pPr>
      <w:r>
        <w:rPr>
          <w:rFonts w:ascii="Arial" w:cs="Arial" w:eastAsia="Arial" w:hAnsi="Arial"/>
          <w:sz w:val="13"/>
          <w:szCs w:val="13"/>
          <w:color w:val="auto"/>
        </w:rPr>
        <w:t>(2)</w:t>
      </w:r>
    </w:p>
    <w:p>
      <w:pPr>
        <w:spacing w:after="0" w:line="54" w:lineRule="exact"/>
        <w:rPr>
          <w:sz w:val="20"/>
          <w:szCs w:val="20"/>
          <w:color w:val="auto"/>
        </w:rPr>
      </w:pPr>
    </w:p>
    <w:p>
      <w:pPr>
        <w:ind w:left="880" w:right="620"/>
        <w:spacing w:after="0" w:line="232" w:lineRule="auto"/>
        <w:rPr>
          <w:sz w:val="20"/>
          <w:szCs w:val="20"/>
          <w:color w:val="auto"/>
        </w:rPr>
      </w:pPr>
      <w:r>
        <w:rPr>
          <w:rFonts w:ascii="Arial" w:cs="Arial" w:eastAsia="Arial" w:hAnsi="Arial"/>
          <w:sz w:val="15"/>
          <w:szCs w:val="15"/>
          <w:color w:val="auto"/>
        </w:rPr>
        <w:t>Adjustments for the years ended December 31, 2022 and 2021, respectively, were comprised of amortization ($19.7 million and $24.7 million) and other ($(0.4) million and $2.1 million).</w:t>
      </w:r>
    </w:p>
    <w:p>
      <w:pPr>
        <w:spacing w:after="0" w:line="50" w:lineRule="exact"/>
        <w:rPr>
          <w:sz w:val="20"/>
          <w:szCs w:val="20"/>
          <w:color w:val="auto"/>
        </w:rPr>
      </w:pPr>
    </w:p>
    <w:p>
      <w:pPr>
        <w:ind w:left="360"/>
        <w:spacing w:after="0"/>
        <w:rPr>
          <w:sz w:val="20"/>
          <w:szCs w:val="20"/>
          <w:color w:val="auto"/>
        </w:rPr>
      </w:pPr>
      <w:r>
        <w:rPr>
          <w:rFonts w:ascii="Arial" w:cs="Arial" w:eastAsia="Arial" w:hAnsi="Arial"/>
          <w:sz w:val="13"/>
          <w:szCs w:val="13"/>
          <w:color w:val="auto"/>
        </w:rPr>
        <w:t>(3)</w:t>
      </w:r>
    </w:p>
    <w:p>
      <w:pPr>
        <w:spacing w:after="0" w:line="54" w:lineRule="exact"/>
        <w:rPr>
          <w:sz w:val="20"/>
          <w:szCs w:val="20"/>
          <w:color w:val="auto"/>
        </w:rPr>
      </w:pPr>
    </w:p>
    <w:p>
      <w:pPr>
        <w:ind w:left="880"/>
        <w:spacing w:after="0"/>
        <w:rPr>
          <w:sz w:val="20"/>
          <w:szCs w:val="20"/>
          <w:color w:val="auto"/>
        </w:rPr>
      </w:pPr>
      <w:r>
        <w:rPr>
          <w:rFonts w:ascii="Arial" w:cs="Arial" w:eastAsia="Arial" w:hAnsi="Arial"/>
          <w:sz w:val="15"/>
          <w:szCs w:val="15"/>
          <w:color w:val="auto"/>
        </w:rPr>
        <w:t>Adjustments for the year ended December 31, 2021 were comprised of finance integration expenses.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jc w:val="center"/>
        <w:ind w:right="20"/>
        <w:spacing w:after="0"/>
        <w:rPr>
          <w:sz w:val="20"/>
          <w:szCs w:val="20"/>
          <w:color w:val="auto"/>
        </w:rPr>
      </w:pPr>
      <w:r>
        <w:rPr>
          <w:rFonts w:ascii="Arial" w:cs="Arial" w:eastAsia="Arial" w:hAnsi="Arial"/>
          <w:sz w:val="15"/>
          <w:szCs w:val="15"/>
          <w:color w:val="auto"/>
        </w:rPr>
        <w:t>16</w:t>
      </w:r>
    </w:p>
    <w:sectPr>
      <w:pgSz w:w="11900" w:h="16838" w:orient="portrait"/>
      <w:cols w:equalWidth="0" w:num="1">
        <w:col w:w="11260"/>
      </w:cols>
      <w:pgMar w:left="320" w:top="857" w:right="31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6E87CCD"/>
    <w:multiLevelType w:val="hybridMultilevel"/>
    <w:lvl w:ilvl="0">
      <w:lvlJc w:val="left"/>
      <w:lvlText w:val="☐"/>
      <w:numFmt w:val="bullet"/>
      <w:start w:val="1"/>
    </w:lvl>
  </w:abstractNum>
  <w:abstractNum w:abstractNumId="1">
    <w:nsid w:val="3D1B58BA"/>
    <w:multiLevelType w:val="hybridMultilevel"/>
    <w:lvl w:ilvl="0">
      <w:lvlJc w:val="left"/>
      <w:lvlText w:val="‒"/>
      <w:numFmt w:val="bullet"/>
      <w:start w:val="1"/>
    </w:lvl>
  </w:abstractNum>
  <w:abstractNum w:abstractNumId="2">
    <w:nsid w:val="507ED7AB"/>
    <w:multiLevelType w:val="hybridMultilevel"/>
    <w:lvl w:ilvl="0">
      <w:lvlJc w:val="left"/>
      <w:lvlText w:val="(%1)"/>
      <w:numFmt w:val="decimal"/>
      <w:start w:val="1"/>
    </w:lvl>
  </w:abstractNum>
  <w:abstractNum w:abstractNumId="3">
    <w:nsid w:val="2EB141F2"/>
    <w:multiLevelType w:val="hybridMultilevel"/>
    <w:lvl w:ilvl="0">
      <w:lvlJc w:val="left"/>
      <w:lvlText w:val="(%1)"/>
      <w:numFmt w:val="decimal"/>
      <w:start w:val="1"/>
    </w:lvl>
  </w:abstractNum>
  <w:abstractNum w:abstractNumId="4">
    <w:nsid w:val="41B71EFB"/>
    <w:multiLevelType w:val="hybridMultilevel"/>
    <w:lvl w:ilvl="0">
      <w:lvlJc w:val="left"/>
      <w:lvlText w:val="(%1)"/>
      <w:numFmt w:val="decimal"/>
      <w:start w:val="1"/>
    </w:lvl>
  </w:abstractNum>
  <w:abstractNum w:abstractNumId="5">
    <w:nsid w:val="79E2A9E3"/>
    <w:multiLevelType w:val="hybridMultilevel"/>
    <w:lvl w:ilvl="0">
      <w:lvlJc w:val="left"/>
      <w:lvlText w:val="(%1)"/>
      <w:numFmt w:val="decimal"/>
      <w:start w:val="4"/>
    </w:lvl>
  </w:abstractNum>
  <w:abstractNum w:abstractNumId="6">
    <w:nsid w:val="7545E146"/>
    <w:multiLevelType w:val="hybridMultilevel"/>
    <w:lvl w:ilvl="0">
      <w:lvlJc w:val="left"/>
      <w:lvlText w:val="(%1)"/>
      <w:numFmt w:val="decimal"/>
      <w:start w:val="2"/>
    </w:lvl>
  </w:abstractNum>
  <w:abstractNum w:abstractNumId="7">
    <w:nsid w:val="515F007C"/>
    <w:multiLevelType w:val="hybridMultilevel"/>
    <w:lvl w:ilvl="0">
      <w:lvlJc w:val="left"/>
      <w:lvlText w:val="(%1)"/>
      <w:numFmt w:val="decimal"/>
      <w:start w:val="4"/>
    </w:lvl>
  </w:abstractNum>
  <w:abstractNum w:abstractNumId="8">
    <w:nsid w:val="5BD062C2"/>
    <w:multiLevelType w:val="hybridMultilevel"/>
    <w:lvl w:ilvl="0">
      <w:lvlJc w:val="left"/>
      <w:lvlText w:val="(%1)"/>
      <w:numFmt w:val="decimal"/>
      <w:start w:val="4"/>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2023-03-02T05:46:26Z</dcterms:created>
  <dcterms:modified xsi:type="dcterms:W3CDTF">2023-03-02T05:46:26Z</dcterms:modified>
</cp:coreProperties>
</file>