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1445" cy="131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300" w:type="dxa"/>
            <w:vAlign w:val="bottom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5266055</wp:posOffset>
            </wp:positionH>
            <wp:positionV relativeFrom="paragraph">
              <wp:posOffset>-626745</wp:posOffset>
            </wp:positionV>
            <wp:extent cx="58420" cy="640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3987165</wp:posOffset>
            </wp:positionH>
            <wp:positionV relativeFrom="paragraph">
              <wp:posOffset>-626745</wp:posOffset>
            </wp:positionV>
            <wp:extent cx="58420" cy="640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6993255" cy="4870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Konidaris Tasos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AMNEAL PHARMACEUTICALS, INC. 400 CROSSING BOULEVARD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Amneal 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AMRX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-3" w:right="640" w:firstLine="3"/>
        <w:spacing w:after="0" w:line="238" w:lineRule="auto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Executive Vice President &amp; CFO</w:t>
      </w:r>
    </w:p>
    <w:p>
      <w:pPr>
        <w:spacing w:after="0" w:line="4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60" w:space="640"/>
            <w:col w:w="3280" w:space="543"/>
            <w:col w:w="3357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</w:tcPr>
          <w:p>
            <w:pPr>
              <w:jc w:val="center"/>
              <w:ind w:right="34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28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BRIDGEWATER NJ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08807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03/12/2022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0"/>
              </w:rPr>
              <w:t>87,719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0"/>
                <w:vertAlign w:val="superscript"/>
              </w:rPr>
              <w:t>(1)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211,635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12"/>
          </w:tcPr>
          <w:p>
            <w:pPr>
              <w:jc w:val="center"/>
              <w:ind w:lef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jc w:val="center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87,719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03/12/2022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20" w:type="dxa"/>
            <w:vAlign w:val="bottom"/>
          </w:tcPr>
          <w:p>
            <w:pPr>
              <w:ind w:left="4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87,719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175,439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center"/>
              <w:ind w:right="1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-2012315</wp:posOffset>
            </wp:positionV>
            <wp:extent cx="29210" cy="20173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the number of shares of the Issuer's Class A Common Stock awarded to the reporting person in connection with the vesting of restricted stock units.</w:t>
      </w:r>
    </w:p>
    <w:p>
      <w:pPr>
        <w:spacing w:after="0" w:line="4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Each restricted stock unit represents a contingent right to receive one share of the Issuer's Class A Common Stock.</w:t>
      </w:r>
    </w:p>
    <w:p>
      <w:pPr>
        <w:spacing w:after="0" w:line="4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 March 12, 2020, the reporting person was granted 350,877 restricted stock units, vesting in four equal installments beginning on the first anniversary of the grant date.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Jason Daly, Attorney-in-Fact 03/15/2022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-11430</wp:posOffset>
            </wp:positionV>
            <wp:extent cx="187896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2"/>
        <w:spacing w:after="0" w:line="335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2" Type="http://schemas.openxmlformats.org/officeDocument/2006/relationships/hyperlink" Target="http://www.sec.gov/cgi-bin/browse-edgar?action=getcompany&amp;CIK=0001320982" TargetMode="External"/><Relationship Id="rId13" Type="http://schemas.openxmlformats.org/officeDocument/2006/relationships/hyperlink" Target="http://www.sec.gov/cgi-bin/browse-edgar?action=getcompany&amp;CIK=00017231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2022-03-15T16:32:03Z</dcterms:created>
  <dcterms:modified xsi:type="dcterms:W3CDTF">2022-03-15T16:32:03Z</dcterms:modified>
</cp:coreProperties>
</file>