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SEC Form 4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ind w:left="34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-219075</wp:posOffset>
            </wp:positionV>
            <wp:extent cx="123190" cy="1231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7"/>
        </w:trPr>
        <w:tc>
          <w:tcPr>
            <w:tcW w:w="6140" w:type="dxa"/>
            <w:vAlign w:val="bottom"/>
          </w:tcPr>
          <w:p>
            <w:pPr>
              <w:jc w:val="center"/>
              <w:ind w:right="3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140" w:type="dxa"/>
            <w:vAlign w:val="bottom"/>
            <w:vMerge w:val="restart"/>
          </w:tcPr>
          <w:p>
            <w:pPr>
              <w:jc w:val="center"/>
              <w:ind w:right="361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  <w:gridSpan w:val="3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6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140" w:type="dxa"/>
            <w:vAlign w:val="bottom"/>
            <w:vMerge w:val="restart"/>
          </w:tcPr>
          <w:p>
            <w:pPr>
              <w:jc w:val="center"/>
              <w:ind w:right="361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6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OMB Number: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6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6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Estimated average burden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6140" w:type="dxa"/>
            <w:vAlign w:val="bottom"/>
            <w:vMerge w:val="restart"/>
          </w:tcPr>
          <w:p>
            <w:pPr>
              <w:jc w:val="center"/>
              <w:ind w:right="3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hours per response: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1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1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5172710</wp:posOffset>
            </wp:positionH>
            <wp:positionV relativeFrom="paragraph">
              <wp:posOffset>-588645</wp:posOffset>
            </wp:positionV>
            <wp:extent cx="55880" cy="6019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3880485</wp:posOffset>
            </wp:positionH>
            <wp:positionV relativeFrom="paragraph">
              <wp:posOffset>-588645</wp:posOffset>
            </wp:positionV>
            <wp:extent cx="55880" cy="6019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-1741170</wp:posOffset>
            </wp:positionH>
            <wp:positionV relativeFrom="paragraph">
              <wp:posOffset>15240</wp:posOffset>
            </wp:positionV>
            <wp:extent cx="7001510" cy="49326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493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120" w:space="600"/>
            <w:col w:w="8360"/>
          </w:cols>
          <w:pgMar w:left="460" w:top="217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248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*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5. Relationship of Reporting Person(s) to Issuer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19"/>
                <w:szCs w:val="19"/>
                <w:color w:val="0000EE"/>
                <w:w w:val="90"/>
              </w:rPr>
            </w:pPr>
            <w:hyperlink r:id="rId12">
              <w:r>
                <w:rPr>
                  <w:rFonts w:ascii="Arial" w:cs="Arial" w:eastAsia="Arial" w:hAnsi="Arial"/>
                  <w:sz w:val="19"/>
                  <w:szCs w:val="19"/>
                  <w:color w:val="0000EE"/>
                  <w:w w:val="90"/>
                </w:rPr>
                <w:t>Konidaris Tasos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gridSpan w:val="6"/>
          </w:tcPr>
          <w:p>
            <w:pPr>
              <w:spacing w:after="0" w:line="97" w:lineRule="exact"/>
              <w:rPr>
                <w:rFonts w:ascii="Arial" w:cs="Arial" w:eastAsia="Arial" w:hAnsi="Arial"/>
                <w:sz w:val="11"/>
                <w:szCs w:val="1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1"/>
                  <w:szCs w:val="11"/>
                  <w:color w:val="0000EE"/>
                </w:rPr>
                <w:t xml:space="preserve">Amneal Pharmaceuticals, Inc. </w:t>
              </w:r>
            </w:hyperlink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[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AMRX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]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(Check all applicable)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Director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X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Officer (give title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</w:tcPr>
          <w:p>
            <w:pPr>
              <w:ind w:left="1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(Last)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ind w:left="2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(First)</w:t>
            </w:r>
          </w:p>
        </w:tc>
        <w:tc>
          <w:tcPr>
            <w:tcW w:w="1020" w:type="dxa"/>
            <w:vAlign w:val="bottom"/>
          </w:tcPr>
          <w:p>
            <w:pPr>
              <w:ind w:left="8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(Middle)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2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Executive Vice President &amp; CFO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C/O AMNEAL PHARMACEUTICALS, INC.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gridSpan w:val="5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03/01/2022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400 CROSSING BOULEVARD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20" w:type="dxa"/>
            <w:vAlign w:val="bottom"/>
            <w:gridSpan w:val="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20" w:type="dxa"/>
            <w:vAlign w:val="bottom"/>
            <w:gridSpan w:val="5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top w:val="single" w:sz="8" w:color="808080"/>
            </w:tcBorders>
            <w:gridSpan w:val="6"/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808080"/>
            </w:tcBorders>
            <w:gridSpan w:val="2"/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top w:val="single" w:sz="8" w:color="808080"/>
            </w:tcBorders>
            <w:gridSpan w:val="5"/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(Street)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2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6. Individual or Joint/Group Filing (Check Applicable Line)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99"/>
              </w:rPr>
              <w:t>BRIDGEWATER</w:t>
            </w:r>
          </w:p>
        </w:tc>
        <w:tc>
          <w:tcPr>
            <w:tcW w:w="2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NJ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08807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X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Form filed by One Reporting Person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7"/>
          </w:tcPr>
          <w:p>
            <w:pPr>
              <w:ind w:left="100"/>
              <w:spacing w:after="0" w:line="1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(City)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(State)</w:t>
            </w:r>
          </w:p>
        </w:tc>
        <w:tc>
          <w:tcPr>
            <w:tcW w:w="1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(Zip)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48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</w:t>
            </w:r>
          </w:p>
        </w:tc>
        <w:tc>
          <w:tcPr>
            <w:tcW w:w="19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5"/>
              </w:rPr>
              <w:t>5. Amount of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940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100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20" w:type="dxa"/>
            <w:vAlign w:val="bottom"/>
            <w:gridSpan w:val="4"/>
          </w:tcPr>
          <w:p>
            <w:pPr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9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ind w:left="10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 Owned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10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Following Reported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ind w:left="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  <w:vMerge w:val="restart"/>
          </w:tcPr>
          <w:p>
            <w:pPr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540" w:type="dxa"/>
            <w:vAlign w:val="bottom"/>
          </w:tcPr>
          <w:p>
            <w:pPr>
              <w:ind w:left="20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or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24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Class A Common Stock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89"/>
              </w:rPr>
              <w:t>03/01/2022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M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82"/>
              </w:rPr>
              <w:t>36,197</w:t>
            </w:r>
            <w:r>
              <w:rPr>
                <w:rFonts w:ascii="Arial" w:cs="Arial" w:eastAsia="Arial" w:hAnsi="Arial"/>
                <w:sz w:val="20"/>
                <w:szCs w:val="20"/>
                <w:color w:val="008000"/>
                <w:w w:val="82"/>
                <w:vertAlign w:val="superscript"/>
              </w:rPr>
              <w:t>(1)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8000"/>
              </w:rPr>
              <w:t>(2)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123,916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380" w:type="dxa"/>
            <w:vAlign w:val="bottom"/>
            <w:gridSpan w:val="1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60" w:type="dxa"/>
            <w:vAlign w:val="bottom"/>
            <w:gridSpan w:val="12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0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8. Price of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020" w:type="dxa"/>
            <w:vAlign w:val="bottom"/>
          </w:tcPr>
          <w:p>
            <w:pPr>
              <w:ind w:left="1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2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20" w:type="dxa"/>
            <w:vAlign w:val="bottom"/>
            <w:tcBorders>
              <w:right w:val="single" w:sz="8" w:color="2C2C2C"/>
            </w:tcBorders>
            <w:gridSpan w:val="4"/>
          </w:tcPr>
          <w:p>
            <w:pPr>
              <w:ind w:left="8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020" w:type="dxa"/>
            <w:vAlign w:val="bottom"/>
          </w:tcPr>
          <w:p>
            <w:pPr>
              <w:ind w:left="1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 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1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260" w:type="dxa"/>
            <w:vAlign w:val="bottom"/>
            <w:gridSpan w:val="2"/>
          </w:tcPr>
          <w:p>
            <w:pPr>
              <w:ind w:left="1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Acquired (A) or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Disposed of (D)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6"/>
              </w:rPr>
              <w:t>or Indirect</w:t>
            </w:r>
          </w:p>
        </w:tc>
        <w:tc>
          <w:tcPr>
            <w:tcW w:w="80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6"/>
              </w:rPr>
              <w:t>Security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3, 4 and 5)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420" w:type="dxa"/>
            <w:vAlign w:val="bottom"/>
            <w:tcBorders>
              <w:right w:val="single" w:sz="8" w:color="2C2C2C"/>
            </w:tcBorders>
            <w:gridSpan w:val="4"/>
          </w:tcPr>
          <w:p>
            <w:pPr>
              <w:ind w:left="8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6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Title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Shares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Restricted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8000"/>
              </w:rPr>
              <w:t>(2)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8000"/>
              </w:rPr>
              <w:t>(3)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8000"/>
              </w:rPr>
              <w:t>(3)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1"/>
              </w:rPr>
              <w:t>Class A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89"/>
              </w:rPr>
              <w:t>36,197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9"/>
              </w:rPr>
              <w:t>03/01/2022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  <w:vMerge w:val="restart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M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7"/>
              </w:rPr>
              <w:t>36,197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center"/>
              <w:ind w:right="1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0"/>
              </w:rPr>
              <w:t>Common</w:t>
            </w: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  <w:w w:val="88"/>
              </w:rPr>
              <w:t>0.00</w:t>
            </w: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108,591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3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 Units</w:t>
            </w: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center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3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Restricted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8000"/>
              </w:rPr>
              <w:t>(2)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8000"/>
              </w:rPr>
              <w:t>(4)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8000"/>
              </w:rPr>
              <w:t>(4)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1"/>
              </w:rPr>
              <w:t>Class A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89"/>
              </w:rPr>
              <w:t>181,159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9"/>
              </w:rPr>
              <w:t>03/03/2022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  <w:vMerge w:val="restart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65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181,159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center"/>
              <w:ind w:right="1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0"/>
              </w:rPr>
              <w:t>Common</w:t>
            </w: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  <w:w w:val="88"/>
              </w:rPr>
              <w:t>0.00</w:t>
            </w: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181,159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3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 Units</w:t>
            </w: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center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3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8"/>
              </w:rPr>
              <w:t>Performance-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center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1"/>
              </w:rPr>
              <w:t>Class 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Based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8000"/>
              </w:rPr>
              <w:t>(5)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0"/>
              </w:rPr>
              <w:t>362,318</w:t>
            </w:r>
            <w:r>
              <w:rPr>
                <w:rFonts w:ascii="Arial" w:cs="Arial" w:eastAsia="Arial" w:hAnsi="Arial"/>
                <w:sz w:val="20"/>
                <w:szCs w:val="20"/>
                <w:color w:val="008000"/>
                <w:w w:val="90"/>
                <w:vertAlign w:val="superscript"/>
              </w:rPr>
              <w:t>(6)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8000"/>
              </w:rPr>
              <w:t>(6)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8000"/>
              </w:rPr>
              <w:t>(6)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83"/>
              </w:rPr>
              <w:t>362,318</w:t>
            </w:r>
            <w:r>
              <w:rPr>
                <w:rFonts w:ascii="Arial" w:cs="Arial" w:eastAsia="Arial" w:hAnsi="Arial"/>
                <w:sz w:val="20"/>
                <w:szCs w:val="20"/>
                <w:color w:val="008000"/>
                <w:w w:val="83"/>
                <w:vertAlign w:val="superscript"/>
              </w:rPr>
              <w:t>(6)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9"/>
              </w:rPr>
              <w:t>03/03/2022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  <w:vMerge w:val="restart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center"/>
              <w:ind w:right="1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0"/>
              </w:rPr>
              <w:t>Common</w:t>
            </w: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  <w:w w:val="88"/>
              </w:rPr>
              <w:t>0.00</w:t>
            </w: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362,318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3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Restricted</w:t>
            </w: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center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3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 Units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7007860</wp:posOffset>
            </wp:positionH>
            <wp:positionV relativeFrom="paragraph">
              <wp:posOffset>-2250440</wp:posOffset>
            </wp:positionV>
            <wp:extent cx="27940" cy="22561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25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Explanation of Responses: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60" w:hanging="127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Represents shares of the Issuer's Class A Common Stock awarded to the reporting person in connection with the vesting of restricted stock units.</w:t>
      </w:r>
    </w:p>
    <w:p>
      <w:pPr>
        <w:spacing w:after="0" w:line="43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160" w:hanging="127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Each restricted stock unit represents a contingent right to receive one share of the Issuer's Class A Common Stock.</w:t>
      </w:r>
    </w:p>
    <w:p>
      <w:pPr>
        <w:spacing w:after="0" w:line="43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160" w:hanging="127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On March 1, 2021, the reporting person was granted 144,788 restricted stock units, vesting in four equal installments beginning on the first anniversary of the grant date.</w:t>
      </w:r>
    </w:p>
    <w:p>
      <w:pPr>
        <w:spacing w:after="0" w:line="43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160" w:hanging="127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restricted stock units vest in four equal annual installments beginning on March 3, 2023.</w:t>
      </w:r>
    </w:p>
    <w:p>
      <w:pPr>
        <w:spacing w:after="0" w:line="43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160" w:hanging="127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Each performance-based restricted stock unit represents a contingent right to receive one share of the Issuer's Class A Common Stock.</w:t>
      </w:r>
    </w:p>
    <w:p>
      <w:pPr>
        <w:spacing w:after="0" w:line="43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40" w:right="160" w:hanging="7"/>
        <w:spacing w:after="0" w:line="270" w:lineRule="auto"/>
        <w:tabs>
          <w:tab w:leader="none" w:pos="161" w:val="left"/>
        </w:tabs>
        <w:numPr>
          <w:ilvl w:val="0"/>
          <w:numId w:val="1"/>
        </w:numPr>
        <w:rPr>
          <w:rFonts w:ascii="Arial" w:cs="Arial" w:eastAsia="Arial" w:hAnsi="Arial"/>
          <w:sz w:val="11"/>
          <w:szCs w:val="11"/>
          <w:color w:val="008000"/>
        </w:rPr>
      </w:pPr>
      <w:r>
        <w:rPr>
          <w:rFonts w:ascii="Arial" w:cs="Arial" w:eastAsia="Arial" w:hAnsi="Arial"/>
          <w:sz w:val="11"/>
          <w:szCs w:val="11"/>
          <w:color w:val="008000"/>
        </w:rPr>
        <w:t>Represents a performance-based restricted stock unit grant of 181,159 target shares. The performance-based restricted stock units are scheduled to vest based on the Issuer's Class A Common Stock achieving certain average closing prices per share over a three-year performance period. The number of performance-based restricted stock units reported represents the maximum number of shares issuable under the award. The number that would be received upon vesting, if any, may vary from 0% to 200% of the target number. The number of performance-based restricted stock units reported in the table above represents the maximum number of shares issuable under the award. Any earned performance-based restricted stock units vest in full on February 28, 2025, the last day of the performance period.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Remarks: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2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95"/>
              </w:rPr>
              <w:t>/s/ Meredith Cook, Attorney-in-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87"/>
              </w:rPr>
              <w:t>03/03/2022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Fact</w:t>
            </w: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** Signature of Reporting Person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4 (b)(v).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40" w:right="4060" w:hanging="7"/>
        <w:spacing w:after="0" w:line="314" w:lineRule="auto"/>
        <w:tabs>
          <w:tab w:leader="none" w:pos="168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7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320982" TargetMode="External"/><Relationship Id="rId13" Type="http://schemas.openxmlformats.org/officeDocument/2006/relationships/hyperlink" Target="http://www.sec.gov/cgi-bin/browse-edgar?action=getcompany&amp;CIK=00017231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2022-03-03T20:30:04Z</dcterms:created>
  <dcterms:modified xsi:type="dcterms:W3CDTF">2022-03-03T20:30:04Z</dcterms:modified>
</cp:coreProperties>
</file>