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0</w:t>
      </w:r>
    </w:p>
    <w:p>
      <w:pPr>
        <w:spacing w:after="0" w:line="238" w:lineRule="auto"/>
        <w:rPr>
          <w:sz w:val="20"/>
          <w:szCs w:val="20"/>
          <w:color w:val="auto"/>
        </w:rPr>
      </w:pPr>
      <w:r>
        <w:rPr>
          <w:rFonts w:ascii="Courier New" w:cs="Courier New" w:eastAsia="Courier New" w:hAnsi="Courier New"/>
          <w:sz w:val="18"/>
          <w:szCs w:val="18"/>
          <w:color w:val="auto"/>
        </w:rPr>
        <w:t>AMNEAL PHARMACEUTICALS INC</w:t>
      </w:r>
    </w:p>
    <w:p>
      <w:pPr>
        <w:spacing w:after="0"/>
        <w:rPr>
          <w:sz w:val="20"/>
          <w:szCs w:val="20"/>
          <w:color w:val="auto"/>
        </w:rPr>
      </w:pPr>
      <w:r>
        <w:rPr>
          <w:rFonts w:ascii="Courier New" w:cs="Courier New" w:eastAsia="Courier New" w:hAnsi="Courier New"/>
          <w:sz w:val="18"/>
          <w:szCs w:val="18"/>
          <w:color w:val="auto"/>
        </w:rPr>
        <w:t>CLASS A COMMON STOCK</w:t>
      </w:r>
    </w:p>
    <w:p>
      <w:pPr>
        <w:spacing w:after="0" w:line="237" w:lineRule="auto"/>
        <w:rPr>
          <w:sz w:val="20"/>
          <w:szCs w:val="20"/>
          <w:color w:val="auto"/>
        </w:rPr>
      </w:pPr>
      <w:r>
        <w:rPr>
          <w:rFonts w:ascii="Courier New" w:cs="Courier New" w:eastAsia="Courier New" w:hAnsi="Courier New"/>
          <w:sz w:val="18"/>
          <w:szCs w:val="18"/>
          <w:color w:val="auto"/>
        </w:rPr>
        <w:t>Cusip #03168L105</w:t>
      </w:r>
    </w:p>
    <w:p>
      <w:pPr>
        <w:spacing w:after="0" w:line="238"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rPr>
          <w:sz w:val="20"/>
          <w:szCs w:val="20"/>
          <w:color w:val="auto"/>
        </w:rPr>
      </w:pPr>
      <w:r>
        <w:rPr>
          <w:rFonts w:ascii="Courier New" w:cs="Courier New" w:eastAsia="Courier New" w:hAnsi="Courier New"/>
          <w:sz w:val="18"/>
          <w:szCs w:val="18"/>
          <w:color w:val="auto"/>
        </w:rPr>
        <w:t>Schedule is filed:</w:t>
      </w:r>
    </w:p>
    <w:p>
      <w:pPr>
        <w:spacing w:after="0" w:line="4"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#03168L105</w:t>
      </w:r>
    </w:p>
    <w:p>
      <w:pPr>
        <w:spacing w:after="0" w:line="238" w:lineRule="auto"/>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spacing w:after="0" w:line="3" w:lineRule="exact"/>
        <w:rPr>
          <w:sz w:val="24"/>
          <w:szCs w:val="24"/>
          <w:color w:val="auto"/>
        </w:rPr>
      </w:pPr>
    </w:p>
    <w:p>
      <w:pPr>
        <w:jc w:val="both"/>
        <w:ind w:right="8519" w:firstLine="851"/>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446,389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7,310,823</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7,310,823</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6.358%</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#03168L105</w:t>
      </w:r>
    </w:p>
    <w:p>
      <w:pPr>
        <w:spacing w:after="0" w:line="238" w:lineRule="auto"/>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29"/>
        <w:spacing w:after="0" w:line="237" w:lineRule="auto"/>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line="238" w:lineRule="auto"/>
        <w:rPr>
          <w:sz w:val="20"/>
          <w:szCs w:val="20"/>
          <w:color w:val="auto"/>
        </w:rPr>
      </w:pPr>
      <w:r>
        <w:rPr>
          <w:rFonts w:ascii="Courier New" w:cs="Courier New" w:eastAsia="Courier New" w:hAnsi="Courier New"/>
          <w:sz w:val="18"/>
          <w:szCs w:val="18"/>
          <w:color w:val="auto"/>
        </w:rPr>
        <w:t>Item 4: United States of America</w:t>
      </w:r>
    </w:p>
    <w:p>
      <w:pPr>
        <w:spacing w:after="0"/>
        <w:rPr>
          <w:sz w:val="20"/>
          <w:szCs w:val="20"/>
          <w:color w:val="auto"/>
        </w:rPr>
      </w:pPr>
      <w:r>
        <w:rPr>
          <w:rFonts w:ascii="Courier New" w:cs="Courier New" w:eastAsia="Courier New" w:hAnsi="Courier New"/>
          <w:sz w:val="18"/>
          <w:szCs w:val="18"/>
          <w:color w:val="auto"/>
        </w:rPr>
        <w:t>Item 5: 0</w:t>
      </w:r>
    </w:p>
    <w:p>
      <w:pPr>
        <w:spacing w:after="0" w:line="237" w:lineRule="auto"/>
        <w:rPr>
          <w:sz w:val="20"/>
          <w:szCs w:val="20"/>
          <w:color w:val="auto"/>
        </w:rPr>
      </w:pPr>
      <w:r>
        <w:rPr>
          <w:rFonts w:ascii="Courier New" w:cs="Courier New" w:eastAsia="Courier New" w:hAnsi="Courier New"/>
          <w:sz w:val="18"/>
          <w:szCs w:val="18"/>
          <w:color w:val="auto"/>
        </w:rPr>
        <w:t>Item 6: 0</w:t>
      </w:r>
    </w:p>
    <w:p>
      <w:pPr>
        <w:spacing w:after="0"/>
        <w:rPr>
          <w:sz w:val="20"/>
          <w:szCs w:val="20"/>
          <w:color w:val="auto"/>
        </w:rPr>
      </w:pPr>
      <w:r>
        <w:rPr>
          <w:rFonts w:ascii="Courier New" w:cs="Courier New" w:eastAsia="Courier New" w:hAnsi="Courier New"/>
          <w:sz w:val="18"/>
          <w:szCs w:val="18"/>
          <w:color w:val="auto"/>
        </w:rPr>
        <w:t>Item 7: 7,310,823</w:t>
      </w:r>
    </w:p>
    <w:p>
      <w:pPr>
        <w:spacing w:after="0" w:line="237" w:lineRule="auto"/>
        <w:rPr>
          <w:sz w:val="20"/>
          <w:szCs w:val="20"/>
          <w:color w:val="auto"/>
        </w:rPr>
      </w:pPr>
      <w:r>
        <w:rPr>
          <w:rFonts w:ascii="Courier New" w:cs="Courier New" w:eastAsia="Courier New" w:hAnsi="Courier New"/>
          <w:sz w:val="18"/>
          <w:szCs w:val="18"/>
          <w:color w:val="auto"/>
        </w:rPr>
        <w:t>Item 8: 0</w:t>
      </w:r>
    </w:p>
    <w:p>
      <w:pPr>
        <w:spacing w:after="0"/>
        <w:rPr>
          <w:sz w:val="20"/>
          <w:szCs w:val="20"/>
          <w:color w:val="auto"/>
        </w:rPr>
      </w:pPr>
      <w:r>
        <w:rPr>
          <w:rFonts w:ascii="Courier New" w:cs="Courier New" w:eastAsia="Courier New" w:hAnsi="Courier New"/>
          <w:sz w:val="18"/>
          <w:szCs w:val="18"/>
          <w:color w:val="auto"/>
        </w:rPr>
        <w:t>Item 9: 7,310,823</w:t>
      </w:r>
    </w:p>
    <w:p>
      <w:pPr>
        <w:spacing w:after="0" w:line="237" w:lineRule="auto"/>
        <w:rPr>
          <w:sz w:val="20"/>
          <w:szCs w:val="20"/>
          <w:color w:val="auto"/>
        </w:rPr>
      </w:pPr>
      <w:r>
        <w:rPr>
          <w:rFonts w:ascii="Courier New" w:cs="Courier New" w:eastAsia="Courier New" w:hAnsi="Courier New"/>
          <w:sz w:val="18"/>
          <w:szCs w:val="18"/>
          <w:color w:val="auto"/>
        </w:rPr>
        <w:t>Item 11: 6.358%</w:t>
      </w:r>
    </w:p>
    <w:p>
      <w:pPr>
        <w:spacing w:after="0" w:line="238" w:lineRule="auto"/>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AMNEAL PHARMACEUTICALS INC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400 CROSSING BOULEVARD, 3RD FLOOR</w:t>
      </w:r>
    </w:p>
    <w:p>
      <w:pPr>
        <w:spacing w:after="0" w:line="238" w:lineRule="auto"/>
        <w:rPr>
          <w:sz w:val="20"/>
          <w:szCs w:val="20"/>
          <w:color w:val="auto"/>
        </w:rPr>
      </w:pPr>
      <w:r>
        <w:rPr>
          <w:rFonts w:ascii="Courier New" w:cs="Courier New" w:eastAsia="Courier New" w:hAnsi="Courier New"/>
          <w:sz w:val="18"/>
          <w:szCs w:val="18"/>
          <w:color w:val="auto"/>
        </w:rPr>
        <w:t>BRIDGEWATER, NJ 08807</w:t>
      </w:r>
    </w:p>
    <w:p>
      <w:pPr>
        <w:spacing w:after="0"/>
        <w:rPr>
          <w:sz w:val="20"/>
          <w:szCs w:val="20"/>
          <w:color w:val="auto"/>
        </w:rPr>
      </w:pPr>
      <w:r>
        <w:rPr>
          <w:rFonts w:ascii="Courier New" w:cs="Courier New" w:eastAsia="Courier New" w:hAnsi="Courier New"/>
          <w:sz w:val="18"/>
          <w:szCs w:val="18"/>
          <w:color w:val="auto"/>
        </w:rPr>
        <w:t>USA</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CLASS A 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03168L105</w:t>
      </w:r>
    </w:p>
    <w:p>
      <w:pPr>
        <w:spacing w:after="0" w:line="207" w:lineRule="exact"/>
        <w:rPr>
          <w:sz w:val="24"/>
          <w:szCs w:val="24"/>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7,310,823</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6.358%</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55"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446,389</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7,310,823</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CLASS A COMMON STOCK of AMNEAL PHARMACEUTICALS INC. No one other person's interest in the CLASS A COMMON STOCK of AMNEAL PHARMACEUTICALS INC is more than five percent of the total outstanding CLASS A COMMON STOCK.</w:t>
      </w:r>
    </w:p>
    <w:p>
      <w:pPr>
        <w:spacing w:after="0" w:line="209"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13, 2019</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Kevin M. Meagher</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spacing w:after="0" w:line="4"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0" w:lineRule="exact"/>
        <w:rPr>
          <w:sz w:val="20"/>
          <w:szCs w:val="20"/>
          <w:color w:val="auto"/>
        </w:rPr>
      </w:pPr>
    </w:p>
    <w:p>
      <w:pPr>
        <w:spacing w:after="0" w:line="211" w:lineRule="exact"/>
        <w:rPr>
          <w:sz w:val="20"/>
          <w:szCs w:val="20"/>
          <w:color w:val="auto"/>
        </w:rPr>
      </w:pPr>
    </w:p>
    <w:p>
      <w:pPr>
        <w:ind w:right="2099" w:firstLine="8"/>
        <w:spacing w:after="0" w:line="236"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099"/>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219"/>
          </w:cols>
          <w:pgMar w:left="240" w:top="339"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259"/>
          </w:cols>
          <w:pgMar w:left="240" w:top="339" w:right="1440" w:bottom="0" w:gutter="0" w:footer="0" w:header="0"/>
          <w:type w:val="continuous"/>
        </w:sectPr>
      </w:pPr>
    </w:p>
    <w:p>
      <w:pPr>
        <w:spacing w:after="0" w:line="18"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FIDELITY INVESTMENTS MONEY MANAGEMENT, INC.</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CO., INC * IA</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IA</w:t>
      </w:r>
    </w:p>
    <w:p>
      <w:pPr>
        <w:spacing w:after="0" w:line="203" w:lineRule="exact"/>
        <w:rPr>
          <w:sz w:val="20"/>
          <w:szCs w:val="20"/>
          <w:color w:val="auto"/>
        </w:rPr>
      </w:pPr>
    </w:p>
    <w:p>
      <w:pPr>
        <w:sectPr>
          <w:pgSz w:w="11900" w:h="16838" w:orient="portrait"/>
          <w:cols w:equalWidth="0" w:num="2">
            <w:col w:w="4540" w:space="200"/>
            <w:col w:w="5479"/>
          </w:cols>
          <w:pgMar w:left="240" w:top="339" w:right="1440" w:bottom="0" w:gutter="0" w:footer="0" w:header="0"/>
          <w:type w:val="continuous"/>
        </w:sectPr>
      </w:pPr>
    </w:p>
    <w:p>
      <w:pPr>
        <w:spacing w:after="0"/>
        <w:tabs>
          <w:tab w:leader="none" w:pos="2520" w:val="left"/>
        </w:tabs>
        <w:rPr>
          <w:sz w:val="20"/>
          <w:szCs w:val="20"/>
          <w:color w:val="auto"/>
        </w:rPr>
      </w:pPr>
      <w:r>
        <w:rPr>
          <w:rFonts w:ascii="Courier New" w:cs="Courier New" w:eastAsia="Courier New" w:hAnsi="Courier New"/>
          <w:sz w:val="18"/>
          <w:szCs w:val="18"/>
          <w:color w:val="auto"/>
        </w:rPr>
        <w:t>STRATEGIC ADVISERS LLC</w:t>
      </w:r>
      <w:r>
        <w:rPr>
          <w:sz w:val="20"/>
          <w:szCs w:val="20"/>
          <w:color w:val="auto"/>
        </w:rPr>
        <w:tab/>
      </w:r>
      <w:r>
        <w:rPr>
          <w:rFonts w:ascii="Courier New" w:cs="Courier New" w:eastAsia="Courier New" w:hAnsi="Courier New"/>
          <w:sz w:val="16"/>
          <w:szCs w:val="16"/>
          <w:color w:val="auto"/>
        </w:rPr>
        <w:t>IA</w:t>
      </w:r>
    </w:p>
    <w:p>
      <w:pPr>
        <w:sectPr>
          <w:pgSz w:w="11900" w:h="16838" w:orient="portrait"/>
          <w:cols w:equalWidth="0" w:num="1">
            <w:col w:w="10219"/>
          </w:cols>
          <w:pgMar w:left="240" w:top="339" w:right="1440" w:bottom="0" w:gutter="0" w:footer="0" w:header="0"/>
          <w:type w:val="continuous"/>
        </w:sectPr>
      </w:pPr>
    </w:p>
    <w:bookmarkStart w:id="2" w:name="page3"/>
    <w:bookmarkEnd w:id="2"/>
    <w:p>
      <w:pPr>
        <w:ind w:right="2519" w:firstLine="8"/>
        <w:spacing w:after="0" w:line="235"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00" w:lineRule="exact"/>
        <w:rPr>
          <w:sz w:val="20"/>
          <w:szCs w:val="20"/>
          <w:color w:val="auto"/>
        </w:rPr>
      </w:pPr>
    </w:p>
    <w:p>
      <w:pPr>
        <w:spacing w:after="0" w:line="211"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8"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215" w:lineRule="exact"/>
        <w:rPr>
          <w:sz w:val="20"/>
          <w:szCs w:val="20"/>
          <w:color w:val="auto"/>
        </w:rPr>
      </w:pPr>
    </w:p>
    <w:p>
      <w:pPr>
        <w:ind w:right="2199"/>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("FMR Co"), a wholly owned subsidiary of FMR LLC, which power resides with the Fidelity Funds' Boards of Trustees. FMR Co carries out the voting of the shares under written guidelines established by the Fidelity Funds' Boards of Trustees.</w:t>
      </w:r>
    </w:p>
    <w:p>
      <w:pPr>
        <w:spacing w:after="0" w:line="211"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The undersigned persons, on February 13, 2019, agree and consent to the joint filing on their behalf of this Schedule 13G in connection with their beneficial ownership of the CLASS A COMMON STOCK of AMNEAL PHARMACEUTICALS INC at December 31, 2018.</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30, 2018, by and on behalf of Abigail P. Johnson*</w:t>
      </w:r>
    </w:p>
    <w:p>
      <w:pPr>
        <w:spacing w:after="0" w:line="200" w:lineRule="exact"/>
        <w:rPr>
          <w:sz w:val="20"/>
          <w:szCs w:val="20"/>
          <w:color w:val="auto"/>
        </w:rPr>
      </w:pPr>
    </w:p>
    <w:p>
      <w:pPr>
        <w:spacing w:after="0" w:line="211" w:lineRule="exact"/>
        <w:rPr>
          <w:sz w:val="20"/>
          <w:szCs w:val="20"/>
          <w:color w:val="auto"/>
        </w:rPr>
      </w:pPr>
    </w:p>
    <w:p>
      <w:pPr>
        <w:ind w:right="2099" w:firstLine="8"/>
        <w:spacing w:after="0" w:line="236" w:lineRule="auto"/>
        <w:tabs>
          <w:tab w:leader="none" w:pos="211"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sectPr>
      <w:pgSz w:w="11900" w:h="16838" w:orient="portrait"/>
      <w:cols w:equalWidth="0" w:num="1">
        <w:col w:w="10219"/>
      </w:cols>
      <w:pgMar w:left="240" w:top="34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Roman"/>
      <w:start w:val="10"/>
    </w:lvl>
  </w:abstractNum>
  <w:abstractNum w:abstractNumId="1">
    <w:nsid w:val="46E87CCD"/>
    <w:multiLevelType w:val="hybridMultilevel"/>
    <w:lvl w:ilvl="0">
      <w:lvlJc w:val="left"/>
      <w:lvlText w:val="(%1)"/>
      <w:numFmt w:val="lowerLetter"/>
      <w:start w:val="2"/>
    </w:lvl>
  </w:abstractNum>
  <w:abstractNum w:abstractNumId="2">
    <w:nsid w:val="3D1B58BA"/>
    <w:multiLevelType w:val="hybridMultilevel"/>
    <w:lvl w:ilvl="0">
      <w:lvlJc w:val="left"/>
      <w:lvlText w:val="(%1)"/>
      <w:numFmt w:val="lowerLetter"/>
      <w:start w:val="2"/>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Roman"/>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2020-01-09T20:09:42Z</dcterms:created>
  <dcterms:modified xsi:type="dcterms:W3CDTF">2020-01-09T20:09:42Z</dcterms:modified>
</cp:coreProperties>
</file>