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SEC Form 3</w:t>
            </w:r>
          </w:p>
        </w:tc>
        <w:tc>
          <w:tcPr>
            <w:tcW w:w="7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208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FORM 3</w:t>
            </w:r>
          </w:p>
        </w:tc>
        <w:tc>
          <w:tcPr>
            <w:tcW w:w="7120" w:type="dxa"/>
            <w:vAlign w:val="bottom"/>
          </w:tcPr>
          <w:p>
            <w:pPr>
              <w:jc w:val="center"/>
              <w:ind w:lef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20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120" w:type="dxa"/>
            <w:vAlign w:val="bottom"/>
            <w:vMerge w:val="restart"/>
          </w:tcPr>
          <w:p>
            <w:pPr>
              <w:jc w:val="center"/>
              <w:ind w:left="4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1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20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120" w:type="dxa"/>
            <w:vAlign w:val="bottom"/>
            <w:vMerge w:val="restart"/>
          </w:tcPr>
          <w:p>
            <w:pPr>
              <w:jc w:val="center"/>
              <w:ind w:left="42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INITIAL STATEMENT OF BENEFICIAL OWNERSHIP OF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1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3235-0104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120" w:type="dxa"/>
            <w:vAlign w:val="bottom"/>
            <w:vMerge w:val="restart"/>
          </w:tcPr>
          <w:p>
            <w:pPr>
              <w:jc w:val="center"/>
              <w:ind w:lef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8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1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20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7170420</wp:posOffset>
            </wp:positionH>
            <wp:positionV relativeFrom="paragraph">
              <wp:posOffset>-655320</wp:posOffset>
            </wp:positionV>
            <wp:extent cx="59690" cy="6686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5824220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Filed pursuant to Section 16(a) of the Securities Exchange Act of 1934</w:t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13970</wp:posOffset>
            </wp:positionV>
            <wp:extent cx="7272020" cy="4193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19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</w:sectPr>
      </w:pPr>
    </w:p>
    <w:p>
      <w:pPr>
        <w:spacing w:after="0" w:line="32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2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13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 Date of Event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gridSpan w:val="2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1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Fosun International Ltd</w:t>
              </w:r>
            </w:hyperlink>
          </w:p>
        </w:tc>
        <w:tc>
          <w:tcPr>
            <w:tcW w:w="138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>Requiring Statement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1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16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05/04/2018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8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3.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19"/>
          <w:szCs w:val="19"/>
          <w:color w:val="0000EE"/>
        </w:rPr>
      </w:pPr>
      <w:hyperlink r:id="rId12">
        <w:r>
          <w:rPr>
            <w:rFonts w:ascii="Arial" w:cs="Arial" w:eastAsia="Arial" w:hAnsi="Arial"/>
            <w:sz w:val="19"/>
            <w:szCs w:val="19"/>
            <w:u w:val="single" w:color="auto"/>
            <w:color w:val="0000EE"/>
          </w:rPr>
          <w:t>Amneal Pharmaceuticals, Inc.</w:t>
        </w:r>
        <w:r>
          <w:rPr>
            <w:rFonts w:ascii="Arial" w:cs="Arial" w:eastAsia="Arial" w:hAnsi="Arial"/>
            <w:sz w:val="19"/>
            <w:szCs w:val="19"/>
            <w:color w:val="0000EE"/>
          </w:rPr>
          <w:t xml:space="preserve"> </w:t>
        </w:r>
      </w:hyperlink>
      <w:r>
        <w:rPr>
          <w:rFonts w:ascii="Arial" w:cs="Arial" w:eastAsia="Arial" w:hAnsi="Arial"/>
          <w:sz w:val="19"/>
          <w:szCs w:val="19"/>
          <w:color w:val="000000"/>
        </w:rPr>
        <w:t>[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5"/>
          <w:szCs w:val="15"/>
          <w:color w:val="0000FF"/>
        </w:rPr>
        <w:t>AMRX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9"/>
          <w:szCs w:val="19"/>
          <w:color w:val="000000"/>
        </w:rPr>
        <w:t>]</w:t>
      </w:r>
    </w:p>
    <w:p>
      <w:pPr>
        <w:spacing w:after="0" w:line="41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4720" w:space="480"/>
            <w:col w:w="6220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200" w:val="left"/>
          <w:tab w:leader="none" w:pos="22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ROOM 808, ICBC TOWER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3 GARDEN ROAD, CENTRAL</w:t>
      </w:r>
    </w:p>
    <w:p>
      <w:pPr>
        <w:spacing w:after="0" w:line="300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8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HONG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K3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00000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8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KONG</w:t>
            </w: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6" w:right="160" w:hanging="6"/>
        <w:spacing w:after="0" w:line="231" w:lineRule="auto"/>
        <w:tabs>
          <w:tab w:leader="none" w:pos="156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546"/>
        <w:spacing w:after="0"/>
        <w:tabs>
          <w:tab w:leader="none" w:pos="1805" w:val="left"/>
          <w:tab w:leader="none" w:pos="2145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jc w:val="right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ind w:left="546"/>
        <w:spacing w:after="0"/>
        <w:tabs>
          <w:tab w:leader="none" w:pos="2145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below)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3" w:right="480" w:hanging="3"/>
        <w:spacing w:after="0" w:line="231" w:lineRule="auto"/>
        <w:tabs>
          <w:tab w:leader="none" w:pos="153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If Amendment, Date of Original Filed (Month/Day/Year)</w:t>
      </w:r>
    </w:p>
    <w:p>
      <w:pPr>
        <w:spacing w:after="0" w:line="338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ind w:left="3" w:right="380" w:hanging="3"/>
        <w:spacing w:after="0" w:line="231" w:lineRule="auto"/>
        <w:tabs>
          <w:tab w:leader="none" w:pos="153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Individual or Joint/Group Filing (Check Applicable Line)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483" w:hanging="316"/>
        <w:spacing w:after="0"/>
        <w:tabs>
          <w:tab w:leader="none" w:pos="483" w:val="left"/>
        </w:tabs>
        <w:numPr>
          <w:ilvl w:val="0"/>
          <w:numId w:val="3"/>
        </w:numPr>
        <w:rPr>
          <w:rFonts w:ascii="Arial" w:cs="Arial" w:eastAsia="Arial" w:hAnsi="Arial"/>
          <w:sz w:val="16"/>
          <w:szCs w:val="16"/>
          <w:color w:val="0000FF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80" w:lineRule="exact"/>
        <w:rPr>
          <w:rFonts w:ascii="Arial" w:cs="Arial" w:eastAsia="Arial" w:hAnsi="Arial"/>
          <w:sz w:val="16"/>
          <w:szCs w:val="16"/>
          <w:color w:val="0000FF"/>
        </w:rPr>
      </w:pPr>
    </w:p>
    <w:p>
      <w:pPr>
        <w:ind w:left="483" w:right="640"/>
        <w:spacing w:after="0" w:line="231" w:lineRule="auto"/>
        <w:rPr>
          <w:rFonts w:ascii="Arial" w:cs="Arial" w:eastAsia="Arial" w:hAnsi="Arial"/>
          <w:sz w:val="16"/>
          <w:szCs w:val="16"/>
          <w:color w:val="0000FF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 Person</w:t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4474" w:space="720"/>
            <w:col w:w="3006" w:space="397"/>
            <w:col w:w="282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125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200" w:val="left"/>
          <w:tab w:leader="none" w:pos="22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(City)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(State)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(Zip)</w:t>
      </w:r>
    </w:p>
    <w:p>
      <w:pPr>
        <w:spacing w:after="0" w:line="172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Beneficially Owned</w:t>
      </w:r>
    </w:p>
    <w:p>
      <w:pPr>
        <w:spacing w:after="0" w:line="120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4)</w:t>
            </w:r>
          </w:p>
        </w:tc>
        <w:tc>
          <w:tcPr>
            <w:tcW w:w="3620" w:type="dxa"/>
            <w:vAlign w:val="bottom"/>
          </w:tcPr>
          <w:p>
            <w:pPr>
              <w:ind w:left="1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Amount of Securities</w:t>
            </w:r>
          </w:p>
        </w:tc>
        <w:tc>
          <w:tcPr>
            <w:tcW w:w="13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3. Ownership</w:t>
            </w:r>
          </w:p>
        </w:tc>
        <w:tc>
          <w:tcPr>
            <w:tcW w:w="30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 Nature of Indirect Beneficial Ownership</w:t>
            </w:r>
          </w:p>
        </w:tc>
      </w:tr>
      <w:tr>
        <w:trPr>
          <w:trHeight w:val="149"/>
        </w:trPr>
        <w:tc>
          <w:tcPr>
            <w:tcW w:w="3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ind w:left="16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Beneficially Owned (Instr. 4)</w:t>
            </w:r>
          </w:p>
        </w:tc>
        <w:tc>
          <w:tcPr>
            <w:tcW w:w="1320" w:type="dxa"/>
            <w:vAlign w:val="bottom"/>
          </w:tcPr>
          <w:p>
            <w:pPr>
              <w:ind w:left="2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Form: Direct (D)</w:t>
            </w:r>
          </w:p>
        </w:tc>
        <w:tc>
          <w:tcPr>
            <w:tcW w:w="3000" w:type="dxa"/>
            <w:vAlign w:val="bottom"/>
          </w:tcPr>
          <w:p>
            <w:pPr>
              <w:ind w:left="1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(Instr. 5)</w:t>
            </w:r>
          </w:p>
        </w:tc>
      </w:tr>
      <w:tr>
        <w:trPr>
          <w:trHeight w:val="149"/>
        </w:trPr>
        <w:tc>
          <w:tcPr>
            <w:tcW w:w="3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2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or Indirect (I)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78"/>
        </w:trPr>
        <w:tc>
          <w:tcPr>
            <w:tcW w:w="3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48"/>
        </w:trPr>
        <w:tc>
          <w:tcPr>
            <w:tcW w:w="3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4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Class A Common Stock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3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16,438,356</w:t>
            </w: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34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 Ambient Impact (HK) Limited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top w:val="single" w:sz="8" w:color="2C2C2C"/>
            </w:tcBorders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Beneficially Owned</w:t>
            </w:r>
          </w:p>
        </w:tc>
        <w:tc>
          <w:tcPr>
            <w:tcW w:w="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980" w:type="dxa"/>
            <w:vAlign w:val="bottom"/>
            <w:gridSpan w:val="6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Derivative Security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Date Exercisable and</w:t>
            </w:r>
          </w:p>
        </w:tc>
        <w:tc>
          <w:tcPr>
            <w:tcW w:w="27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3. Title and Amount of Securities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5.</w:t>
            </w:r>
          </w:p>
        </w:tc>
        <w:tc>
          <w:tcPr>
            <w:tcW w:w="16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6. Nature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2720" w:type="dxa"/>
            <w:vAlign w:val="bottom"/>
            <w:gridSpan w:val="2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>Underlying Derivative Security (Instr. 4)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1660" w:type="dxa"/>
            <w:vAlign w:val="bottom"/>
            <w:gridSpan w:val="2"/>
          </w:tcPr>
          <w:p>
            <w:pPr>
              <w:ind w:left="1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Beneficial 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Form:</w:t>
            </w:r>
          </w:p>
        </w:tc>
        <w:tc>
          <w:tcPr>
            <w:tcW w:w="1660" w:type="dxa"/>
            <w:vAlign w:val="bottom"/>
            <w:gridSpan w:val="2"/>
          </w:tcPr>
          <w:p>
            <w:pPr>
              <w:ind w:left="1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vMerge w:val="restart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Amount</w:t>
            </w: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4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or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(I) (Instr. 5)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440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Number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Date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4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of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Date</w:t>
            </w:r>
          </w:p>
        </w:tc>
        <w:tc>
          <w:tcPr>
            <w:tcW w:w="1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Title</w:t>
            </w:r>
          </w:p>
        </w:tc>
        <w:tc>
          <w:tcPr>
            <w:tcW w:w="104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Shares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Ambient Impact (HK) Limited is an indirect wholly-owned subsidiary of the Reporting Person.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Fosun International Limited /s/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384300" cy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SZE Mei Ming, Company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09/28/2018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95707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Secretary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421005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5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4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%1."/>
      <w:numFmt w:val="decimal"/>
      <w:start w:val="4"/>
    </w:lvl>
  </w:abstractNum>
  <w:abstractNum w:abstractNumId="1">
    <w:nsid w:val="19495CFF"/>
    <w:multiLevelType w:val="hybridMultilevel"/>
    <w:lvl w:ilvl="0">
      <w:lvlJc w:val="left"/>
      <w:lvlText w:val="%1."/>
      <w:numFmt w:val="decimal"/>
      <w:start w:val="5"/>
    </w:lvl>
  </w:abstractNum>
  <w:abstractNum w:abstractNumId="2">
    <w:nsid w:val="2AE8944A"/>
    <w:multiLevelType w:val="hybridMultilevel"/>
    <w:lvl w:ilvl="0">
      <w:lvlJc w:val="left"/>
      <w:lvlText w:val="X"/>
      <w:numFmt w:val="bullet"/>
      <w:start w:val="1"/>
    </w:lvl>
  </w:abstractNum>
  <w:abstractNum w:abstractNumId="3">
    <w:nsid w:val="625558EC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1" Type="http://schemas.openxmlformats.org/officeDocument/2006/relationships/hyperlink" Target="http://www.sec.gov/cgi-bin/browse-edgar?action=getcompany&amp;CIK=0001447884" TargetMode="External"/><Relationship Id="rId12" Type="http://schemas.openxmlformats.org/officeDocument/2006/relationships/hyperlink" Target="http://www.sec.gov/cgi-bin/browse-edgar?action=getcompany&amp;CIK=00017231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2019-12-07T14:44:34Z</dcterms:created>
  <dcterms:modified xsi:type="dcterms:W3CDTF">2019-12-07T14:44:34Z</dcterms:modified>
</cp:coreProperties>
</file>