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left="280"/>
        <w:spacing w:after="0"/>
        <w:rPr>
          <w:sz w:val="20"/>
          <w:szCs w:val="20"/>
          <w:color w:val="auto"/>
        </w:rPr>
      </w:pPr>
      <w:r>
        <w:rPr>
          <w:rFonts w:ascii="Arial" w:cs="Arial" w:eastAsia="Arial" w:hAnsi="Arial"/>
          <w:sz w:val="24"/>
          <w:szCs w:val="24"/>
          <w:b w:val="1"/>
          <w:bCs w:val="1"/>
          <w:color w:val="auto"/>
        </w:rPr>
        <w:t>UNITED STATES</w:t>
      </w:r>
    </w:p>
    <w:p>
      <w:pPr>
        <w:spacing w:after="0" w:line="146" w:lineRule="exact"/>
        <w:rPr>
          <w:sz w:val="24"/>
          <w:szCs w:val="24"/>
          <w:color w:val="auto"/>
        </w:rPr>
      </w:pPr>
    </w:p>
    <w:p>
      <w:pPr>
        <w:jc w:val="center"/>
        <w:ind w:left="280"/>
        <w:spacing w:after="0"/>
        <w:rPr>
          <w:sz w:val="20"/>
          <w:szCs w:val="20"/>
          <w:color w:val="auto"/>
        </w:rPr>
      </w:pPr>
      <w:r>
        <w:rPr>
          <w:rFonts w:ascii="Arial" w:cs="Arial" w:eastAsia="Arial" w:hAnsi="Arial"/>
          <w:sz w:val="24"/>
          <w:szCs w:val="24"/>
          <w:b w:val="1"/>
          <w:bCs w:val="1"/>
          <w:color w:val="auto"/>
        </w:rPr>
        <w:t>SECURITIES AND EXCHANGE COMMISSION</w:t>
      </w:r>
    </w:p>
    <w:p>
      <w:pPr>
        <w:spacing w:after="0" w:line="82" w:lineRule="exact"/>
        <w:rPr>
          <w:sz w:val="24"/>
          <w:szCs w:val="24"/>
          <w:color w:val="auto"/>
        </w:rPr>
      </w:pPr>
    </w:p>
    <w:p>
      <w:pPr>
        <w:jc w:val="center"/>
        <w:ind w:left="280"/>
        <w:spacing w:after="0"/>
        <w:rPr>
          <w:sz w:val="20"/>
          <w:szCs w:val="20"/>
          <w:color w:val="auto"/>
        </w:rPr>
      </w:pPr>
      <w:r>
        <w:rPr>
          <w:rFonts w:ascii="Arial" w:cs="Arial" w:eastAsia="Arial" w:hAnsi="Arial"/>
          <w:sz w:val="18"/>
          <w:szCs w:val="18"/>
          <w:b w:val="1"/>
          <w:bCs w:val="1"/>
          <w:color w:val="auto"/>
        </w:rPr>
        <w:t>WASHINGTON, D.C. 20549</w:t>
      </w:r>
    </w:p>
    <w:p>
      <w:pPr>
        <w:spacing w:after="0" w:line="278" w:lineRule="exact"/>
        <w:rPr>
          <w:sz w:val="24"/>
          <w:szCs w:val="24"/>
          <w:color w:val="auto"/>
        </w:rPr>
      </w:pPr>
    </w:p>
    <w:p>
      <w:pPr>
        <w:jc w:val="center"/>
        <w:ind w:left="280"/>
        <w:spacing w:after="0"/>
        <w:rPr>
          <w:sz w:val="20"/>
          <w:szCs w:val="20"/>
          <w:color w:val="auto"/>
        </w:rPr>
      </w:pPr>
      <w:r>
        <w:rPr>
          <w:rFonts w:ascii="Arial" w:cs="Arial" w:eastAsia="Arial" w:hAnsi="Arial"/>
          <w:sz w:val="24"/>
          <w:szCs w:val="24"/>
          <w:b w:val="1"/>
          <w:bCs w:val="1"/>
          <w:color w:val="auto"/>
        </w:rPr>
        <w:t>FORM 8-K</w:t>
      </w:r>
    </w:p>
    <w:p>
      <w:pPr>
        <w:spacing w:after="0" w:line="293" w:lineRule="exact"/>
        <w:rPr>
          <w:sz w:val="24"/>
          <w:szCs w:val="24"/>
          <w:color w:val="auto"/>
        </w:rPr>
      </w:pPr>
    </w:p>
    <w:p>
      <w:pPr>
        <w:jc w:val="center"/>
        <w:ind w:left="240"/>
        <w:spacing w:after="0"/>
        <w:rPr>
          <w:sz w:val="20"/>
          <w:szCs w:val="20"/>
          <w:color w:val="auto"/>
        </w:rPr>
      </w:pPr>
      <w:r>
        <w:rPr>
          <w:rFonts w:ascii="Arial" w:cs="Arial" w:eastAsia="Arial" w:hAnsi="Arial"/>
          <w:sz w:val="18"/>
          <w:szCs w:val="18"/>
          <w:b w:val="1"/>
          <w:bCs w:val="1"/>
          <w:color w:val="auto"/>
        </w:rPr>
        <w:t>CURRENT REPORT</w:t>
      </w:r>
    </w:p>
    <w:p>
      <w:pPr>
        <w:spacing w:after="0" w:line="226" w:lineRule="exact"/>
        <w:rPr>
          <w:sz w:val="24"/>
          <w:szCs w:val="24"/>
          <w:color w:val="auto"/>
        </w:rPr>
      </w:pPr>
    </w:p>
    <w:p>
      <w:pPr>
        <w:ind w:left="3960"/>
        <w:spacing w:after="0"/>
        <w:rPr>
          <w:sz w:val="20"/>
          <w:szCs w:val="20"/>
          <w:color w:val="auto"/>
        </w:rPr>
      </w:pPr>
      <w:r>
        <w:rPr>
          <w:rFonts w:ascii="Arial" w:cs="Arial" w:eastAsia="Arial" w:hAnsi="Arial"/>
          <w:sz w:val="18"/>
          <w:szCs w:val="18"/>
          <w:b w:val="1"/>
          <w:bCs w:val="1"/>
          <w:color w:val="auto"/>
        </w:rPr>
        <w:t>PURSUANT TO SECTION 13 OR 15(d) OF THE</w:t>
      </w:r>
    </w:p>
    <w:p>
      <w:pPr>
        <w:spacing w:after="0" w:line="23" w:lineRule="exact"/>
        <w:rPr>
          <w:sz w:val="24"/>
          <w:szCs w:val="24"/>
          <w:color w:val="auto"/>
        </w:rPr>
      </w:pPr>
    </w:p>
    <w:p>
      <w:pPr>
        <w:ind w:left="4240"/>
        <w:spacing w:after="0"/>
        <w:rPr>
          <w:sz w:val="20"/>
          <w:szCs w:val="20"/>
          <w:color w:val="auto"/>
        </w:rPr>
      </w:pPr>
      <w:r>
        <w:rPr>
          <w:rFonts w:ascii="Arial" w:cs="Arial" w:eastAsia="Arial" w:hAnsi="Arial"/>
          <w:sz w:val="18"/>
          <w:szCs w:val="18"/>
          <w:b w:val="1"/>
          <w:bCs w:val="1"/>
          <w:color w:val="auto"/>
        </w:rPr>
        <w:t>SECURITIES EXCHANGE ACT OF 1934</w:t>
      </w:r>
    </w:p>
    <w:p>
      <w:pPr>
        <w:spacing w:after="0" w:line="195" w:lineRule="exact"/>
        <w:rPr>
          <w:sz w:val="24"/>
          <w:szCs w:val="24"/>
          <w:color w:val="auto"/>
        </w:rPr>
      </w:pPr>
    </w:p>
    <w:p>
      <w:pPr>
        <w:jc w:val="center"/>
        <w:ind w:left="280"/>
        <w:spacing w:after="0"/>
        <w:rPr>
          <w:sz w:val="20"/>
          <w:szCs w:val="20"/>
          <w:color w:val="auto"/>
        </w:rPr>
      </w:pPr>
      <w:r>
        <w:rPr>
          <w:rFonts w:ascii="Arial" w:cs="Arial" w:eastAsia="Arial" w:hAnsi="Arial"/>
          <w:sz w:val="18"/>
          <w:szCs w:val="18"/>
          <w:color w:val="auto"/>
        </w:rPr>
        <w:t xml:space="preserve">Date of Report (Date of earliest event reported): </w:t>
      </w:r>
      <w:r>
        <w:rPr>
          <w:rFonts w:ascii="Arial" w:cs="Arial" w:eastAsia="Arial" w:hAnsi="Arial"/>
          <w:sz w:val="18"/>
          <w:szCs w:val="18"/>
          <w:b w:val="1"/>
          <w:bCs w:val="1"/>
          <w:color w:val="auto"/>
        </w:rPr>
        <w:t>May 21, 2018</w:t>
      </w:r>
    </w:p>
    <w:p>
      <w:pPr>
        <w:spacing w:after="0" w:line="314" w:lineRule="exact"/>
        <w:rPr>
          <w:sz w:val="24"/>
          <w:szCs w:val="24"/>
          <w:color w:val="auto"/>
        </w:rPr>
      </w:pPr>
    </w:p>
    <w:p>
      <w:pPr>
        <w:jc w:val="center"/>
        <w:ind w:left="280"/>
        <w:spacing w:after="0"/>
        <w:rPr>
          <w:sz w:val="20"/>
          <w:szCs w:val="20"/>
          <w:color w:val="auto"/>
        </w:rPr>
      </w:pPr>
      <w:r>
        <w:rPr>
          <w:rFonts w:ascii="Arial" w:cs="Arial" w:eastAsia="Arial" w:hAnsi="Arial"/>
          <w:sz w:val="27"/>
          <w:szCs w:val="27"/>
          <w:b w:val="1"/>
          <w:bCs w:val="1"/>
          <w:color w:val="auto"/>
        </w:rPr>
        <w:t>AMNEAL PHARMACEUTICALS, INC.</w:t>
      </w:r>
    </w:p>
    <w:p>
      <w:pPr>
        <w:spacing w:after="0" w:line="129" w:lineRule="exact"/>
        <w:rPr>
          <w:sz w:val="24"/>
          <w:szCs w:val="24"/>
          <w:color w:val="auto"/>
        </w:rPr>
      </w:pPr>
    </w:p>
    <w:p>
      <w:pPr>
        <w:jc w:val="center"/>
        <w:ind w:left="340"/>
        <w:spacing w:after="0"/>
        <w:rPr>
          <w:sz w:val="20"/>
          <w:szCs w:val="20"/>
          <w:color w:val="auto"/>
        </w:rPr>
      </w:pPr>
      <w:r>
        <w:rPr>
          <w:rFonts w:ascii="Arial" w:cs="Arial" w:eastAsia="Arial" w:hAnsi="Arial"/>
          <w:sz w:val="18"/>
          <w:szCs w:val="18"/>
          <w:color w:val="auto"/>
        </w:rPr>
        <w:t>(Exact Name of registrant as specified in its charter)</w:t>
      </w:r>
    </w:p>
    <w:p>
      <w:pPr>
        <w:spacing w:after="0" w:line="364" w:lineRule="exact"/>
        <w:rPr>
          <w:sz w:val="24"/>
          <w:szCs w:val="24"/>
          <w:color w:val="auto"/>
        </w:rPr>
      </w:pPr>
    </w:p>
    <w:tbl>
      <w:tblPr>
        <w:tblLayout w:type="fixed"/>
        <w:tblInd w:w="0" w:type="dxa"/>
        <w:tblCellMar>
          <w:top w:w="0" w:type="dxa"/>
          <w:left w:w="0" w:type="dxa"/>
          <w:bottom w:w="0" w:type="dxa"/>
          <w:right w:w="0" w:type="dxa"/>
        </w:tblCellMar>
      </w:tblPr>
      <w:tr>
        <w:trPr>
          <w:trHeight w:val="230"/>
        </w:trPr>
        <w:tc>
          <w:tcPr>
            <w:tcW w:w="3080" w:type="dxa"/>
            <w:vAlign w:val="bottom"/>
          </w:tcPr>
          <w:p>
            <w:pPr>
              <w:jc w:val="center"/>
              <w:ind w:left="761"/>
              <w:spacing w:after="0"/>
              <w:rPr>
                <w:sz w:val="20"/>
                <w:szCs w:val="20"/>
                <w:color w:val="auto"/>
              </w:rPr>
            </w:pPr>
            <w:r>
              <w:rPr>
                <w:rFonts w:ascii="Arial" w:cs="Arial" w:eastAsia="Arial" w:hAnsi="Arial"/>
                <w:sz w:val="18"/>
                <w:szCs w:val="18"/>
                <w:b w:val="1"/>
                <w:bCs w:val="1"/>
                <w:color w:val="auto"/>
                <w:w w:val="91"/>
              </w:rPr>
              <w:t>Delaware</w:t>
            </w:r>
          </w:p>
        </w:tc>
        <w:tc>
          <w:tcPr>
            <w:tcW w:w="4600" w:type="dxa"/>
            <w:vAlign w:val="bottom"/>
            <w:gridSpan w:val="3"/>
          </w:tcPr>
          <w:p>
            <w:pPr>
              <w:jc w:val="right"/>
              <w:ind w:right="1015"/>
              <w:spacing w:after="0"/>
              <w:rPr>
                <w:sz w:val="20"/>
                <w:szCs w:val="20"/>
                <w:color w:val="auto"/>
              </w:rPr>
            </w:pPr>
            <w:r>
              <w:rPr>
                <w:rFonts w:ascii="Arial" w:cs="Arial" w:eastAsia="Arial" w:hAnsi="Arial"/>
                <w:sz w:val="18"/>
                <w:szCs w:val="18"/>
                <w:b w:val="1"/>
                <w:bCs w:val="1"/>
                <w:color w:val="auto"/>
              </w:rPr>
              <w:t>333-221707</w:t>
            </w:r>
          </w:p>
        </w:tc>
        <w:tc>
          <w:tcPr>
            <w:tcW w:w="700" w:type="dxa"/>
            <w:vAlign w:val="bottom"/>
          </w:tcPr>
          <w:p>
            <w:pPr>
              <w:spacing w:after="0"/>
              <w:rPr>
                <w:sz w:val="20"/>
                <w:szCs w:val="20"/>
                <w:color w:val="auto"/>
              </w:rPr>
            </w:pPr>
          </w:p>
        </w:tc>
        <w:tc>
          <w:tcPr>
            <w:tcW w:w="3080" w:type="dxa"/>
            <w:vAlign w:val="bottom"/>
          </w:tcPr>
          <w:p>
            <w:pPr>
              <w:jc w:val="center"/>
              <w:spacing w:after="0"/>
              <w:rPr>
                <w:sz w:val="20"/>
                <w:szCs w:val="20"/>
                <w:color w:val="auto"/>
              </w:rPr>
            </w:pPr>
            <w:r>
              <w:rPr>
                <w:rFonts w:ascii="Arial" w:cs="Arial" w:eastAsia="Arial" w:hAnsi="Arial"/>
                <w:sz w:val="18"/>
                <w:szCs w:val="18"/>
                <w:b w:val="1"/>
                <w:bCs w:val="1"/>
                <w:color w:val="auto"/>
                <w:w w:val="89"/>
              </w:rPr>
              <w:t>32-0546926</w:t>
            </w:r>
          </w:p>
        </w:tc>
      </w:tr>
      <w:tr>
        <w:trPr>
          <w:trHeight w:val="26"/>
        </w:trPr>
        <w:tc>
          <w:tcPr>
            <w:tcW w:w="308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700" w:type="dxa"/>
            <w:vAlign w:val="bottom"/>
          </w:tcPr>
          <w:p>
            <w:pPr>
              <w:spacing w:after="0"/>
              <w:rPr>
                <w:sz w:val="2"/>
                <w:szCs w:val="2"/>
                <w:color w:val="auto"/>
              </w:rPr>
            </w:pPr>
          </w:p>
        </w:tc>
        <w:tc>
          <w:tcPr>
            <w:tcW w:w="3080" w:type="dxa"/>
            <w:vAlign w:val="bottom"/>
            <w:tcBorders>
              <w:bottom w:val="single" w:sz="8" w:color="auto"/>
            </w:tcBorders>
          </w:tcPr>
          <w:p>
            <w:pPr>
              <w:spacing w:after="0"/>
              <w:rPr>
                <w:sz w:val="2"/>
                <w:szCs w:val="2"/>
                <w:color w:val="auto"/>
              </w:rPr>
            </w:pPr>
          </w:p>
        </w:tc>
        <w:tc>
          <w:tcPr>
            <w:tcW w:w="700" w:type="dxa"/>
            <w:vAlign w:val="bottom"/>
          </w:tcPr>
          <w:p>
            <w:pPr>
              <w:spacing w:after="0"/>
              <w:rPr>
                <w:sz w:val="2"/>
                <w:szCs w:val="2"/>
                <w:color w:val="auto"/>
              </w:rPr>
            </w:pPr>
          </w:p>
        </w:tc>
        <w:tc>
          <w:tcPr>
            <w:tcW w:w="3080" w:type="dxa"/>
            <w:vAlign w:val="bottom"/>
            <w:tcBorders>
              <w:bottom w:val="single" w:sz="8" w:color="auto"/>
            </w:tcBorders>
          </w:tcPr>
          <w:p>
            <w:pPr>
              <w:spacing w:after="0"/>
              <w:rPr>
                <w:sz w:val="2"/>
                <w:szCs w:val="2"/>
                <w:color w:val="auto"/>
              </w:rPr>
            </w:pPr>
          </w:p>
        </w:tc>
      </w:tr>
      <w:tr>
        <w:trPr>
          <w:trHeight w:val="180"/>
        </w:trPr>
        <w:tc>
          <w:tcPr>
            <w:tcW w:w="3080" w:type="dxa"/>
            <w:vAlign w:val="bottom"/>
          </w:tcPr>
          <w:p>
            <w:pPr>
              <w:jc w:val="center"/>
              <w:ind w:left="741"/>
              <w:spacing w:after="0"/>
              <w:rPr>
                <w:sz w:val="20"/>
                <w:szCs w:val="20"/>
                <w:color w:val="auto"/>
              </w:rPr>
            </w:pPr>
            <w:r>
              <w:rPr>
                <w:rFonts w:ascii="Arial" w:cs="Arial" w:eastAsia="Arial" w:hAnsi="Arial"/>
                <w:sz w:val="15"/>
                <w:szCs w:val="15"/>
                <w:color w:val="auto"/>
                <w:w w:val="90"/>
              </w:rPr>
              <w:t>(State or other jurisdiction</w:t>
            </w:r>
          </w:p>
        </w:tc>
        <w:tc>
          <w:tcPr>
            <w:tcW w:w="82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3780" w:type="dxa"/>
            <w:vAlign w:val="bottom"/>
            <w:gridSpan w:val="2"/>
          </w:tcPr>
          <w:p>
            <w:pPr>
              <w:jc w:val="center"/>
              <w:ind w:right="680"/>
              <w:spacing w:after="0"/>
              <w:rPr>
                <w:sz w:val="20"/>
                <w:szCs w:val="20"/>
                <w:color w:val="auto"/>
              </w:rPr>
            </w:pPr>
            <w:r>
              <w:rPr>
                <w:rFonts w:ascii="Arial" w:cs="Arial" w:eastAsia="Arial" w:hAnsi="Arial"/>
                <w:sz w:val="15"/>
                <w:szCs w:val="15"/>
                <w:color w:val="auto"/>
                <w:w w:val="90"/>
              </w:rPr>
              <w:t>(Commission File Number)</w:t>
            </w:r>
          </w:p>
        </w:tc>
        <w:tc>
          <w:tcPr>
            <w:tcW w:w="3080" w:type="dxa"/>
            <w:vAlign w:val="bottom"/>
          </w:tcPr>
          <w:p>
            <w:pPr>
              <w:jc w:val="center"/>
              <w:spacing w:after="0"/>
              <w:rPr>
                <w:sz w:val="20"/>
                <w:szCs w:val="20"/>
                <w:color w:val="auto"/>
              </w:rPr>
            </w:pPr>
            <w:r>
              <w:rPr>
                <w:rFonts w:ascii="Arial" w:cs="Arial" w:eastAsia="Arial" w:hAnsi="Arial"/>
                <w:sz w:val="15"/>
                <w:szCs w:val="15"/>
                <w:color w:val="auto"/>
                <w:w w:val="92"/>
              </w:rPr>
              <w:t>(IRS Employer</w:t>
            </w:r>
          </w:p>
        </w:tc>
      </w:tr>
      <w:tr>
        <w:trPr>
          <w:trHeight w:val="188"/>
        </w:trPr>
        <w:tc>
          <w:tcPr>
            <w:tcW w:w="3080" w:type="dxa"/>
            <w:vAlign w:val="bottom"/>
          </w:tcPr>
          <w:p>
            <w:pPr>
              <w:jc w:val="center"/>
              <w:ind w:left="781"/>
              <w:spacing w:after="0"/>
              <w:rPr>
                <w:sz w:val="20"/>
                <w:szCs w:val="20"/>
                <w:color w:val="auto"/>
              </w:rPr>
            </w:pPr>
            <w:r>
              <w:rPr>
                <w:rFonts w:ascii="Arial" w:cs="Arial" w:eastAsia="Arial" w:hAnsi="Arial"/>
                <w:sz w:val="15"/>
                <w:szCs w:val="15"/>
                <w:color w:val="auto"/>
                <w:w w:val="94"/>
              </w:rPr>
              <w:t>of incorporation)</w:t>
            </w:r>
          </w:p>
        </w:tc>
        <w:tc>
          <w:tcPr>
            <w:tcW w:w="8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0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080" w:type="dxa"/>
            <w:vAlign w:val="bottom"/>
          </w:tcPr>
          <w:p>
            <w:pPr>
              <w:jc w:val="center"/>
              <w:spacing w:after="0"/>
              <w:rPr>
                <w:sz w:val="20"/>
                <w:szCs w:val="20"/>
                <w:color w:val="auto"/>
              </w:rPr>
            </w:pPr>
            <w:r>
              <w:rPr>
                <w:rFonts w:ascii="Arial" w:cs="Arial" w:eastAsia="Arial" w:hAnsi="Arial"/>
                <w:sz w:val="15"/>
                <w:szCs w:val="15"/>
                <w:color w:val="auto"/>
                <w:w w:val="94"/>
              </w:rPr>
              <w:t>Identification No.)</w:t>
            </w:r>
          </w:p>
        </w:tc>
      </w:tr>
      <w:tr>
        <w:trPr>
          <w:trHeight w:val="233"/>
        </w:trPr>
        <w:tc>
          <w:tcPr>
            <w:tcW w:w="308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3780" w:type="dxa"/>
            <w:vAlign w:val="bottom"/>
            <w:gridSpan w:val="2"/>
          </w:tcPr>
          <w:p>
            <w:pPr>
              <w:jc w:val="center"/>
              <w:ind w:right="1480"/>
              <w:spacing w:after="0"/>
              <w:rPr>
                <w:sz w:val="20"/>
                <w:szCs w:val="20"/>
                <w:color w:val="auto"/>
              </w:rPr>
            </w:pPr>
            <w:r>
              <w:rPr>
                <w:rFonts w:ascii="Arial" w:cs="Arial" w:eastAsia="Arial" w:hAnsi="Arial"/>
                <w:sz w:val="18"/>
                <w:szCs w:val="18"/>
                <w:b w:val="1"/>
                <w:bCs w:val="1"/>
                <w:color w:val="auto"/>
                <w:w w:val="87"/>
              </w:rPr>
              <w:t>400 Crossing Blvd</w:t>
            </w:r>
          </w:p>
        </w:tc>
        <w:tc>
          <w:tcPr>
            <w:tcW w:w="3080" w:type="dxa"/>
            <w:vAlign w:val="bottom"/>
          </w:tcPr>
          <w:p>
            <w:pPr>
              <w:spacing w:after="0"/>
              <w:rPr>
                <w:sz w:val="20"/>
                <w:szCs w:val="20"/>
                <w:color w:val="auto"/>
              </w:rPr>
            </w:pPr>
          </w:p>
        </w:tc>
      </w:tr>
      <w:tr>
        <w:trPr>
          <w:trHeight w:val="217"/>
        </w:trPr>
        <w:tc>
          <w:tcPr>
            <w:tcW w:w="30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3780" w:type="dxa"/>
            <w:vAlign w:val="bottom"/>
            <w:gridSpan w:val="2"/>
          </w:tcPr>
          <w:p>
            <w:pPr>
              <w:jc w:val="center"/>
              <w:ind w:right="1500"/>
              <w:spacing w:after="0"/>
              <w:rPr>
                <w:sz w:val="20"/>
                <w:szCs w:val="20"/>
                <w:color w:val="auto"/>
              </w:rPr>
            </w:pPr>
            <w:r>
              <w:rPr>
                <w:rFonts w:ascii="Arial" w:cs="Arial" w:eastAsia="Arial" w:hAnsi="Arial"/>
                <w:sz w:val="18"/>
                <w:szCs w:val="18"/>
                <w:b w:val="1"/>
                <w:bCs w:val="1"/>
                <w:color w:val="auto"/>
                <w:w w:val="89"/>
              </w:rPr>
              <w:t>Bridgewater, NJ 08807</w:t>
            </w:r>
          </w:p>
        </w:tc>
        <w:tc>
          <w:tcPr>
            <w:tcW w:w="3080" w:type="dxa"/>
            <w:vAlign w:val="bottom"/>
          </w:tcPr>
          <w:p>
            <w:pPr>
              <w:spacing w:after="0"/>
              <w:rPr>
                <w:sz w:val="18"/>
                <w:szCs w:val="18"/>
                <w:color w:val="auto"/>
              </w:rPr>
            </w:pPr>
          </w:p>
        </w:tc>
      </w:tr>
      <w:tr>
        <w:trPr>
          <w:trHeight w:val="224"/>
        </w:trPr>
        <w:tc>
          <w:tcPr>
            <w:tcW w:w="30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4480" w:type="dxa"/>
            <w:vAlign w:val="bottom"/>
            <w:gridSpan w:val="3"/>
          </w:tcPr>
          <w:p>
            <w:pPr>
              <w:jc w:val="center"/>
              <w:ind w:right="520"/>
              <w:spacing w:after="0"/>
              <w:rPr>
                <w:sz w:val="20"/>
                <w:szCs w:val="20"/>
                <w:color w:val="auto"/>
              </w:rPr>
            </w:pPr>
            <w:r>
              <w:rPr>
                <w:rFonts w:ascii="Arial" w:cs="Arial" w:eastAsia="Arial" w:hAnsi="Arial"/>
                <w:sz w:val="18"/>
                <w:szCs w:val="18"/>
                <w:color w:val="auto"/>
                <w:w w:val="91"/>
              </w:rPr>
              <w:t>(Address of principal executive offices) (Zip Code)</w:t>
            </w:r>
          </w:p>
        </w:tc>
        <w:tc>
          <w:tcPr>
            <w:tcW w:w="3080" w:type="dxa"/>
            <w:vAlign w:val="bottom"/>
          </w:tcPr>
          <w:p>
            <w:pPr>
              <w:spacing w:after="0"/>
              <w:rPr>
                <w:sz w:val="19"/>
                <w:szCs w:val="19"/>
                <w:color w:val="auto"/>
              </w:rPr>
            </w:pPr>
          </w:p>
        </w:tc>
      </w:tr>
      <w:tr>
        <w:trPr>
          <w:trHeight w:val="422"/>
        </w:trPr>
        <w:tc>
          <w:tcPr>
            <w:tcW w:w="3080" w:type="dxa"/>
            <w:vAlign w:val="bottom"/>
          </w:tcPr>
          <w:p>
            <w:pPr>
              <w:spacing w:after="0"/>
              <w:rPr>
                <w:sz w:val="24"/>
                <w:szCs w:val="24"/>
                <w:color w:val="auto"/>
              </w:rPr>
            </w:pPr>
          </w:p>
        </w:tc>
        <w:tc>
          <w:tcPr>
            <w:tcW w:w="5300" w:type="dxa"/>
            <w:vAlign w:val="bottom"/>
            <w:gridSpan w:val="4"/>
          </w:tcPr>
          <w:p>
            <w:pPr>
              <w:jc w:val="center"/>
              <w:ind w:left="211"/>
              <w:spacing w:after="0"/>
              <w:rPr>
                <w:sz w:val="20"/>
                <w:szCs w:val="20"/>
                <w:color w:val="auto"/>
              </w:rPr>
            </w:pPr>
            <w:r>
              <w:rPr>
                <w:rFonts w:ascii="Arial" w:cs="Arial" w:eastAsia="Arial" w:hAnsi="Arial"/>
                <w:sz w:val="18"/>
                <w:szCs w:val="18"/>
                <w:color w:val="auto"/>
                <w:w w:val="88"/>
              </w:rPr>
              <w:t xml:space="preserve">Registrant’s telephone number, including area code: </w:t>
            </w:r>
            <w:r>
              <w:rPr>
                <w:rFonts w:ascii="Arial" w:cs="Arial" w:eastAsia="Arial" w:hAnsi="Arial"/>
                <w:sz w:val="18"/>
                <w:szCs w:val="18"/>
                <w:b w:val="1"/>
                <w:bCs w:val="1"/>
                <w:color w:val="auto"/>
                <w:w w:val="88"/>
              </w:rPr>
              <w:t>(908) 947-3120</w:t>
            </w:r>
          </w:p>
        </w:tc>
        <w:tc>
          <w:tcPr>
            <w:tcW w:w="3080" w:type="dxa"/>
            <w:vAlign w:val="bottom"/>
          </w:tcPr>
          <w:p>
            <w:pPr>
              <w:spacing w:after="0"/>
              <w:rPr>
                <w:sz w:val="24"/>
                <w:szCs w:val="24"/>
                <w:color w:val="auto"/>
              </w:rPr>
            </w:pPr>
          </w:p>
        </w:tc>
      </w:tr>
      <w:tr>
        <w:trPr>
          <w:trHeight w:val="408"/>
        </w:trPr>
        <w:tc>
          <w:tcPr>
            <w:tcW w:w="30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80" w:type="dxa"/>
            <w:vAlign w:val="bottom"/>
            <w:gridSpan w:val="2"/>
          </w:tcPr>
          <w:p>
            <w:pPr>
              <w:jc w:val="center"/>
              <w:ind w:right="1240"/>
              <w:spacing w:after="0"/>
              <w:rPr>
                <w:sz w:val="20"/>
                <w:szCs w:val="20"/>
                <w:color w:val="auto"/>
              </w:rPr>
            </w:pPr>
            <w:r>
              <w:rPr>
                <w:rFonts w:ascii="Arial" w:cs="Arial" w:eastAsia="Arial" w:hAnsi="Arial"/>
                <w:sz w:val="18"/>
                <w:szCs w:val="18"/>
                <w:b w:val="1"/>
                <w:bCs w:val="1"/>
                <w:color w:val="auto"/>
                <w:w w:val="96"/>
              </w:rPr>
              <w:t>N/A</w:t>
            </w:r>
          </w:p>
        </w:tc>
        <w:tc>
          <w:tcPr>
            <w:tcW w:w="3080" w:type="dxa"/>
            <w:vAlign w:val="bottom"/>
          </w:tcPr>
          <w:p>
            <w:pPr>
              <w:spacing w:after="0"/>
              <w:rPr>
                <w:sz w:val="24"/>
                <w:szCs w:val="24"/>
                <w:color w:val="auto"/>
              </w:rPr>
            </w:pPr>
          </w:p>
        </w:tc>
      </w:tr>
      <w:tr>
        <w:trPr>
          <w:trHeight w:val="224"/>
        </w:trPr>
        <w:tc>
          <w:tcPr>
            <w:tcW w:w="3080" w:type="dxa"/>
            <w:vAlign w:val="bottom"/>
          </w:tcPr>
          <w:p>
            <w:pPr>
              <w:spacing w:after="0"/>
              <w:rPr>
                <w:sz w:val="19"/>
                <w:szCs w:val="19"/>
                <w:color w:val="auto"/>
              </w:rPr>
            </w:pPr>
          </w:p>
        </w:tc>
        <w:tc>
          <w:tcPr>
            <w:tcW w:w="5300" w:type="dxa"/>
            <w:vAlign w:val="bottom"/>
            <w:gridSpan w:val="4"/>
          </w:tcPr>
          <w:p>
            <w:pPr>
              <w:jc w:val="center"/>
              <w:ind w:left="211"/>
              <w:spacing w:after="0"/>
              <w:rPr>
                <w:sz w:val="20"/>
                <w:szCs w:val="20"/>
                <w:color w:val="auto"/>
              </w:rPr>
            </w:pPr>
            <w:r>
              <w:rPr>
                <w:rFonts w:ascii="Arial" w:cs="Arial" w:eastAsia="Arial" w:hAnsi="Arial"/>
                <w:sz w:val="18"/>
                <w:szCs w:val="18"/>
                <w:color w:val="auto"/>
                <w:w w:val="89"/>
              </w:rPr>
              <w:t>(Former Name or Former Address, if Changed Since Last Report)</w:t>
            </w:r>
          </w:p>
        </w:tc>
        <w:tc>
          <w:tcPr>
            <w:tcW w:w="3080" w:type="dxa"/>
            <w:vAlign w:val="bottom"/>
          </w:tcPr>
          <w:p>
            <w:pPr>
              <w:spacing w:after="0"/>
              <w:rPr>
                <w:sz w:val="19"/>
                <w:szCs w:val="19"/>
                <w:color w:val="auto"/>
              </w:rPr>
            </w:pPr>
          </w:p>
        </w:tc>
      </w:tr>
    </w:tbl>
    <w:p>
      <w:pPr>
        <w:spacing w:after="0" w:line="197" w:lineRule="exact"/>
        <w:rPr>
          <w:sz w:val="24"/>
          <w:szCs w:val="24"/>
          <w:color w:val="auto"/>
        </w:rPr>
      </w:pPr>
    </w:p>
    <w:p>
      <w:pPr>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w:t>
      </w:r>
      <w:r>
        <w:rPr>
          <w:rFonts w:ascii="Arial" w:cs="Arial" w:eastAsia="Arial" w:hAnsi="Arial"/>
          <w:sz w:val="17"/>
          <w:szCs w:val="17"/>
          <w:color w:val="auto"/>
        </w:rPr>
        <w:t>:</w:t>
      </w:r>
    </w:p>
    <w:p>
      <w:pPr>
        <w:spacing w:after="0" w:line="232" w:lineRule="exact"/>
        <w:rPr>
          <w:sz w:val="24"/>
          <w:szCs w:val="24"/>
          <w:color w:val="auto"/>
        </w:rPr>
      </w:pPr>
    </w:p>
    <w:p>
      <w:pPr>
        <w:ind w:left="280" w:hanging="271"/>
        <w:spacing w:after="0"/>
        <w:tabs>
          <w:tab w:leader="none" w:pos="28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Written communications pursuant to Rule 425 under the Securities Act (17 CFR 230.425)</w:t>
      </w:r>
    </w:p>
    <w:p>
      <w:pPr>
        <w:spacing w:after="0" w:line="149" w:lineRule="exact"/>
        <w:rPr>
          <w:rFonts w:ascii="MS PGothic" w:cs="MS PGothic" w:eastAsia="MS PGothic" w:hAnsi="MS PGothic"/>
          <w:sz w:val="15"/>
          <w:szCs w:val="15"/>
          <w:color w:val="auto"/>
        </w:rPr>
      </w:pPr>
    </w:p>
    <w:p>
      <w:pPr>
        <w:ind w:left="280" w:hanging="271"/>
        <w:spacing w:after="0"/>
        <w:tabs>
          <w:tab w:leader="none" w:pos="28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Soliciting material pursuant to Rule 14a-12 under the Exchange Act (17 CFR 240.14a-12)</w:t>
      </w:r>
    </w:p>
    <w:p>
      <w:pPr>
        <w:spacing w:after="0" w:line="149" w:lineRule="exact"/>
        <w:rPr>
          <w:rFonts w:ascii="MS PGothic" w:cs="MS PGothic" w:eastAsia="MS PGothic" w:hAnsi="MS PGothic"/>
          <w:sz w:val="15"/>
          <w:szCs w:val="15"/>
          <w:color w:val="auto"/>
        </w:rPr>
      </w:pPr>
    </w:p>
    <w:p>
      <w:pPr>
        <w:ind w:left="280" w:hanging="271"/>
        <w:spacing w:after="0"/>
        <w:tabs>
          <w:tab w:leader="none" w:pos="28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14d-2(b) under the Exchange Act (17 CFR 240.14d-2(b))</w:t>
      </w:r>
    </w:p>
    <w:p>
      <w:pPr>
        <w:spacing w:after="0" w:line="149" w:lineRule="exact"/>
        <w:rPr>
          <w:rFonts w:ascii="MS PGothic" w:cs="MS PGothic" w:eastAsia="MS PGothic" w:hAnsi="MS PGothic"/>
          <w:sz w:val="15"/>
          <w:szCs w:val="15"/>
          <w:color w:val="auto"/>
        </w:rPr>
      </w:pPr>
    </w:p>
    <w:p>
      <w:pPr>
        <w:ind w:left="280" w:hanging="271"/>
        <w:spacing w:after="0"/>
        <w:tabs>
          <w:tab w:leader="none" w:pos="28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13e-4(c) under the Exchange Act (17 CFR 240.13e-4(c))</w:t>
      </w:r>
    </w:p>
    <w:p>
      <w:pPr>
        <w:spacing w:after="0" w:line="183" w:lineRule="exact"/>
        <w:rPr>
          <w:sz w:val="24"/>
          <w:szCs w:val="24"/>
          <w:color w:val="auto"/>
        </w:rPr>
      </w:pPr>
    </w:p>
    <w:p>
      <w:pPr>
        <w:ind w:right="260"/>
        <w:spacing w:after="0" w:line="268" w:lineRule="auto"/>
        <w:rPr>
          <w:sz w:val="20"/>
          <w:szCs w:val="20"/>
          <w:color w:val="auto"/>
        </w:rPr>
      </w:pPr>
      <w:r>
        <w:rPr>
          <w:rFonts w:ascii="Arial" w:cs="Arial" w:eastAsia="Arial" w:hAnsi="Arial"/>
          <w:sz w:val="15"/>
          <w:szCs w:val="15"/>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0" w:lineRule="exact"/>
        <w:rPr>
          <w:sz w:val="24"/>
          <w:szCs w:val="24"/>
          <w:color w:val="auto"/>
        </w:rPr>
      </w:pPr>
    </w:p>
    <w:p>
      <w:pPr>
        <w:spacing w:after="0" w:line="173" w:lineRule="exact"/>
        <w:rPr>
          <w:sz w:val="20"/>
          <w:szCs w:val="20"/>
          <w:color w:val="auto"/>
        </w:rPr>
      </w:pPr>
      <w:r>
        <w:rPr>
          <w:rFonts w:ascii="Arial" w:cs="Arial" w:eastAsia="Arial" w:hAnsi="Arial"/>
          <w:sz w:val="15"/>
          <w:szCs w:val="15"/>
          <w:color w:val="auto"/>
        </w:rPr>
        <w:t xml:space="preserve">Emerging growth company </w:t>
      </w:r>
      <w:r>
        <w:rPr>
          <w:rFonts w:ascii="MS PGothic" w:cs="MS PGothic" w:eastAsia="MS PGothic" w:hAnsi="MS PGothic"/>
          <w:sz w:val="15"/>
          <w:szCs w:val="15"/>
          <w:color w:val="auto"/>
        </w:rPr>
        <w:t>☐</w:t>
      </w:r>
    </w:p>
    <w:p>
      <w:pPr>
        <w:sectPr>
          <w:pgSz w:w="11900" w:h="16838" w:orient="portrait"/>
          <w:cols w:equalWidth="0" w:num="1">
            <w:col w:w="11460"/>
          </w:cols>
          <w:pgMar w:left="220" w:top="901" w:right="219" w:bottom="1440" w:gutter="0" w:footer="0" w:header="0"/>
        </w:sectPr>
      </w:pPr>
    </w:p>
    <w:bookmarkStart w:id="1" w:name="page2"/>
    <w:bookmarkEnd w:id="1"/>
    <w:p>
      <w:pPr>
        <w:spacing w:after="0" w:line="191" w:lineRule="exact"/>
        <w:rPr>
          <w:sz w:val="20"/>
          <w:szCs w:val="20"/>
          <w:color w:val="auto"/>
        </w:rPr>
      </w:pPr>
      <w:r>
        <w:rPr>
          <w:rFonts w:ascii="Arial" w:cs="Arial" w:eastAsia="Arial" w:hAnsi="Arial"/>
          <w:sz w:val="15"/>
          <w:szCs w:val="15"/>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5"/>
          <w:szCs w:val="15"/>
          <w:color w:val="auto"/>
        </w:rPr>
        <w:t>☐</w:t>
      </w:r>
    </w:p>
    <w:p>
      <w:pPr>
        <w:sectPr>
          <w:pgSz w:w="11900" w:h="16838" w:orient="portrait"/>
          <w:cols w:equalWidth="0" w:num="1">
            <w:col w:w="10960"/>
          </w:cols>
          <w:pgMar w:left="220" w:top="329" w:right="719" w:bottom="1440" w:gutter="0" w:footer="0" w:header="0"/>
        </w:sectPr>
      </w:pPr>
    </w:p>
    <w:bookmarkStart w:id="2" w:name="page3"/>
    <w:bookmarkEnd w:id="2"/>
    <w:p>
      <w:pPr>
        <w:spacing w:after="0"/>
        <w:tabs>
          <w:tab w:leader="none" w:pos="760" w:val="left"/>
        </w:tabs>
        <w:rPr>
          <w:sz w:val="20"/>
          <w:szCs w:val="20"/>
          <w:color w:val="auto"/>
        </w:rPr>
      </w:pPr>
      <w:r>
        <w:rPr>
          <w:rFonts w:ascii="Arial" w:cs="Arial" w:eastAsia="Arial" w:hAnsi="Arial"/>
          <w:sz w:val="15"/>
          <w:szCs w:val="15"/>
          <w:b w:val="1"/>
          <w:bCs w:val="1"/>
          <w:color w:val="auto"/>
        </w:rPr>
        <w:t>Item 7.01.</w:t>
      </w:r>
      <w:r>
        <w:rPr>
          <w:sz w:val="20"/>
          <w:szCs w:val="20"/>
          <w:color w:val="auto"/>
        </w:rPr>
        <w:tab/>
      </w:r>
      <w:r>
        <w:rPr>
          <w:rFonts w:ascii="Arial" w:cs="Arial" w:eastAsia="Arial" w:hAnsi="Arial"/>
          <w:sz w:val="13"/>
          <w:szCs w:val="13"/>
          <w:b w:val="1"/>
          <w:bCs w:val="1"/>
          <w:color w:val="auto"/>
        </w:rPr>
        <w:t>Regulation FD Disclosure.</w:t>
      </w:r>
    </w:p>
    <w:p>
      <w:pPr>
        <w:spacing w:after="0" w:line="253" w:lineRule="exact"/>
        <w:rPr>
          <w:sz w:val="20"/>
          <w:szCs w:val="20"/>
          <w:color w:val="auto"/>
        </w:rPr>
      </w:pPr>
    </w:p>
    <w:p>
      <w:pPr>
        <w:ind w:right="40" w:firstLine="533"/>
        <w:spacing w:after="0" w:line="314" w:lineRule="auto"/>
        <w:rPr>
          <w:sz w:val="20"/>
          <w:szCs w:val="20"/>
          <w:color w:val="auto"/>
        </w:rPr>
      </w:pPr>
      <w:r>
        <w:rPr>
          <w:rFonts w:ascii="Arial" w:cs="Arial" w:eastAsia="Arial" w:hAnsi="Arial"/>
          <w:sz w:val="15"/>
          <w:szCs w:val="15"/>
          <w:color w:val="auto"/>
        </w:rPr>
        <w:t>On May 21, 2018, Amneal Pharmaceuticals, Inc. (the “Company”) is scheduled to present at the UBS Global Healthcare Conference. A copy of the materials that the Company will present at the conference is attached hereto as Exhibit 99.1 and incorporated herein by reference.</w:t>
      </w:r>
    </w:p>
    <w:p>
      <w:pPr>
        <w:spacing w:after="0" w:line="159" w:lineRule="exact"/>
        <w:rPr>
          <w:sz w:val="20"/>
          <w:szCs w:val="20"/>
          <w:color w:val="auto"/>
        </w:rPr>
      </w:pPr>
    </w:p>
    <w:p>
      <w:pPr>
        <w:ind w:firstLine="533"/>
        <w:spacing w:after="0" w:line="257" w:lineRule="auto"/>
        <w:rPr>
          <w:sz w:val="20"/>
          <w:szCs w:val="20"/>
          <w:color w:val="auto"/>
        </w:rPr>
      </w:pPr>
      <w:r>
        <w:rPr>
          <w:rFonts w:ascii="Arial" w:cs="Arial" w:eastAsia="Arial" w:hAnsi="Arial"/>
          <w:sz w:val="15"/>
          <w:szCs w:val="15"/>
          <w:color w:val="auto"/>
        </w:rPr>
        <w:t>This Current Report on Form 8-K and the information in this Item 7.01 hereof will not be deemed to be “filed” for purposes of Section 18 of the Securities Exchange Act of 1934, as amended (the “Exchange Act”), nor will it be deemed to be incorporated by reference into any filing under the Securities Act of 1933, as amended, or the Exchange Act unless expressly identified therein as being specifically incorporated therein by reference.</w:t>
      </w:r>
    </w:p>
    <w:p>
      <w:pPr>
        <w:spacing w:after="0" w:line="185" w:lineRule="exact"/>
        <w:rPr>
          <w:sz w:val="20"/>
          <w:szCs w:val="20"/>
          <w:color w:val="auto"/>
        </w:rPr>
      </w:pPr>
    </w:p>
    <w:p>
      <w:pPr>
        <w:spacing w:after="0"/>
        <w:rPr>
          <w:sz w:val="20"/>
          <w:szCs w:val="20"/>
          <w:color w:val="auto"/>
        </w:rPr>
      </w:pPr>
      <w:r>
        <w:rPr>
          <w:rFonts w:ascii="Arial" w:cs="Arial" w:eastAsia="Arial" w:hAnsi="Arial"/>
          <w:sz w:val="15"/>
          <w:szCs w:val="15"/>
          <w:b w:val="1"/>
          <w:bCs w:val="1"/>
          <w:color w:val="auto"/>
        </w:rPr>
        <w:t>Item 9.01 Financial Statements and Exhibits</w:t>
      </w:r>
    </w:p>
    <w:p>
      <w:pPr>
        <w:spacing w:after="0" w:line="335" w:lineRule="exact"/>
        <w:rPr>
          <w:sz w:val="20"/>
          <w:szCs w:val="20"/>
          <w:color w:val="auto"/>
        </w:rPr>
      </w:pPr>
    </w:p>
    <w:tbl>
      <w:tblPr>
        <w:tblLayout w:type="fixed"/>
        <w:tblInd w:w="480" w:type="dxa"/>
        <w:tblCellMar>
          <w:top w:w="0" w:type="dxa"/>
          <w:left w:w="0" w:type="dxa"/>
          <w:bottom w:w="0" w:type="dxa"/>
          <w:right w:w="0" w:type="dxa"/>
        </w:tblCellMar>
      </w:tblPr>
      <w:tr>
        <w:trPr>
          <w:trHeight w:val="172"/>
        </w:trPr>
        <w:tc>
          <w:tcPr>
            <w:tcW w:w="720" w:type="dxa"/>
            <w:vAlign w:val="bottom"/>
            <w:tcBorders>
              <w:bottom w:val="single" w:sz="8" w:color="auto"/>
            </w:tcBorders>
          </w:tcPr>
          <w:p>
            <w:pPr>
              <w:spacing w:after="0"/>
              <w:rPr>
                <w:sz w:val="20"/>
                <w:szCs w:val="20"/>
                <w:color w:val="auto"/>
              </w:rPr>
            </w:pPr>
            <w:r>
              <w:rPr>
                <w:rFonts w:ascii="Arial" w:cs="Arial" w:eastAsia="Arial" w:hAnsi="Arial"/>
                <w:sz w:val="15"/>
                <w:szCs w:val="15"/>
                <w:b w:val="1"/>
                <w:bCs w:val="1"/>
                <w:color w:val="auto"/>
                <w:w w:val="89"/>
              </w:rPr>
              <w:t>Exhibit No.</w:t>
            </w:r>
          </w:p>
        </w:tc>
        <w:tc>
          <w:tcPr>
            <w:tcW w:w="1600" w:type="dxa"/>
            <w:vAlign w:val="bottom"/>
          </w:tcPr>
          <w:p>
            <w:pPr>
              <w:spacing w:after="0"/>
              <w:rPr>
                <w:sz w:val="14"/>
                <w:szCs w:val="14"/>
                <w:color w:val="auto"/>
              </w:rPr>
            </w:pPr>
          </w:p>
        </w:tc>
        <w:tc>
          <w:tcPr>
            <w:tcW w:w="740" w:type="dxa"/>
            <w:vAlign w:val="bottom"/>
            <w:tcBorders>
              <w:bottom w:val="single" w:sz="8" w:color="auto"/>
            </w:tcBorders>
          </w:tcPr>
          <w:p>
            <w:pPr>
              <w:spacing w:after="0"/>
              <w:rPr>
                <w:sz w:val="20"/>
                <w:szCs w:val="20"/>
                <w:color w:val="auto"/>
              </w:rPr>
            </w:pPr>
            <w:r>
              <w:rPr>
                <w:rFonts w:ascii="Arial" w:cs="Arial" w:eastAsia="Arial" w:hAnsi="Arial"/>
                <w:sz w:val="15"/>
                <w:szCs w:val="15"/>
                <w:b w:val="1"/>
                <w:bCs w:val="1"/>
                <w:color w:val="auto"/>
                <w:w w:val="87"/>
              </w:rPr>
              <w:t>Description</w:t>
            </w:r>
          </w:p>
        </w:tc>
        <w:tc>
          <w:tcPr>
            <w:tcW w:w="1260" w:type="dxa"/>
            <w:vAlign w:val="bottom"/>
            <w:gridSpan w:val="2"/>
          </w:tcPr>
          <w:p>
            <w:pPr>
              <w:spacing w:after="0"/>
              <w:rPr>
                <w:sz w:val="14"/>
                <w:szCs w:val="14"/>
                <w:color w:val="auto"/>
              </w:rPr>
            </w:pPr>
          </w:p>
        </w:tc>
      </w:tr>
      <w:tr>
        <w:trPr>
          <w:trHeight w:val="202"/>
        </w:trPr>
        <w:tc>
          <w:tcPr>
            <w:tcW w:w="720" w:type="dxa"/>
            <w:vAlign w:val="bottom"/>
          </w:tcPr>
          <w:p>
            <w:pPr>
              <w:spacing w:after="0"/>
              <w:rPr>
                <w:sz w:val="20"/>
                <w:szCs w:val="20"/>
                <w:color w:val="auto"/>
              </w:rPr>
            </w:pPr>
            <w:r>
              <w:rPr>
                <w:rFonts w:ascii="Arial" w:cs="Arial" w:eastAsia="Arial" w:hAnsi="Arial"/>
                <w:sz w:val="15"/>
                <w:szCs w:val="15"/>
                <w:color w:val="auto"/>
              </w:rPr>
              <w:t>99.1</w:t>
            </w:r>
          </w:p>
        </w:tc>
        <w:tc>
          <w:tcPr>
            <w:tcW w:w="1600" w:type="dxa"/>
            <w:vAlign w:val="bottom"/>
          </w:tcPr>
          <w:p>
            <w:pPr>
              <w:spacing w:after="0"/>
              <w:rPr>
                <w:sz w:val="17"/>
                <w:szCs w:val="17"/>
                <w:color w:val="auto"/>
              </w:rPr>
            </w:pPr>
          </w:p>
        </w:tc>
        <w:tc>
          <w:tcPr>
            <w:tcW w:w="2000" w:type="dxa"/>
            <w:vAlign w:val="bottom"/>
            <w:gridSpan w:val="3"/>
          </w:tcPr>
          <w:p>
            <w:pPr>
              <w:spacing w:after="0"/>
              <w:rPr>
                <w:rFonts w:ascii="Arial" w:cs="Arial" w:eastAsia="Arial" w:hAnsi="Arial"/>
                <w:sz w:val="15"/>
                <w:szCs w:val="15"/>
                <w:color w:val="0000FF"/>
                <w:w w:val="87"/>
              </w:rPr>
            </w:pPr>
            <w:hyperlink w:anchor="page5">
              <w:r>
                <w:rPr>
                  <w:rFonts w:ascii="Arial" w:cs="Arial" w:eastAsia="Arial" w:hAnsi="Arial"/>
                  <w:sz w:val="15"/>
                  <w:szCs w:val="15"/>
                  <w:color w:val="0000FF"/>
                  <w:w w:val="87"/>
                </w:rPr>
                <w:t>Presentation dated May 21, 2018</w:t>
              </w:r>
            </w:hyperlink>
            <w:r>
              <w:rPr>
                <w:rFonts w:ascii="Arial" w:cs="Arial" w:eastAsia="Arial" w:hAnsi="Arial"/>
                <w:sz w:val="15"/>
                <w:szCs w:val="15"/>
                <w:color w:val="000000"/>
                <w:w w:val="87"/>
              </w:rPr>
              <w:t>.</w:t>
            </w:r>
          </w:p>
        </w:tc>
      </w:tr>
      <w:tr>
        <w:trPr>
          <w:trHeight w:val="20"/>
        </w:trPr>
        <w:tc>
          <w:tcPr>
            <w:tcW w:w="72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740" w:type="dxa"/>
            <w:vAlign w:val="bottom"/>
            <w:shd w:val="clear" w:color="auto" w:fill="0000FF"/>
          </w:tcPr>
          <w:p>
            <w:pPr>
              <w:spacing w:after="0" w:line="20" w:lineRule="exact"/>
              <w:rPr>
                <w:sz w:val="1"/>
                <w:szCs w:val="1"/>
                <w:color w:val="auto"/>
              </w:rPr>
            </w:pPr>
          </w:p>
        </w:tc>
        <w:tc>
          <w:tcPr>
            <w:tcW w:w="1220" w:type="dxa"/>
            <w:vAlign w:val="bottom"/>
            <w:shd w:val="clear" w:color="auto" w:fill="0000FF"/>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ectPr>
          <w:pgSz w:w="11900" w:h="16838" w:orient="portrait"/>
          <w:cols w:equalWidth="0" w:num="1">
            <w:col w:w="11260"/>
          </w:cols>
          <w:pgMar w:left="220" w:top="347" w:right="419" w:bottom="1440" w:gutter="0" w:footer="0" w:header="0"/>
        </w:sectPr>
      </w:pPr>
    </w:p>
    <w:bookmarkStart w:id="3" w:name="page4"/>
    <w:bookmarkEnd w:id="3"/>
    <w:p>
      <w:pPr>
        <w:jc w:val="center"/>
        <w:ind w:right="-559"/>
        <w:spacing w:after="0"/>
        <w:rPr>
          <w:sz w:val="20"/>
          <w:szCs w:val="20"/>
          <w:color w:val="auto"/>
        </w:rPr>
      </w:pPr>
      <w:r>
        <w:rPr>
          <w:rFonts w:ascii="Arial" w:cs="Arial" w:eastAsia="Arial" w:hAnsi="Arial"/>
          <w:sz w:val="18"/>
          <w:szCs w:val="18"/>
          <w:b w:val="1"/>
          <w:bCs w:val="1"/>
          <w:color w:val="auto"/>
        </w:rPr>
        <w:t>SIGNATURES</w:t>
      </w:r>
    </w:p>
    <w:p>
      <w:pPr>
        <w:spacing w:after="0" w:line="221" w:lineRule="exact"/>
        <w:rPr>
          <w:sz w:val="20"/>
          <w:szCs w:val="20"/>
          <w:color w:val="auto"/>
        </w:rPr>
      </w:pPr>
    </w:p>
    <w:p>
      <w:pPr>
        <w:ind w:firstLine="533"/>
        <w:spacing w:after="0" w:line="264"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301" w:lineRule="exact"/>
        <w:rPr>
          <w:sz w:val="20"/>
          <w:szCs w:val="20"/>
          <w:color w:val="auto"/>
        </w:rPr>
      </w:pPr>
    </w:p>
    <w:tbl>
      <w:tblPr>
        <w:tblLayout w:type="fixed"/>
        <w:tblInd w:w="20" w:type="dxa"/>
        <w:tblCellMar>
          <w:top w:w="0" w:type="dxa"/>
          <w:left w:w="0" w:type="dxa"/>
          <w:bottom w:w="0" w:type="dxa"/>
          <w:right w:w="0" w:type="dxa"/>
        </w:tblCellMar>
      </w:tblPr>
      <w:tr>
        <w:trPr>
          <w:trHeight w:val="207"/>
        </w:trPr>
        <w:tc>
          <w:tcPr>
            <w:tcW w:w="5140" w:type="dxa"/>
            <w:vAlign w:val="bottom"/>
          </w:tcPr>
          <w:p>
            <w:pPr>
              <w:spacing w:after="0"/>
              <w:rPr>
                <w:sz w:val="20"/>
                <w:szCs w:val="20"/>
                <w:color w:val="auto"/>
              </w:rPr>
            </w:pPr>
            <w:r>
              <w:rPr>
                <w:rFonts w:ascii="Arial" w:cs="Arial" w:eastAsia="Arial" w:hAnsi="Arial"/>
                <w:sz w:val="16"/>
                <w:szCs w:val="16"/>
                <w:color w:val="auto"/>
              </w:rPr>
              <w:t>Date: May 21, 2018</w:t>
            </w:r>
          </w:p>
        </w:tc>
        <w:tc>
          <w:tcPr>
            <w:tcW w:w="4460" w:type="dxa"/>
            <w:vAlign w:val="bottom"/>
            <w:gridSpan w:val="2"/>
          </w:tcPr>
          <w:p>
            <w:pPr>
              <w:ind w:left="20"/>
              <w:spacing w:after="0"/>
              <w:rPr>
                <w:sz w:val="20"/>
                <w:szCs w:val="20"/>
                <w:color w:val="auto"/>
              </w:rPr>
            </w:pPr>
            <w:r>
              <w:rPr>
                <w:rFonts w:ascii="Arial" w:cs="Arial" w:eastAsia="Arial" w:hAnsi="Arial"/>
                <w:sz w:val="16"/>
                <w:szCs w:val="16"/>
                <w:color w:val="auto"/>
              </w:rPr>
              <w:t>AMNEAL PHARMACEUTICALS, INC.</w:t>
            </w:r>
          </w:p>
        </w:tc>
      </w:tr>
      <w:tr>
        <w:trPr>
          <w:trHeight w:val="509"/>
        </w:trPr>
        <w:tc>
          <w:tcPr>
            <w:tcW w:w="5140" w:type="dxa"/>
            <w:vAlign w:val="bottom"/>
          </w:tcPr>
          <w:p>
            <w:pPr>
              <w:spacing w:after="0"/>
              <w:rPr>
                <w:sz w:val="24"/>
                <w:szCs w:val="24"/>
                <w:color w:val="auto"/>
              </w:rPr>
            </w:pPr>
          </w:p>
        </w:tc>
        <w:tc>
          <w:tcPr>
            <w:tcW w:w="580" w:type="dxa"/>
            <w:vAlign w:val="bottom"/>
            <w:tcBorders>
              <w:bottom w:val="single" w:sz="8" w:color="auto"/>
            </w:tcBorders>
          </w:tcPr>
          <w:p>
            <w:pPr>
              <w:ind w:left="20"/>
              <w:spacing w:after="0"/>
              <w:rPr>
                <w:sz w:val="20"/>
                <w:szCs w:val="20"/>
                <w:color w:val="auto"/>
              </w:rPr>
            </w:pPr>
            <w:r>
              <w:rPr>
                <w:rFonts w:ascii="Arial" w:cs="Arial" w:eastAsia="Arial" w:hAnsi="Arial"/>
                <w:sz w:val="16"/>
                <w:szCs w:val="16"/>
                <w:color w:val="auto"/>
              </w:rPr>
              <w:t>By:</w:t>
            </w:r>
          </w:p>
        </w:tc>
        <w:tc>
          <w:tcPr>
            <w:tcW w:w="3880" w:type="dxa"/>
            <w:vAlign w:val="bottom"/>
            <w:tcBorders>
              <w:bottom w:val="single" w:sz="8" w:color="auto"/>
            </w:tcBorders>
          </w:tcPr>
          <w:p>
            <w:pPr>
              <w:ind w:left="120"/>
              <w:spacing w:after="0"/>
              <w:rPr>
                <w:sz w:val="20"/>
                <w:szCs w:val="20"/>
                <w:color w:val="auto"/>
              </w:rPr>
            </w:pPr>
            <w:r>
              <w:rPr>
                <w:rFonts w:ascii="Arial" w:cs="Arial" w:eastAsia="Arial" w:hAnsi="Arial"/>
                <w:sz w:val="16"/>
                <w:szCs w:val="16"/>
                <w:color w:val="auto"/>
              </w:rPr>
              <w:t>/s/ Bryan M. Reasons</w:t>
            </w:r>
          </w:p>
        </w:tc>
      </w:tr>
      <w:tr>
        <w:trPr>
          <w:trHeight w:val="214"/>
        </w:trPr>
        <w:tc>
          <w:tcPr>
            <w:tcW w:w="5140" w:type="dxa"/>
            <w:vAlign w:val="bottom"/>
          </w:tcPr>
          <w:p>
            <w:pPr>
              <w:spacing w:after="0"/>
              <w:rPr>
                <w:sz w:val="18"/>
                <w:szCs w:val="18"/>
                <w:color w:val="auto"/>
              </w:rPr>
            </w:pPr>
          </w:p>
        </w:tc>
        <w:tc>
          <w:tcPr>
            <w:tcW w:w="580" w:type="dxa"/>
            <w:vAlign w:val="bottom"/>
          </w:tcPr>
          <w:p>
            <w:pPr>
              <w:ind w:left="20"/>
              <w:spacing w:after="0"/>
              <w:rPr>
                <w:sz w:val="20"/>
                <w:szCs w:val="20"/>
                <w:color w:val="auto"/>
              </w:rPr>
            </w:pPr>
            <w:r>
              <w:rPr>
                <w:rFonts w:ascii="Arial" w:cs="Arial" w:eastAsia="Arial" w:hAnsi="Arial"/>
                <w:sz w:val="16"/>
                <w:szCs w:val="16"/>
                <w:color w:val="auto"/>
              </w:rPr>
              <w:t>Name:</w:t>
            </w:r>
          </w:p>
        </w:tc>
        <w:tc>
          <w:tcPr>
            <w:tcW w:w="3880" w:type="dxa"/>
            <w:vAlign w:val="bottom"/>
          </w:tcPr>
          <w:p>
            <w:pPr>
              <w:ind w:left="120"/>
              <w:spacing w:after="0"/>
              <w:rPr>
                <w:sz w:val="20"/>
                <w:szCs w:val="20"/>
                <w:color w:val="auto"/>
              </w:rPr>
            </w:pPr>
            <w:r>
              <w:rPr>
                <w:rFonts w:ascii="Arial" w:cs="Arial" w:eastAsia="Arial" w:hAnsi="Arial"/>
                <w:sz w:val="16"/>
                <w:szCs w:val="16"/>
                <w:color w:val="auto"/>
              </w:rPr>
              <w:t>Bryan M. Reasons</w:t>
            </w:r>
          </w:p>
        </w:tc>
      </w:tr>
      <w:tr>
        <w:trPr>
          <w:trHeight w:val="233"/>
        </w:trPr>
        <w:tc>
          <w:tcPr>
            <w:tcW w:w="5140" w:type="dxa"/>
            <w:vAlign w:val="bottom"/>
          </w:tcPr>
          <w:p>
            <w:pPr>
              <w:spacing w:after="0"/>
              <w:rPr>
                <w:sz w:val="20"/>
                <w:szCs w:val="20"/>
                <w:color w:val="auto"/>
              </w:rPr>
            </w:pPr>
          </w:p>
        </w:tc>
        <w:tc>
          <w:tcPr>
            <w:tcW w:w="580" w:type="dxa"/>
            <w:vAlign w:val="bottom"/>
          </w:tcPr>
          <w:p>
            <w:pPr>
              <w:ind w:left="20"/>
              <w:spacing w:after="0"/>
              <w:rPr>
                <w:sz w:val="20"/>
                <w:szCs w:val="20"/>
                <w:color w:val="auto"/>
              </w:rPr>
            </w:pPr>
            <w:r>
              <w:rPr>
                <w:rFonts w:ascii="Arial" w:cs="Arial" w:eastAsia="Arial" w:hAnsi="Arial"/>
                <w:sz w:val="16"/>
                <w:szCs w:val="16"/>
                <w:color w:val="auto"/>
              </w:rPr>
              <w:t>Title:</w:t>
            </w:r>
          </w:p>
        </w:tc>
        <w:tc>
          <w:tcPr>
            <w:tcW w:w="3880" w:type="dxa"/>
            <w:vAlign w:val="bottom"/>
          </w:tcPr>
          <w:p>
            <w:pPr>
              <w:ind w:left="120"/>
              <w:spacing w:after="0"/>
              <w:rPr>
                <w:sz w:val="20"/>
                <w:szCs w:val="20"/>
                <w:color w:val="auto"/>
              </w:rPr>
            </w:pPr>
            <w:r>
              <w:rPr>
                <w:rFonts w:ascii="Arial" w:cs="Arial" w:eastAsia="Arial" w:hAnsi="Arial"/>
                <w:sz w:val="16"/>
                <w:szCs w:val="16"/>
                <w:color w:val="auto"/>
              </w:rPr>
              <w:t>Senior Vice President and Chief Financial Officer</w:t>
            </w:r>
          </w:p>
        </w:tc>
      </w:tr>
    </w:tbl>
    <w:p>
      <w:pPr>
        <w:sectPr>
          <w:pgSz w:w="11900" w:h="16838" w:orient="portrait"/>
          <w:cols w:equalWidth="0" w:num="1">
            <w:col w:w="10680"/>
          </w:cols>
          <w:pgMar w:left="500" w:top="538" w:right="719" w:bottom="1440"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314325</wp:posOffset>
            </wp:positionV>
            <wp:extent cx="7212330" cy="57099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30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12330" cy="57308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099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12330" cy="57099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5716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2330" cy="5716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2020-01-15T11:52:05Z</dcterms:created>
  <dcterms:modified xsi:type="dcterms:W3CDTF">2020-01-15T11:52:05Z</dcterms:modified>
</cp:coreProperties>
</file>