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0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0718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Shah Nikita</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040" w:type="dxa"/>
            <w:vAlign w:val="bottom"/>
            <w:tcBorders>
              <w:top w:val="single" w:sz="8" w:color="0000EE"/>
              <w:bottom w:val="single" w:sz="8" w:color="9A9A9A"/>
            </w:tcBorders>
          </w:tcPr>
          <w:p>
            <w:pPr>
              <w:spacing w:after="0"/>
              <w:rPr>
                <w:sz w:val="15"/>
                <w:szCs w:val="15"/>
                <w:color w:val="auto"/>
              </w:rPr>
            </w:pPr>
          </w:p>
        </w:tc>
        <w:tc>
          <w:tcPr>
            <w:tcW w:w="21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05/04/2018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32"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454"/>
        <w:spacing w:after="0" w:line="268" w:lineRule="auto"/>
        <w:rPr>
          <w:sz w:val="20"/>
          <w:szCs w:val="20"/>
          <w:color w:val="auto"/>
        </w:rPr>
      </w:pPr>
      <w:r>
        <w:rPr>
          <w:rFonts w:ascii="Arial" w:cs="Arial" w:eastAsia="Arial" w:hAnsi="Arial"/>
          <w:sz w:val="18"/>
          <w:szCs w:val="18"/>
          <w:color w:val="0000FF"/>
        </w:rPr>
        <w:t>C/O AMNEAL PHARMACEUTICALS, INC.</w:t>
      </w:r>
    </w:p>
    <w:p>
      <w:pPr>
        <w:spacing w:after="0" w:line="24" w:lineRule="exact"/>
        <w:rPr>
          <w:sz w:val="24"/>
          <w:szCs w:val="24"/>
          <w:color w:val="auto"/>
        </w:rPr>
      </w:pPr>
    </w:p>
    <w:p>
      <w:pPr>
        <w:ind w:left="120" w:right="1434"/>
        <w:spacing w:after="0" w:line="268" w:lineRule="auto"/>
        <w:rPr>
          <w:sz w:val="20"/>
          <w:szCs w:val="20"/>
          <w:color w:val="auto"/>
        </w:rPr>
      </w:pPr>
      <w:r>
        <w:rPr>
          <w:rFonts w:ascii="Arial" w:cs="Arial" w:eastAsia="Arial" w:hAnsi="Arial"/>
          <w:sz w:val="18"/>
          <w:szCs w:val="18"/>
          <w:color w:val="0000FF"/>
        </w:rPr>
        <w:t>400 CROSSING BOULEVARD, THIRD FLOOR</w:t>
      </w:r>
    </w:p>
    <w:p>
      <w:pPr>
        <w:spacing w:after="0" w:line="2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9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920" w:type="dxa"/>
            <w:vAlign w:val="bottom"/>
          </w:tcPr>
          <w:p>
            <w:pPr>
              <w:ind w:left="40"/>
              <w:spacing w:after="0"/>
              <w:rPr>
                <w:sz w:val="20"/>
                <w:szCs w:val="20"/>
                <w:color w:val="auto"/>
              </w:rPr>
            </w:pPr>
            <w:r>
              <w:rPr>
                <w:rFonts w:ascii="Arial" w:cs="Arial" w:eastAsia="Arial" w:hAnsi="Arial"/>
                <w:sz w:val="18"/>
                <w:szCs w:val="18"/>
                <w:color w:val="0000FF"/>
              </w:rPr>
              <w:t>BRIDGEWATER NJ</w:t>
            </w:r>
          </w:p>
        </w:tc>
        <w:tc>
          <w:tcPr>
            <w:tcW w:w="820" w:type="dxa"/>
            <w:vAlign w:val="bottom"/>
          </w:tcPr>
          <w:p>
            <w:pPr>
              <w:jc w:val="right"/>
              <w:spacing w:after="0"/>
              <w:rPr>
                <w:sz w:val="20"/>
                <w:szCs w:val="20"/>
                <w:color w:val="auto"/>
              </w:rPr>
            </w:pPr>
            <w:r>
              <w:rPr>
                <w:rFonts w:ascii="Arial" w:cs="Arial" w:eastAsia="Arial" w:hAnsi="Arial"/>
                <w:sz w:val="18"/>
                <w:szCs w:val="18"/>
                <w:color w:val="0000FF"/>
              </w:rPr>
              <w:t>08807</w:t>
            </w: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26"/>
        <w:spacing w:after="0"/>
        <w:rPr>
          <w:sz w:val="20"/>
          <w:szCs w:val="20"/>
          <w:color w:val="auto"/>
        </w:rPr>
      </w:pPr>
      <w:r>
        <w:rPr>
          <w:rFonts w:ascii="Arial" w:cs="Arial" w:eastAsia="Arial" w:hAnsi="Arial"/>
          <w:sz w:val="18"/>
          <w:szCs w:val="18"/>
          <w:color w:val="0000FF"/>
        </w:rPr>
        <w:t>SVP, Chief HR Officer</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4"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680" w:type="dxa"/>
            <w:vAlign w:val="bottom"/>
          </w:tcPr>
          <w:p>
            <w:pPr>
              <w:ind w:left="4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spacing w:after="0"/>
              <w:rPr>
                <w:sz w:val="14"/>
                <w:szCs w:val="14"/>
                <w:color w:val="auto"/>
              </w:rPr>
            </w:pPr>
          </w:p>
        </w:tc>
        <w:tc>
          <w:tcPr>
            <w:tcW w:w="26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2"/>
            <w:vMerge w:val="restart"/>
          </w:tcPr>
          <w:p>
            <w:pPr>
              <w:ind w:left="4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2"/>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8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860" w:type="dxa"/>
            <w:vAlign w:val="bottom"/>
            <w:gridSpan w:val="2"/>
            <w:vMerge w:val="continue"/>
          </w:tcPr>
          <w:p>
            <w:pPr>
              <w:spacing w:after="0"/>
              <w:rPr>
                <w:sz w:val="4"/>
                <w:szCs w:val="4"/>
                <w:color w:val="auto"/>
              </w:rPr>
            </w:pPr>
          </w:p>
        </w:tc>
        <w:tc>
          <w:tcPr>
            <w:tcW w:w="86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86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2"/>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80" w:type="dxa"/>
            <w:vAlign w:val="bottom"/>
            <w:gridSpan w:val="2"/>
          </w:tcPr>
          <w:p>
            <w:pPr>
              <w:ind w:left="540"/>
              <w:spacing w:after="0"/>
              <w:rPr>
                <w:sz w:val="20"/>
                <w:szCs w:val="20"/>
                <w:color w:val="auto"/>
              </w:rPr>
            </w:pPr>
            <w:r>
              <w:rPr>
                <w:rFonts w:ascii="Arial" w:cs="Arial" w:eastAsia="Arial" w:hAnsi="Arial"/>
                <w:sz w:val="14"/>
                <w:szCs w:val="14"/>
                <w:b w:val="1"/>
                <w:bCs w:val="1"/>
                <w:color w:val="auto"/>
              </w:rPr>
              <w:t>Shares</w:t>
            </w: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3600" w:type="dxa"/>
            <w:vAlign w:val="bottom"/>
          </w:tcPr>
          <w:p>
            <w:pPr>
              <w:ind w:left="40"/>
              <w:spacing w:after="0"/>
              <w:rPr>
                <w:sz w:val="20"/>
                <w:szCs w:val="20"/>
                <w:color w:val="auto"/>
              </w:rPr>
            </w:pPr>
            <w:r>
              <w:rPr>
                <w:rFonts w:ascii="Arial" w:cs="Arial" w:eastAsia="Arial" w:hAnsi="Arial"/>
                <w:sz w:val="14"/>
                <w:szCs w:val="14"/>
                <w:color w:val="008000"/>
              </w:rPr>
              <w:t>Exhibit 24 - Power of Attorney.</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40" w:type="dxa"/>
            <w:vAlign w:val="bottom"/>
            <w:gridSpan w:val="4"/>
          </w:tcPr>
          <w:p>
            <w:pPr>
              <w:spacing w:after="0"/>
              <w:rPr>
                <w:sz w:val="20"/>
                <w:szCs w:val="20"/>
                <w:color w:val="auto"/>
              </w:rPr>
            </w:pPr>
            <w:r>
              <w:rPr>
                <w:rFonts w:ascii="Arial" w:cs="Arial" w:eastAsia="Arial" w:hAnsi="Arial"/>
                <w:sz w:val="18"/>
                <w:szCs w:val="18"/>
                <w:color w:val="0000FF"/>
                <w:w w:val="97"/>
              </w:rPr>
              <w:t>By: /s/ Bryan M. Reasons,</w:t>
            </w:r>
          </w:p>
        </w:tc>
        <w:tc>
          <w:tcPr>
            <w:tcW w:w="2520" w:type="dxa"/>
            <w:vAlign w:val="bottom"/>
            <w:gridSpan w:val="4"/>
            <w:vMerge w:val="restart"/>
          </w:tcPr>
          <w:p>
            <w:pPr>
              <w:ind w:left="260"/>
              <w:spacing w:after="0"/>
              <w:rPr>
                <w:sz w:val="20"/>
                <w:szCs w:val="20"/>
                <w:color w:val="auto"/>
              </w:rPr>
            </w:pPr>
            <w:r>
              <w:rPr>
                <w:rFonts w:ascii="Arial" w:cs="Arial" w:eastAsia="Arial" w:hAnsi="Arial"/>
                <w:sz w:val="18"/>
                <w:szCs w:val="18"/>
                <w:color w:val="0000FF"/>
              </w:rPr>
              <w:t>05/09/2018</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w w:val="90"/>
              </w:rPr>
              <w:t>Attorney-in-Fact</w:t>
            </w:r>
          </w:p>
        </w:tc>
        <w:tc>
          <w:tcPr>
            <w:tcW w:w="68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252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bottom w:val="single" w:sz="8" w:color="auto"/>
            </w:tcBorders>
            <w:gridSpan w:val="2"/>
            <w:vMerge w:val="continue"/>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4"/>
          </w:tcPr>
          <w:p>
            <w:pPr>
              <w:spacing w:after="0"/>
              <w:rPr>
                <w:sz w:val="20"/>
                <w:szCs w:val="20"/>
                <w:color w:val="auto"/>
              </w:rPr>
            </w:pPr>
            <w:r>
              <w:rPr>
                <w:rFonts w:ascii="Arial" w:cs="Arial" w:eastAsia="Arial" w:hAnsi="Arial"/>
                <w:sz w:val="14"/>
                <w:szCs w:val="14"/>
                <w:color w:val="auto"/>
                <w:w w:val="99"/>
              </w:rPr>
              <w:t>** Signature of Reporting Person</w:t>
            </w:r>
          </w:p>
        </w:tc>
        <w:tc>
          <w:tcPr>
            <w:tcW w:w="860" w:type="dxa"/>
            <w:vAlign w:val="bottom"/>
            <w:gridSpan w:val="2"/>
          </w:tcPr>
          <w:p>
            <w:pPr>
              <w:ind w:left="26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68"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(i) the Chief Financial Officer of Amneal Pharmaceuticals, Inc., a Delaware corporation (the "Company") and who is currently Bryan M. Reasons, (ii) the Company's General Counsel, who is currently Sheldon Hirt, and</w:t>
      </w:r>
    </w:p>
    <w:p>
      <w:pPr>
        <w:spacing w:after="0" w:line="1" w:lineRule="exact"/>
        <w:rPr>
          <w:sz w:val="20"/>
          <w:szCs w:val="20"/>
          <w:color w:val="auto"/>
        </w:rPr>
      </w:pPr>
    </w:p>
    <w:p>
      <w:pPr>
        <w:ind w:right="1779" w:firstLine="8"/>
        <w:spacing w:after="0" w:line="237" w:lineRule="auto"/>
        <w:tabs>
          <w:tab w:leader="none" w:pos="632"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207" w:lineRule="exact"/>
        <w:rPr>
          <w:rFonts w:ascii="Courier New" w:cs="Courier New" w:eastAsia="Courier New" w:hAnsi="Courier New"/>
          <w:sz w:val="18"/>
          <w:szCs w:val="18"/>
          <w:color w:val="auto"/>
        </w:rPr>
      </w:pPr>
    </w:p>
    <w:p>
      <w:pPr>
        <w:ind w:left="860" w:right="187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1" w:lineRule="exact"/>
        <w:rPr>
          <w:rFonts w:ascii="Courier New" w:cs="Courier New" w:eastAsia="Courier New" w:hAnsi="Courier New"/>
          <w:sz w:val="18"/>
          <w:szCs w:val="18"/>
          <w:color w:val="auto"/>
        </w:rPr>
      </w:pPr>
    </w:p>
    <w:p>
      <w:pPr>
        <w:ind w:left="860" w:right="177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860" w:right="199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860" w:right="1879" w:hanging="431"/>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 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9th day of May, 2018.</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Nikita Shah</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jc w:val="center"/>
        <w:ind w:right="199"/>
        <w:spacing w:after="0"/>
        <w:rPr>
          <w:sz w:val="20"/>
          <w:szCs w:val="20"/>
          <w:color w:val="auto"/>
        </w:rPr>
      </w:pPr>
      <w:r>
        <w:rPr>
          <w:rFonts w:ascii="Courier New" w:cs="Courier New" w:eastAsia="Courier New" w:hAnsi="Courier New"/>
          <w:sz w:val="18"/>
          <w:szCs w:val="18"/>
          <w:color w:val="auto"/>
        </w:rPr>
        <w:t>By: Nikita Shah</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Roman"/>
      <w:start w:val="3"/>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38061"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2020-01-14T00:33:46Z</dcterms:created>
  <dcterms:modified xsi:type="dcterms:W3CDTF">2020-01-14T00:33:46Z</dcterms:modified>
</cp:coreProperties>
</file>