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32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5278120</wp:posOffset>
            </wp:positionH>
            <wp:positionV relativeFrom="paragraph">
              <wp:posOffset>-631190</wp:posOffset>
            </wp:positionV>
            <wp:extent cx="58420" cy="644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3998595</wp:posOffset>
            </wp:positionH>
            <wp:positionV relativeFrom="paragraph">
              <wp:posOffset>-631190</wp:posOffset>
            </wp:positionV>
            <wp:extent cx="58420" cy="644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-1622425</wp:posOffset>
            </wp:positionH>
            <wp:positionV relativeFrom="paragraph">
              <wp:posOffset>24130</wp:posOffset>
            </wp:positionV>
            <wp:extent cx="6992620" cy="47720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77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Dobbins Robert Travis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100 VALVOLINE WAY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SUITE 100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VALVOLINE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VVV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03/01/2023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6" w:right="620" w:firstLine="6"/>
        <w:spacing w:after="0" w:line="260" w:lineRule="auto"/>
        <w:tabs>
          <w:tab w:leader="none" w:pos="13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5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SVP &amp; Chief Technology Officer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106" w:space="720"/>
            <w:col w:w="3354"/>
          </w:cols>
          <w:pgMar w:left="460" w:top="216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</w:tcPr>
          <w:p>
            <w:pPr>
              <w:ind w:left="3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LEXINGTON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KY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40509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7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7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2"/>
          </w:tcPr>
          <w:p>
            <w:pPr>
              <w:jc w:val="center"/>
              <w:ind w:lef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1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2,130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03/01/2023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2,130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2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2,130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-2108835</wp:posOffset>
            </wp:positionV>
            <wp:extent cx="29210" cy="21139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Restricted stock units convert into Valvoline common stock on a one-for-one basis.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restricted stock units vest in three equal annual installments beginning on the first anniversary of the grant date.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Ian C. Lofwall, Attorney-in- </w:t>
      </w:r>
      <w:r>
        <w:rPr>
          <w:rFonts w:ascii="Times New Roman" w:cs="Times New Roman" w:eastAsia="Times New Roman" w:hAnsi="Times New Roman"/>
          <w:sz w:val="33"/>
          <w:szCs w:val="33"/>
          <w:color w:val="0000FF"/>
          <w:vertAlign w:val="subscript"/>
        </w:rPr>
        <w:t>03/03/2023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-27305</wp:posOffset>
            </wp:positionV>
            <wp:extent cx="134683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4187825</wp:posOffset>
            </wp:positionH>
            <wp:positionV relativeFrom="paragraph">
              <wp:posOffset>-19685</wp:posOffset>
            </wp:positionV>
            <wp:extent cx="184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5582920</wp:posOffset>
            </wp:positionH>
            <wp:positionV relativeFrom="paragraph">
              <wp:posOffset>-85725</wp:posOffset>
            </wp:positionV>
            <wp:extent cx="48895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9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965415" TargetMode="External"/><Relationship Id="rId13" Type="http://schemas.openxmlformats.org/officeDocument/2006/relationships/hyperlink" Target="http://www.sec.gov/cgi-bin/browse-edgar?action=getcompany&amp;CIK=000167491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2023-03-03T08:16:29Z</dcterms:created>
  <dcterms:modified xsi:type="dcterms:W3CDTF">2023-03-03T08:16:29Z</dcterms:modified>
</cp:coreProperties>
</file>