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SEC Form 4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36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-236220</wp:posOffset>
            </wp:positionV>
            <wp:extent cx="128905" cy="128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7"/>
        </w:trPr>
        <w:tc>
          <w:tcPr>
            <w:tcW w:w="6260" w:type="dxa"/>
            <w:vAlign w:val="bottom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37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5243195</wp:posOffset>
            </wp:positionH>
            <wp:positionV relativeFrom="paragraph">
              <wp:posOffset>-617220</wp:posOffset>
            </wp:positionV>
            <wp:extent cx="57785" cy="6305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3960495</wp:posOffset>
            </wp:positionH>
            <wp:positionV relativeFrom="paragraph">
              <wp:posOffset>-617220</wp:posOffset>
            </wp:positionV>
            <wp:extent cx="57785" cy="6305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-1661795</wp:posOffset>
            </wp:positionH>
            <wp:positionV relativeFrom="paragraph">
              <wp:posOffset>21590</wp:posOffset>
            </wp:positionV>
            <wp:extent cx="7047230" cy="50272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502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20" w:space="380"/>
            <w:col w:w="848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Manager Vada O</w:t>
        </w:r>
      </w:hyperlink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100 VALVOLINE WAY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/>
        <w:rPr>
          <w:rFonts w:ascii="Times New Roman" w:cs="Times New Roman" w:eastAsia="Times New Roman" w:hAnsi="Times New Roman"/>
          <w:sz w:val="20"/>
          <w:szCs w:val="20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VALVOLINE INC</w:t>
        </w:r>
        <w:r>
          <w:rPr>
            <w:rFonts w:ascii="Times New Roman" w:cs="Times New Roman" w:eastAsia="Times New Roman" w:hAnsi="Times New Roman"/>
            <w:sz w:val="20"/>
            <w:szCs w:val="20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[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VVV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01/25/2023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6" w:right="680" w:firstLine="6"/>
        <w:spacing w:after="0" w:line="252" w:lineRule="auto"/>
        <w:tabs>
          <w:tab w:leader="none" w:pos="135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4"/>
        <w:spacing w:after="0"/>
        <w:tabs>
          <w:tab w:leader="none" w:pos="494" w:val="left"/>
          <w:tab w:leader="none" w:pos="207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14"/>
        <w:spacing w:after="0"/>
        <w:tabs>
          <w:tab w:leader="none" w:pos="207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106" w:space="720"/>
            <w:col w:w="3354"/>
          </w:cols>
          <w:pgMar w:left="460" w:top="216" w:right="359" w:bottom="1440" w:gutter="0" w:footer="0" w:header="0"/>
          <w:type w:val="continuous"/>
        </w:sect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LEXINGTON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KY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40509</w:t>
            </w: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25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40" w:space="160"/>
            <w:col w:w="7180"/>
          </w:cols>
          <w:pgMar w:left="460" w:top="216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jc w:val="center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01/25/2023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3,847</w:t>
            </w:r>
          </w:p>
        </w:tc>
        <w:tc>
          <w:tcPr>
            <w:tcW w:w="6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9,034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00" w:type="dxa"/>
            <w:vAlign w:val="bottom"/>
            <w:gridSpan w:val="10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Derivative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and 5)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FY 2022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7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01/25/2023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3,847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3,847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ind w:right="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Stock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Stock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FY 2023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7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01/26/2023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3,947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vertAlign w:val="superscript"/>
              </w:rPr>
              <w:t>(3)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3,947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3,947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Stock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Stock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Units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 w:hanging="120"/>
        <w:spacing w:after="0"/>
        <w:tabs>
          <w:tab w:leader="none" w:pos="1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Restricted stock units convert into Valvoline common stock on a one-for-one basis.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60" w:hanging="120"/>
        <w:spacing w:after="0"/>
        <w:tabs>
          <w:tab w:leader="none" w:pos="1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restricted stock units vest and settle on the first anniversary of the grant date, unless the director elects to defer settlement of the award until separation from service.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60" w:hanging="120"/>
        <w:spacing w:after="0"/>
        <w:tabs>
          <w:tab w:leader="none" w:pos="1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Represents annual award of restricted stock units pursuant to the 2016 Valvoline Inc. Incentive Plan.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85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/s/ Ian C. Lofwall, Attorney-in-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2"/>
              </w:rPr>
              <w:t>01/27/2023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80" w:type="dxa"/>
            <w:vAlign w:val="bottom"/>
            <w:vMerge w:val="restart"/>
          </w:tcPr>
          <w:p>
            <w:pPr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88"/>
              </w:rPr>
              <w:t>Fact</w:t>
            </w:r>
          </w:p>
        </w:tc>
        <w:tc>
          <w:tcPr>
            <w:tcW w:w="19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both"/>
        <w:ind w:left="40" w:right="3700"/>
        <w:spacing w:after="0" w:line="331" w:lineRule="auto"/>
        <w:tabs>
          <w:tab w:leader="none" w:pos="174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29435" TargetMode="External"/><Relationship Id="rId13" Type="http://schemas.openxmlformats.org/officeDocument/2006/relationships/hyperlink" Target="http://www.sec.gov/cgi-bin/browse-edgar?action=getcompany&amp;CIK=000167491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2023-01-27T15:42:18Z</dcterms:created>
  <dcterms:modified xsi:type="dcterms:W3CDTF">2023-01-27T15:42:18Z</dcterms:modified>
</cp:coreProperties>
</file>