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Courier New" w:cs="Courier New" w:eastAsia="Courier New" w:hAnsi="Courier New"/>
          <w:sz w:val="18"/>
          <w:szCs w:val="18"/>
          <w:color w:val="auto"/>
        </w:rPr>
        <w:t>SCHEDULE 13G</w:t>
      </w:r>
    </w:p>
    <w:p>
      <w:pPr>
        <w:spacing w:after="0" w:line="238" w:lineRule="auto"/>
        <w:rPr>
          <w:sz w:val="20"/>
          <w:szCs w:val="20"/>
          <w:color w:val="auto"/>
        </w:rPr>
      </w:pPr>
      <w:r>
        <w:rPr>
          <w:rFonts w:ascii="Courier New" w:cs="Courier New" w:eastAsia="Courier New" w:hAnsi="Courier New"/>
          <w:sz w:val="18"/>
          <w:szCs w:val="18"/>
          <w:color w:val="auto"/>
        </w:rPr>
        <w:t>Amendment No. 1</w:t>
      </w:r>
    </w:p>
    <w:p>
      <w:pPr>
        <w:spacing w:after="0" w:line="238" w:lineRule="auto"/>
        <w:rPr>
          <w:sz w:val="20"/>
          <w:szCs w:val="20"/>
          <w:color w:val="auto"/>
        </w:rPr>
      </w:pPr>
      <w:r>
        <w:rPr>
          <w:rFonts w:ascii="Courier New" w:cs="Courier New" w:eastAsia="Courier New" w:hAnsi="Courier New"/>
          <w:sz w:val="18"/>
          <w:szCs w:val="18"/>
          <w:color w:val="auto"/>
        </w:rPr>
        <w:t>Name of Issuer: Valvoline Inc.</w:t>
      </w:r>
    </w:p>
    <w:p>
      <w:pPr>
        <w:spacing w:after="0"/>
        <w:rPr>
          <w:sz w:val="20"/>
          <w:szCs w:val="20"/>
          <w:color w:val="auto"/>
        </w:rPr>
      </w:pPr>
      <w:r>
        <w:rPr>
          <w:rFonts w:ascii="Courier New" w:cs="Courier New" w:eastAsia="Courier New" w:hAnsi="Courier New"/>
          <w:sz w:val="18"/>
          <w:szCs w:val="18"/>
          <w:color w:val="auto"/>
        </w:rPr>
        <w:t>Title of Class of Securities: Common Stock</w:t>
      </w:r>
    </w:p>
    <w:p>
      <w:pPr>
        <w:spacing w:after="0" w:line="237" w:lineRule="auto"/>
        <w:rPr>
          <w:sz w:val="20"/>
          <w:szCs w:val="20"/>
          <w:color w:val="auto"/>
        </w:rPr>
      </w:pPr>
      <w:r>
        <w:rPr>
          <w:rFonts w:ascii="Courier New" w:cs="Courier New" w:eastAsia="Courier New" w:hAnsi="Courier New"/>
          <w:sz w:val="18"/>
          <w:szCs w:val="18"/>
          <w:color w:val="auto"/>
        </w:rPr>
        <w:t>CUSIP Number: 92047W101</w:t>
      </w:r>
    </w:p>
    <w:p>
      <w:pPr>
        <w:spacing w:after="0" w:line="238" w:lineRule="auto"/>
        <w:rPr>
          <w:sz w:val="20"/>
          <w:szCs w:val="20"/>
          <w:color w:val="auto"/>
        </w:rPr>
      </w:pPr>
      <w:r>
        <w:rPr>
          <w:rFonts w:ascii="Courier New" w:cs="Courier New" w:eastAsia="Courier New" w:hAnsi="Courier New"/>
          <w:sz w:val="18"/>
          <w:szCs w:val="18"/>
          <w:color w:val="auto"/>
        </w:rPr>
        <w:t>Item 1: Reporting Person: Wasatch Advisors, Inc. 87-0319391</w:t>
      </w:r>
    </w:p>
    <w:p>
      <w:pPr>
        <w:spacing w:after="0"/>
        <w:rPr>
          <w:sz w:val="20"/>
          <w:szCs w:val="20"/>
          <w:color w:val="auto"/>
        </w:rPr>
      </w:pPr>
      <w:r>
        <w:rPr>
          <w:rFonts w:ascii="Courier New" w:cs="Courier New" w:eastAsia="Courier New" w:hAnsi="Courier New"/>
          <w:sz w:val="18"/>
          <w:szCs w:val="18"/>
          <w:color w:val="auto"/>
        </w:rPr>
        <w:t>Item 2: Check Box If Member of Group: Not Applicable</w:t>
      </w:r>
    </w:p>
    <w:p>
      <w:pPr>
        <w:spacing w:after="0" w:line="237" w:lineRule="auto"/>
        <w:rPr>
          <w:sz w:val="20"/>
          <w:szCs w:val="20"/>
          <w:color w:val="auto"/>
        </w:rPr>
      </w:pPr>
      <w:r>
        <w:rPr>
          <w:rFonts w:ascii="Courier New" w:cs="Courier New" w:eastAsia="Courier New" w:hAnsi="Courier New"/>
          <w:sz w:val="18"/>
          <w:szCs w:val="18"/>
          <w:color w:val="auto"/>
        </w:rPr>
        <w:t>Item 3: SEC Use</w:t>
      </w:r>
    </w:p>
    <w:p>
      <w:pPr>
        <w:spacing w:after="0" w:line="238" w:lineRule="auto"/>
        <w:rPr>
          <w:sz w:val="20"/>
          <w:szCs w:val="20"/>
          <w:color w:val="auto"/>
        </w:rPr>
      </w:pPr>
      <w:r>
        <w:rPr>
          <w:rFonts w:ascii="Courier New" w:cs="Courier New" w:eastAsia="Courier New" w:hAnsi="Courier New"/>
          <w:sz w:val="18"/>
          <w:szCs w:val="18"/>
          <w:color w:val="auto"/>
        </w:rPr>
        <w:t>Item 4: Place of Organization: Utah</w:t>
      </w:r>
    </w:p>
    <w:p>
      <w:pPr>
        <w:spacing w:after="0"/>
        <w:rPr>
          <w:sz w:val="20"/>
          <w:szCs w:val="20"/>
          <w:color w:val="auto"/>
        </w:rPr>
      </w:pPr>
      <w:r>
        <w:rPr>
          <w:rFonts w:ascii="Courier New" w:cs="Courier New" w:eastAsia="Courier New" w:hAnsi="Courier New"/>
          <w:sz w:val="18"/>
          <w:szCs w:val="18"/>
          <w:color w:val="auto"/>
        </w:rPr>
        <w:t>Items 5-8: Number of Shares Owned With:</w:t>
      </w:r>
    </w:p>
    <w:p>
      <w:pPr>
        <w:spacing w:after="0" w:line="237" w:lineRule="auto"/>
        <w:rPr>
          <w:sz w:val="20"/>
          <w:szCs w:val="20"/>
          <w:color w:val="auto"/>
        </w:rPr>
      </w:pPr>
      <w:r>
        <w:rPr>
          <w:rFonts w:ascii="Courier New" w:cs="Courier New" w:eastAsia="Courier New" w:hAnsi="Courier New"/>
          <w:sz w:val="18"/>
          <w:szCs w:val="18"/>
          <w:color w:val="auto"/>
        </w:rPr>
        <w:t>Item 5: Sole Voting Power: 5,676,992</w:t>
      </w:r>
    </w:p>
    <w:p>
      <w:pPr>
        <w:spacing w:after="0" w:line="238" w:lineRule="auto"/>
        <w:rPr>
          <w:sz w:val="20"/>
          <w:szCs w:val="20"/>
          <w:color w:val="auto"/>
        </w:rPr>
      </w:pPr>
      <w:r>
        <w:rPr>
          <w:rFonts w:ascii="Courier New" w:cs="Courier New" w:eastAsia="Courier New" w:hAnsi="Courier New"/>
          <w:sz w:val="18"/>
          <w:szCs w:val="18"/>
          <w:color w:val="auto"/>
        </w:rPr>
        <w:t>Item 6: Shared Voting Power: 0</w:t>
      </w:r>
    </w:p>
    <w:p>
      <w:pPr>
        <w:spacing w:after="0"/>
        <w:rPr>
          <w:sz w:val="20"/>
          <w:szCs w:val="20"/>
          <w:color w:val="auto"/>
        </w:rPr>
      </w:pPr>
      <w:r>
        <w:rPr>
          <w:rFonts w:ascii="Courier New" w:cs="Courier New" w:eastAsia="Courier New" w:hAnsi="Courier New"/>
          <w:sz w:val="18"/>
          <w:szCs w:val="18"/>
          <w:color w:val="auto"/>
        </w:rPr>
        <w:t>Item 7: Sole Dispositive Power: 5,676,992</w:t>
      </w:r>
    </w:p>
    <w:p>
      <w:pPr>
        <w:spacing w:after="0" w:line="237" w:lineRule="auto"/>
        <w:rPr>
          <w:sz w:val="20"/>
          <w:szCs w:val="20"/>
          <w:color w:val="auto"/>
        </w:rPr>
      </w:pPr>
      <w:r>
        <w:rPr>
          <w:rFonts w:ascii="Courier New" w:cs="Courier New" w:eastAsia="Courier New" w:hAnsi="Courier New"/>
          <w:sz w:val="18"/>
          <w:szCs w:val="18"/>
          <w:color w:val="auto"/>
        </w:rPr>
        <w:t>Item 8: Shared Dispositive Power: 0</w:t>
      </w:r>
    </w:p>
    <w:p>
      <w:pPr>
        <w:spacing w:after="0" w:line="238" w:lineRule="auto"/>
        <w:rPr>
          <w:sz w:val="20"/>
          <w:szCs w:val="20"/>
          <w:color w:val="auto"/>
        </w:rPr>
      </w:pPr>
      <w:r>
        <w:rPr>
          <w:rFonts w:ascii="Courier New" w:cs="Courier New" w:eastAsia="Courier New" w:hAnsi="Courier New"/>
          <w:sz w:val="18"/>
          <w:szCs w:val="18"/>
          <w:color w:val="auto"/>
        </w:rPr>
        <w:t>Item 9: Aggregate Amount Owned: 5,676,992</w:t>
      </w:r>
    </w:p>
    <w:p>
      <w:pPr>
        <w:spacing w:after="0"/>
        <w:rPr>
          <w:sz w:val="20"/>
          <w:szCs w:val="20"/>
          <w:color w:val="auto"/>
        </w:rPr>
      </w:pPr>
      <w:r>
        <w:rPr>
          <w:rFonts w:ascii="Courier New" w:cs="Courier New" w:eastAsia="Courier New" w:hAnsi="Courier New"/>
          <w:sz w:val="18"/>
          <w:szCs w:val="18"/>
          <w:color w:val="auto"/>
        </w:rPr>
        <w:t>Item 10: Check Box If Aggregate Amount Excludes Certain Shares: N/A</w:t>
      </w:r>
    </w:p>
    <w:p>
      <w:pPr>
        <w:spacing w:after="0" w:line="237" w:lineRule="auto"/>
        <w:rPr>
          <w:sz w:val="20"/>
          <w:szCs w:val="20"/>
          <w:color w:val="auto"/>
        </w:rPr>
      </w:pPr>
      <w:r>
        <w:rPr>
          <w:rFonts w:ascii="Courier New" w:cs="Courier New" w:eastAsia="Courier New" w:hAnsi="Courier New"/>
          <w:sz w:val="18"/>
          <w:szCs w:val="18"/>
          <w:color w:val="auto"/>
        </w:rPr>
        <w:t>Item 11: Percent of Class Owned: 3.2%</w:t>
      </w:r>
    </w:p>
    <w:p>
      <w:pPr>
        <w:spacing w:after="0" w:line="238" w:lineRule="auto"/>
        <w:rPr>
          <w:sz w:val="20"/>
          <w:szCs w:val="20"/>
          <w:color w:val="auto"/>
        </w:rPr>
      </w:pPr>
      <w:r>
        <w:rPr>
          <w:rFonts w:ascii="Courier New" w:cs="Courier New" w:eastAsia="Courier New" w:hAnsi="Courier New"/>
          <w:sz w:val="18"/>
          <w:szCs w:val="18"/>
          <w:color w:val="auto"/>
        </w:rPr>
        <w:t>Item 12: Type of Reporting Person: IA</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1(a): Name of Issuer: Valvoline Inc.</w:t>
      </w:r>
    </w:p>
    <w:p>
      <w:pPr>
        <w:spacing w:after="0" w:line="238" w:lineRule="auto"/>
        <w:rPr>
          <w:sz w:val="20"/>
          <w:szCs w:val="20"/>
          <w:color w:val="auto"/>
        </w:rPr>
      </w:pPr>
      <w:r>
        <w:rPr>
          <w:rFonts w:ascii="Courier New" w:cs="Courier New" w:eastAsia="Courier New" w:hAnsi="Courier New"/>
          <w:sz w:val="18"/>
          <w:szCs w:val="18"/>
          <w:color w:val="auto"/>
        </w:rPr>
        <w:t>Item l(b): Address of Issuer:</w:t>
      </w:r>
    </w:p>
    <w:p>
      <w:pPr>
        <w:spacing w:after="0" w:line="238" w:lineRule="auto"/>
        <w:rPr>
          <w:sz w:val="20"/>
          <w:szCs w:val="20"/>
          <w:color w:val="auto"/>
        </w:rPr>
      </w:pPr>
      <w:r>
        <w:rPr>
          <w:rFonts w:ascii="Courier New" w:cs="Courier New" w:eastAsia="Courier New" w:hAnsi="Courier New"/>
          <w:sz w:val="18"/>
          <w:szCs w:val="18"/>
          <w:color w:val="auto"/>
        </w:rPr>
        <w:t>100 Valvoline Way, Lexington, KY 40509</w:t>
      </w:r>
    </w:p>
    <w:p>
      <w:pPr>
        <w:spacing w:after="0"/>
        <w:rPr>
          <w:sz w:val="20"/>
          <w:szCs w:val="20"/>
          <w:color w:val="auto"/>
        </w:rPr>
      </w:pPr>
      <w:r>
        <w:rPr>
          <w:rFonts w:ascii="Courier New" w:cs="Courier New" w:eastAsia="Courier New" w:hAnsi="Courier New"/>
          <w:sz w:val="18"/>
          <w:szCs w:val="18"/>
          <w:color w:val="auto"/>
        </w:rPr>
        <w:t>Item 2(a): Name of Person Filing: Wasatch Advisors, Inc.</w:t>
      </w:r>
    </w:p>
    <w:p>
      <w:pPr>
        <w:spacing w:after="0" w:line="237" w:lineRule="auto"/>
        <w:rPr>
          <w:sz w:val="20"/>
          <w:szCs w:val="20"/>
          <w:color w:val="auto"/>
        </w:rPr>
      </w:pPr>
      <w:r>
        <w:rPr>
          <w:rFonts w:ascii="Courier New" w:cs="Courier New" w:eastAsia="Courier New" w:hAnsi="Courier New"/>
          <w:sz w:val="18"/>
          <w:szCs w:val="18"/>
          <w:color w:val="auto"/>
        </w:rPr>
        <w:t>Item 2(b): Address: 505 Wakara Way, Salt Lake City, UT 84108</w:t>
      </w:r>
    </w:p>
    <w:p>
      <w:pPr>
        <w:spacing w:after="0" w:line="238" w:lineRule="auto"/>
        <w:rPr>
          <w:sz w:val="20"/>
          <w:szCs w:val="20"/>
          <w:color w:val="auto"/>
        </w:rPr>
      </w:pPr>
      <w:r>
        <w:rPr>
          <w:rFonts w:ascii="Courier New" w:cs="Courier New" w:eastAsia="Courier New" w:hAnsi="Courier New"/>
          <w:sz w:val="18"/>
          <w:szCs w:val="18"/>
          <w:color w:val="auto"/>
        </w:rPr>
        <w:t>Item 2(c): Citizenship: Not Applicable</w:t>
      </w:r>
    </w:p>
    <w:p>
      <w:pPr>
        <w:spacing w:after="0"/>
        <w:rPr>
          <w:sz w:val="20"/>
          <w:szCs w:val="20"/>
          <w:color w:val="auto"/>
        </w:rPr>
      </w:pPr>
      <w:r>
        <w:rPr>
          <w:rFonts w:ascii="Courier New" w:cs="Courier New" w:eastAsia="Courier New" w:hAnsi="Courier New"/>
          <w:sz w:val="18"/>
          <w:szCs w:val="18"/>
          <w:color w:val="auto"/>
        </w:rPr>
        <w:t>Item 2(d): Title of Class of Securities: Common Stock</w:t>
      </w:r>
    </w:p>
    <w:p>
      <w:pPr>
        <w:spacing w:after="0" w:line="237" w:lineRule="auto"/>
        <w:rPr>
          <w:sz w:val="20"/>
          <w:szCs w:val="20"/>
          <w:color w:val="auto"/>
        </w:rPr>
      </w:pPr>
      <w:r>
        <w:rPr>
          <w:rFonts w:ascii="Courier New" w:cs="Courier New" w:eastAsia="Courier New" w:hAnsi="Courier New"/>
          <w:sz w:val="18"/>
          <w:szCs w:val="18"/>
          <w:color w:val="auto"/>
        </w:rPr>
        <w:t>Item 2(e): CUSIP Number: 92047W101</w:t>
      </w:r>
    </w:p>
    <w:p>
      <w:pPr>
        <w:spacing w:after="0" w:line="5" w:lineRule="exact"/>
        <w:rPr>
          <w:sz w:val="24"/>
          <w:szCs w:val="24"/>
          <w:color w:val="auto"/>
        </w:rPr>
      </w:pPr>
    </w:p>
    <w:p>
      <w:pPr>
        <w:ind w:right="2119"/>
        <w:spacing w:after="0" w:line="235" w:lineRule="auto"/>
        <w:rPr>
          <w:sz w:val="20"/>
          <w:szCs w:val="20"/>
          <w:color w:val="auto"/>
        </w:rPr>
      </w:pPr>
      <w:r>
        <w:rPr>
          <w:rFonts w:ascii="Courier New" w:cs="Courier New" w:eastAsia="Courier New" w:hAnsi="Courier New"/>
          <w:sz w:val="18"/>
          <w:szCs w:val="18"/>
          <w:color w:val="auto"/>
        </w:rPr>
        <w:t>Item 3(e): Investment Adviser registered under section 203 of the Investment Advisers Act of 1940</w:t>
      </w:r>
    </w:p>
    <w:tbl>
      <w:tblPr>
        <w:tblLayout w:type="fixed"/>
        <w:tblInd w:w="0" w:type="dxa"/>
        <w:tblCellMar>
          <w:top w:w="0" w:type="dxa"/>
          <w:left w:w="0" w:type="dxa"/>
          <w:bottom w:w="0" w:type="dxa"/>
          <w:right w:w="0" w:type="dxa"/>
        </w:tblCellMar>
      </w:tblPr>
      <w:tr>
        <w:trPr>
          <w:trHeight w:val="204"/>
        </w:trPr>
        <w:tc>
          <w:tcPr>
            <w:tcW w:w="1380" w:type="dxa"/>
            <w:vAlign w:val="bottom"/>
          </w:tcPr>
          <w:p>
            <w:pPr>
              <w:spacing w:after="0"/>
              <w:rPr>
                <w:sz w:val="20"/>
                <w:szCs w:val="20"/>
                <w:color w:val="auto"/>
              </w:rPr>
            </w:pPr>
            <w:r>
              <w:rPr>
                <w:rFonts w:ascii="Courier New" w:cs="Courier New" w:eastAsia="Courier New" w:hAnsi="Courier New"/>
                <w:sz w:val="18"/>
                <w:szCs w:val="18"/>
                <w:color w:val="auto"/>
              </w:rPr>
              <w:t>Item 4(a):</w:t>
            </w:r>
          </w:p>
        </w:tc>
        <w:tc>
          <w:tcPr>
            <w:tcW w:w="2780" w:type="dxa"/>
            <w:vAlign w:val="bottom"/>
          </w:tcPr>
          <w:p>
            <w:pPr>
              <w:ind w:left="320"/>
              <w:spacing w:after="0"/>
              <w:rPr>
                <w:sz w:val="20"/>
                <w:szCs w:val="20"/>
                <w:color w:val="auto"/>
              </w:rPr>
            </w:pPr>
            <w:r>
              <w:rPr>
                <w:rFonts w:ascii="Courier New" w:cs="Courier New" w:eastAsia="Courier New" w:hAnsi="Courier New"/>
                <w:sz w:val="18"/>
                <w:szCs w:val="18"/>
                <w:color w:val="auto"/>
                <w:w w:val="98"/>
              </w:rPr>
              <w:t>Amount Owned: 5,676,992</w:t>
            </w:r>
          </w:p>
        </w:tc>
        <w:tc>
          <w:tcPr>
            <w:tcW w:w="3420" w:type="dxa"/>
            <w:vAlign w:val="bottom"/>
          </w:tcPr>
          <w:p>
            <w:pPr>
              <w:spacing w:after="0"/>
              <w:rPr>
                <w:sz w:val="17"/>
                <w:szCs w:val="17"/>
                <w:color w:val="auto"/>
              </w:rPr>
            </w:pPr>
          </w:p>
        </w:tc>
      </w:tr>
      <w:tr>
        <w:trPr>
          <w:trHeight w:val="203"/>
        </w:trPr>
        <w:tc>
          <w:tcPr>
            <w:tcW w:w="13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4(b):</w:t>
            </w:r>
          </w:p>
        </w:tc>
        <w:tc>
          <w:tcPr>
            <w:tcW w:w="278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w w:val="98"/>
              </w:rPr>
              <w:t>Percent of Class Owned:</w:t>
            </w:r>
          </w:p>
        </w:tc>
        <w:tc>
          <w:tcPr>
            <w:tcW w:w="34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3.2%</w:t>
            </w:r>
          </w:p>
        </w:tc>
      </w:tr>
      <w:tr>
        <w:trPr>
          <w:trHeight w:val="203"/>
        </w:trPr>
        <w:tc>
          <w:tcPr>
            <w:tcW w:w="7580" w:type="dxa"/>
            <w:vAlign w:val="bottom"/>
            <w:gridSpan w:val="3"/>
          </w:tcPr>
          <w:p>
            <w:pPr>
              <w:spacing w:after="0" w:line="203" w:lineRule="exact"/>
              <w:rPr>
                <w:sz w:val="20"/>
                <w:szCs w:val="20"/>
                <w:color w:val="auto"/>
              </w:rPr>
            </w:pPr>
            <w:r>
              <w:rPr>
                <w:rFonts w:ascii="Courier New" w:cs="Courier New" w:eastAsia="Courier New" w:hAnsi="Courier New"/>
                <w:sz w:val="18"/>
                <w:szCs w:val="18"/>
                <w:color w:val="auto"/>
              </w:rPr>
              <w:t>Item 4(c)(i): Sole Voting Power: 5,676,992</w:t>
            </w:r>
          </w:p>
        </w:tc>
      </w:tr>
      <w:tr>
        <w:trPr>
          <w:trHeight w:val="203"/>
        </w:trPr>
        <w:tc>
          <w:tcPr>
            <w:tcW w:w="416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Item 4(c)(ii): Shared Voting Power: 0</w:t>
            </w:r>
          </w:p>
        </w:tc>
        <w:tc>
          <w:tcPr>
            <w:tcW w:w="3420" w:type="dxa"/>
            <w:vAlign w:val="bottom"/>
          </w:tcPr>
          <w:p>
            <w:pPr>
              <w:spacing w:after="0"/>
              <w:rPr>
                <w:sz w:val="17"/>
                <w:szCs w:val="17"/>
                <w:color w:val="auto"/>
              </w:rPr>
            </w:pPr>
          </w:p>
        </w:tc>
      </w:tr>
      <w:tr>
        <w:trPr>
          <w:trHeight w:val="203"/>
        </w:trPr>
        <w:tc>
          <w:tcPr>
            <w:tcW w:w="416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w w:val="98"/>
              </w:rPr>
              <w:t>Item 4(c)(iii): Sole Dispositive Power:</w:t>
            </w:r>
          </w:p>
        </w:tc>
        <w:tc>
          <w:tcPr>
            <w:tcW w:w="34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5,676,992</w:t>
            </w:r>
          </w:p>
        </w:tc>
      </w:tr>
      <w:tr>
        <w:trPr>
          <w:trHeight w:val="203"/>
        </w:trPr>
        <w:tc>
          <w:tcPr>
            <w:tcW w:w="7580" w:type="dxa"/>
            <w:vAlign w:val="bottom"/>
            <w:gridSpan w:val="3"/>
          </w:tcPr>
          <w:p>
            <w:pPr>
              <w:spacing w:after="0" w:line="203" w:lineRule="exact"/>
              <w:rPr>
                <w:sz w:val="20"/>
                <w:szCs w:val="20"/>
                <w:color w:val="auto"/>
              </w:rPr>
            </w:pPr>
            <w:r>
              <w:rPr>
                <w:rFonts w:ascii="Courier New" w:cs="Courier New" w:eastAsia="Courier New" w:hAnsi="Courier New"/>
                <w:sz w:val="18"/>
                <w:szCs w:val="18"/>
                <w:color w:val="auto"/>
              </w:rPr>
              <w:t>Item 4(c)(iv): Shared Dispositive Power: 0</w:t>
            </w:r>
          </w:p>
        </w:tc>
      </w:tr>
      <w:tr>
        <w:trPr>
          <w:trHeight w:val="203"/>
        </w:trPr>
        <w:tc>
          <w:tcPr>
            <w:tcW w:w="416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w w:val="98"/>
              </w:rPr>
              <w:t>Item 5: Check Box If Ownership Is 5% or</w:t>
            </w:r>
          </w:p>
        </w:tc>
        <w:tc>
          <w:tcPr>
            <w:tcW w:w="34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Less of Class: [ ]</w:t>
            </w:r>
          </w:p>
        </w:tc>
      </w:tr>
      <w:tr>
        <w:trPr>
          <w:trHeight w:val="203"/>
        </w:trPr>
        <w:tc>
          <w:tcPr>
            <w:tcW w:w="7580" w:type="dxa"/>
            <w:vAlign w:val="bottom"/>
            <w:gridSpan w:val="3"/>
          </w:tcPr>
          <w:p>
            <w:pPr>
              <w:spacing w:after="0" w:line="203" w:lineRule="exact"/>
              <w:rPr>
                <w:sz w:val="20"/>
                <w:szCs w:val="20"/>
                <w:color w:val="auto"/>
              </w:rPr>
            </w:pPr>
            <w:r>
              <w:rPr>
                <w:rFonts w:ascii="Courier New" w:cs="Courier New" w:eastAsia="Courier New" w:hAnsi="Courier New"/>
                <w:sz w:val="18"/>
                <w:szCs w:val="18"/>
                <w:color w:val="auto"/>
              </w:rPr>
              <w:t>Item 6. Ownership of More Than 5% on Behalf of Another Person: N/A</w:t>
            </w:r>
          </w:p>
        </w:tc>
      </w:tr>
      <w:tr>
        <w:trPr>
          <w:trHeight w:val="203"/>
        </w:trPr>
        <w:tc>
          <w:tcPr>
            <w:tcW w:w="7580" w:type="dxa"/>
            <w:vAlign w:val="bottom"/>
            <w:gridSpan w:val="3"/>
          </w:tcPr>
          <w:p>
            <w:pPr>
              <w:spacing w:after="0" w:line="203" w:lineRule="exact"/>
              <w:rPr>
                <w:sz w:val="20"/>
                <w:szCs w:val="20"/>
                <w:color w:val="auto"/>
              </w:rPr>
            </w:pPr>
            <w:r>
              <w:rPr>
                <w:rFonts w:ascii="Courier New" w:cs="Courier New" w:eastAsia="Courier New" w:hAnsi="Courier New"/>
                <w:sz w:val="18"/>
                <w:szCs w:val="18"/>
                <w:color w:val="auto"/>
              </w:rPr>
              <w:t>Item 7: Identification of Subsidiary: Not Applicable</w:t>
            </w:r>
          </w:p>
        </w:tc>
      </w:tr>
      <w:tr>
        <w:trPr>
          <w:trHeight w:val="203"/>
        </w:trPr>
        <w:tc>
          <w:tcPr>
            <w:tcW w:w="7580" w:type="dxa"/>
            <w:vAlign w:val="bottom"/>
            <w:gridSpan w:val="3"/>
          </w:tcPr>
          <w:p>
            <w:pPr>
              <w:spacing w:after="0" w:line="203" w:lineRule="exact"/>
              <w:rPr>
                <w:sz w:val="20"/>
                <w:szCs w:val="20"/>
                <w:color w:val="auto"/>
              </w:rPr>
            </w:pPr>
            <w:r>
              <w:rPr>
                <w:rFonts w:ascii="Courier New" w:cs="Courier New" w:eastAsia="Courier New" w:hAnsi="Courier New"/>
                <w:sz w:val="18"/>
                <w:szCs w:val="18"/>
                <w:color w:val="auto"/>
              </w:rPr>
              <w:t>Item 8: Identification of Members of Group: Not Applicable</w:t>
            </w:r>
          </w:p>
        </w:tc>
      </w:tr>
      <w:tr>
        <w:trPr>
          <w:trHeight w:val="203"/>
        </w:trPr>
        <w:tc>
          <w:tcPr>
            <w:tcW w:w="7580" w:type="dxa"/>
            <w:vAlign w:val="bottom"/>
            <w:gridSpan w:val="3"/>
          </w:tcPr>
          <w:p>
            <w:pPr>
              <w:spacing w:after="0" w:line="203" w:lineRule="exact"/>
              <w:rPr>
                <w:sz w:val="20"/>
                <w:szCs w:val="20"/>
                <w:color w:val="auto"/>
              </w:rPr>
            </w:pPr>
            <w:r>
              <w:rPr>
                <w:rFonts w:ascii="Courier New" w:cs="Courier New" w:eastAsia="Courier New" w:hAnsi="Courier New"/>
                <w:sz w:val="18"/>
                <w:szCs w:val="18"/>
                <w:color w:val="auto"/>
              </w:rPr>
              <w:t>Item 9: Notice of Dissolution of Group: Not Applicable</w:t>
            </w:r>
          </w:p>
        </w:tc>
      </w:tr>
      <w:tr>
        <w:trPr>
          <w:trHeight w:val="203"/>
        </w:trPr>
        <w:tc>
          <w:tcPr>
            <w:tcW w:w="416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Item 10: Certification:</w:t>
            </w:r>
          </w:p>
        </w:tc>
        <w:tc>
          <w:tcPr>
            <w:tcW w:w="3420" w:type="dxa"/>
            <w:vAlign w:val="bottom"/>
          </w:tcPr>
          <w:p>
            <w:pPr>
              <w:spacing w:after="0"/>
              <w:rPr>
                <w:sz w:val="17"/>
                <w:szCs w:val="17"/>
                <w:color w:val="auto"/>
              </w:rPr>
            </w:pPr>
          </w:p>
        </w:tc>
      </w:tr>
      <w:tr>
        <w:trPr>
          <w:trHeight w:val="203"/>
        </w:trPr>
        <w:tc>
          <w:tcPr>
            <w:tcW w:w="416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w w:val="98"/>
              </w:rPr>
              <w:t>By signing below I certify that, to the</w:t>
            </w:r>
          </w:p>
        </w:tc>
        <w:tc>
          <w:tcPr>
            <w:tcW w:w="34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w w:val="96"/>
              </w:rPr>
              <w:t>best of my knowledge and belief,</w:t>
            </w:r>
          </w:p>
        </w:tc>
      </w:tr>
    </w:tbl>
    <w:p>
      <w:pPr>
        <w:spacing w:after="0" w:line="4" w:lineRule="exact"/>
        <w:rPr>
          <w:sz w:val="24"/>
          <w:szCs w:val="24"/>
          <w:color w:val="auto"/>
        </w:rPr>
      </w:pPr>
    </w:p>
    <w:p>
      <w:pPr>
        <w:ind w:right="2119"/>
        <w:spacing w:after="0" w:line="237" w:lineRule="auto"/>
        <w:rPr>
          <w:sz w:val="20"/>
          <w:szCs w:val="20"/>
          <w:color w:val="auto"/>
        </w:rPr>
      </w:pPr>
      <w:r>
        <w:rPr>
          <w:rFonts w:ascii="Courier New" w:cs="Courier New" w:eastAsia="Courier New" w:hAnsi="Courier New"/>
          <w:sz w:val="18"/>
          <w:szCs w:val="18"/>
          <w:color w:val="auto"/>
        </w:rPr>
        <w:t>the securities referred to above were acquired in the ordinary course of business and were not acquired for the purpose of and do not have the effect of changing or influencing the control of the issuer of such securities and were not acquired in connection with or as a participant in any transaction having such purpose or effect.</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38" w:lineRule="auto"/>
        <w:rPr>
          <w:sz w:val="20"/>
          <w:szCs w:val="20"/>
          <w:color w:val="auto"/>
        </w:rPr>
      </w:pPr>
      <w:r>
        <w:rPr>
          <w:rFonts w:ascii="Courier New" w:cs="Courier New" w:eastAsia="Courier New" w:hAnsi="Courier New"/>
          <w:sz w:val="18"/>
          <w:szCs w:val="18"/>
          <w:color w:val="auto"/>
        </w:rPr>
        <w:t>After reasonable inquiry and to the best of my knowledge and belief, I</w:t>
      </w:r>
    </w:p>
    <w:p>
      <w:pPr>
        <w:spacing w:after="0" w:line="238" w:lineRule="auto"/>
        <w:rPr>
          <w:sz w:val="20"/>
          <w:szCs w:val="20"/>
          <w:color w:val="auto"/>
        </w:rPr>
      </w:pPr>
      <w:r>
        <w:rPr>
          <w:rFonts w:ascii="Courier New" w:cs="Courier New" w:eastAsia="Courier New" w:hAnsi="Courier New"/>
          <w:sz w:val="18"/>
          <w:szCs w:val="18"/>
          <w:color w:val="auto"/>
        </w:rPr>
        <w:t>certify that the information set forth in this statement is true, complete</w:t>
      </w:r>
    </w:p>
    <w:p>
      <w:pPr>
        <w:spacing w:after="0"/>
        <w:rPr>
          <w:sz w:val="20"/>
          <w:szCs w:val="20"/>
          <w:color w:val="auto"/>
        </w:rPr>
      </w:pPr>
      <w:r>
        <w:rPr>
          <w:rFonts w:ascii="Courier New" w:cs="Courier New" w:eastAsia="Courier New" w:hAnsi="Courier New"/>
          <w:sz w:val="18"/>
          <w:szCs w:val="18"/>
          <w:color w:val="auto"/>
        </w:rPr>
        <w:t>and correct as of December 31, 2021.</w:t>
      </w:r>
    </w:p>
    <w:p>
      <w:pPr>
        <w:spacing w:after="0" w:line="237" w:lineRule="auto"/>
        <w:rPr>
          <w:sz w:val="20"/>
          <w:szCs w:val="20"/>
          <w:color w:val="auto"/>
        </w:rPr>
      </w:pPr>
      <w:r>
        <w:rPr>
          <w:rFonts w:ascii="Courier New" w:cs="Courier New" w:eastAsia="Courier New" w:hAnsi="Courier New"/>
          <w:sz w:val="18"/>
          <w:szCs w:val="18"/>
          <w:color w:val="auto"/>
        </w:rPr>
        <w:t>Date: 02/10/22</w:t>
      </w:r>
    </w:p>
    <w:p>
      <w:pPr>
        <w:spacing w:after="0" w:line="238" w:lineRule="auto"/>
        <w:rPr>
          <w:sz w:val="20"/>
          <w:szCs w:val="20"/>
          <w:color w:val="auto"/>
        </w:rPr>
      </w:pPr>
      <w:r>
        <w:rPr>
          <w:rFonts w:ascii="Courier New" w:cs="Courier New" w:eastAsia="Courier New" w:hAnsi="Courier New"/>
          <w:sz w:val="18"/>
          <w:szCs w:val="18"/>
          <w:color w:val="auto"/>
        </w:rPr>
        <w:t>Signature: /s/JB Taylor</w:t>
      </w:r>
    </w:p>
    <w:p>
      <w:pPr>
        <w:spacing w:after="0"/>
        <w:rPr>
          <w:sz w:val="20"/>
          <w:szCs w:val="20"/>
          <w:color w:val="auto"/>
        </w:rPr>
      </w:pPr>
      <w:r>
        <w:rPr>
          <w:rFonts w:ascii="Courier New" w:cs="Courier New" w:eastAsia="Courier New" w:hAnsi="Courier New"/>
          <w:sz w:val="18"/>
          <w:szCs w:val="18"/>
          <w:color w:val="auto"/>
        </w:rPr>
        <w:t>Name/Title: JB Taylor/CEO</w:t>
      </w:r>
    </w:p>
    <w:sectPr>
      <w:pgSz w:w="11900" w:h="16838" w:orient="portrait"/>
      <w:cols w:equalWidth="0" w:num="1">
        <w:col w:w="10139"/>
      </w:cols>
      <w:pgMar w:left="320" w:top="244"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2022-02-11T23:45:07Z</dcterms:created>
  <dcterms:modified xsi:type="dcterms:W3CDTF">2022-02-11T23:45:07Z</dcterms:modified>
</cp:coreProperties>
</file>