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Pelisek Steven Francis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320"/>
        <w:spacing w:after="0" w:line="315" w:lineRule="auto"/>
        <w:rPr>
          <w:sz w:val="20"/>
          <w:szCs w:val="20"/>
          <w:color w:val="auto"/>
        </w:rPr>
      </w:pPr>
      <w:r>
        <w:rPr>
          <w:rFonts w:ascii="Arial" w:cs="Arial" w:eastAsia="Arial" w:hAnsi="Arial"/>
          <w:sz w:val="17"/>
          <w:szCs w:val="17"/>
          <w:color w:val="0000FF"/>
        </w:rPr>
        <w:t>C/O ACUSHNET HOLDINGS CORP., 333 BRIDGE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jc w:val="center"/>
        <w:ind w:right="175"/>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Acushnet Holdings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GOLF</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9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11/10/2022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585"/>
        <w:spacing w:after="0"/>
        <w:rPr>
          <w:sz w:val="20"/>
          <w:szCs w:val="20"/>
          <w:color w:val="auto"/>
        </w:rPr>
      </w:pPr>
      <w:r>
        <w:rPr>
          <w:rFonts w:ascii="Arial" w:cs="Arial" w:eastAsia="Arial" w:hAnsi="Arial"/>
          <w:sz w:val="17"/>
          <w:szCs w:val="17"/>
          <w:color w:val="0000FF"/>
        </w:rPr>
        <w:t>President-Titleist Golf Clubs</w:t>
      </w:r>
    </w:p>
    <w:p>
      <w:pPr>
        <w:spacing w:after="0" w:line="451"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28"/>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Borders>
              <w:bottom w:val="single" w:sz="8" w:color="9A9A9A"/>
            </w:tcBorders>
          </w:tcPr>
          <w:p>
            <w:pPr>
              <w:spacing w:after="0"/>
              <w:rPr>
                <w:sz w:val="11"/>
                <w:szCs w:val="11"/>
                <w:color w:val="auto"/>
              </w:rPr>
            </w:pPr>
          </w:p>
        </w:tc>
        <w:tc>
          <w:tcPr>
            <w:tcW w:w="800" w:type="dxa"/>
            <w:vAlign w:val="bottom"/>
            <w:tcBorders>
              <w:bottom w:val="single" w:sz="8" w:color="9A9A9A"/>
            </w:tcBorders>
          </w:tcPr>
          <w:p>
            <w:pPr>
              <w:spacing w:after="0"/>
              <w:rPr>
                <w:sz w:val="11"/>
                <w:szCs w:val="11"/>
                <w:color w:val="auto"/>
              </w:rPr>
            </w:pPr>
          </w:p>
        </w:tc>
        <w:tc>
          <w:tcPr>
            <w:tcW w:w="880" w:type="dxa"/>
            <w:vAlign w:val="bottom"/>
            <w:tcBorders>
              <w:bottom w:val="single" w:sz="8" w:color="9A9A9A"/>
            </w:tcBorders>
          </w:tcPr>
          <w:p>
            <w:pPr>
              <w:spacing w:after="0"/>
              <w:rPr>
                <w:sz w:val="11"/>
                <w:szCs w:val="11"/>
                <w:color w:val="auto"/>
              </w:rPr>
            </w:pPr>
          </w:p>
        </w:tc>
        <w:tc>
          <w:tcPr>
            <w:tcW w:w="1340" w:type="dxa"/>
            <w:vAlign w:val="bottom"/>
            <w:tcBorders>
              <w:bottom w:val="single" w:sz="8" w:color="9A9A9A"/>
            </w:tcBorders>
          </w:tcPr>
          <w:p>
            <w:pPr>
              <w:spacing w:after="0"/>
              <w:rPr>
                <w:sz w:val="11"/>
                <w:szCs w:val="11"/>
                <w:color w:val="auto"/>
              </w:rPr>
            </w:pPr>
          </w:p>
        </w:tc>
        <w:tc>
          <w:tcPr>
            <w:tcW w:w="20" w:type="dxa"/>
            <w:vAlign w:val="bottom"/>
          </w:tcPr>
          <w:p>
            <w:pPr>
              <w:spacing w:after="0"/>
              <w:rPr>
                <w:sz w:val="11"/>
                <w:szCs w:val="11"/>
                <w:color w:val="auto"/>
              </w:rPr>
            </w:pPr>
          </w:p>
        </w:tc>
        <w:tc>
          <w:tcPr>
            <w:tcW w:w="3540" w:type="dxa"/>
            <w:vAlign w:val="bottom"/>
            <w:gridSpan w:val="6"/>
          </w:tcPr>
          <w:p>
            <w:pPr>
              <w:ind w:left="140"/>
              <w:spacing w:after="0" w:line="102" w:lineRule="exact"/>
              <w:rPr>
                <w:sz w:val="20"/>
                <w:szCs w:val="20"/>
                <w:color w:val="auto"/>
              </w:rPr>
            </w:pPr>
            <w:r>
              <w:rPr>
                <w:rFonts w:ascii="Arial" w:cs="Arial" w:eastAsia="Arial" w:hAnsi="Arial"/>
                <w:sz w:val="11"/>
                <w:szCs w:val="11"/>
                <w:color w:val="auto"/>
              </w:rPr>
              <w:t>4. If Amendment, Date of Original Filed (Month/Day/Year)</w:t>
            </w:r>
          </w:p>
        </w:tc>
        <w:tc>
          <w:tcPr>
            <w:tcW w:w="3760" w:type="dxa"/>
            <w:vAlign w:val="bottom"/>
            <w:gridSpan w:val="9"/>
          </w:tcPr>
          <w:p>
            <w:pPr>
              <w:ind w:left="420"/>
              <w:spacing w:after="0" w:line="102" w:lineRule="exact"/>
              <w:rPr>
                <w:sz w:val="20"/>
                <w:szCs w:val="20"/>
                <w:color w:val="auto"/>
              </w:rPr>
            </w:pPr>
            <w:r>
              <w:rPr>
                <w:rFonts w:ascii="Arial" w:cs="Arial" w:eastAsia="Arial" w:hAnsi="Arial"/>
                <w:sz w:val="11"/>
                <w:szCs w:val="11"/>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20" w:type="dxa"/>
            <w:vAlign w:val="bottom"/>
            <w:gridSpan w:val="3"/>
          </w:tcPr>
          <w:p>
            <w:pPr>
              <w:ind w:left="4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2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FAIRHAVEN   MA</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02719</w:t>
            </w: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3"/>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2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0" w:type="dxa"/>
            <w:vAlign w:val="bottom"/>
          </w:tcPr>
          <w:p>
            <w:pPr>
              <w:spacing w:after="0"/>
              <w:rPr>
                <w:sz w:val="8"/>
                <w:szCs w:val="8"/>
                <w:color w:val="auto"/>
              </w:rPr>
            </w:pPr>
          </w:p>
        </w:tc>
        <w:tc>
          <w:tcPr>
            <w:tcW w:w="760" w:type="dxa"/>
            <w:vAlign w:val="bottom"/>
          </w:tcPr>
          <w:p>
            <w:pPr>
              <w:spacing w:after="0"/>
              <w:rPr>
                <w:sz w:val="8"/>
                <w:szCs w:val="8"/>
                <w:color w:val="auto"/>
              </w:rPr>
            </w:pPr>
          </w:p>
        </w:tc>
        <w:tc>
          <w:tcPr>
            <w:tcW w:w="440" w:type="dxa"/>
            <w:vAlign w:val="bottom"/>
          </w:tcPr>
          <w:p>
            <w:pPr>
              <w:spacing w:after="0"/>
              <w:rPr>
                <w:sz w:val="8"/>
                <w:szCs w:val="8"/>
                <w:color w:val="auto"/>
              </w:rPr>
            </w:pP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940" w:type="dxa"/>
            <w:vAlign w:val="bottom"/>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800" w:type="dxa"/>
            <w:vAlign w:val="bottom"/>
            <w:tcBorders>
              <w:bottom w:val="single" w:sz="8" w:color="9A9A9A"/>
            </w:tcBorders>
          </w:tcPr>
          <w:p>
            <w:pPr>
              <w:spacing w:after="0"/>
              <w:rPr>
                <w:sz w:val="5"/>
                <w:szCs w:val="5"/>
                <w:color w:val="auto"/>
              </w:rPr>
            </w:pPr>
          </w:p>
        </w:tc>
        <w:tc>
          <w:tcPr>
            <w:tcW w:w="8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760" w:type="dxa"/>
            <w:vAlign w:val="bottom"/>
          </w:tcPr>
          <w:p>
            <w:pPr>
              <w:spacing w:after="0"/>
              <w:rPr>
                <w:sz w:val="6"/>
                <w:szCs w:val="6"/>
                <w:color w:val="auto"/>
              </w:rPr>
            </w:pPr>
          </w:p>
        </w:tc>
        <w:tc>
          <w:tcPr>
            <w:tcW w:w="440" w:type="dxa"/>
            <w:vAlign w:val="bottom"/>
          </w:tcPr>
          <w:p>
            <w:pPr>
              <w:spacing w:after="0"/>
              <w:rPr>
                <w:sz w:val="6"/>
                <w:szCs w:val="6"/>
                <w:color w:val="auto"/>
              </w:rPr>
            </w:pPr>
          </w:p>
        </w:tc>
        <w:tc>
          <w:tcPr>
            <w:tcW w:w="54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3"/>
          </w:tcPr>
          <w:p>
            <w:pPr>
              <w:spacing w:after="0"/>
              <w:rPr>
                <w:sz w:val="11"/>
                <w:szCs w:val="11"/>
                <w:color w:val="auto"/>
              </w:rPr>
            </w:pPr>
          </w:p>
        </w:tc>
        <w:tc>
          <w:tcPr>
            <w:tcW w:w="4080" w:type="dxa"/>
            <w:vAlign w:val="bottom"/>
            <w:tcBorders>
              <w:bottom w:val="single" w:sz="8" w:color="2C2C2C"/>
            </w:tcBorders>
            <w:gridSpan w:val="7"/>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7800" w:type="dxa"/>
            <w:vAlign w:val="bottom"/>
            <w:tcBorders>
              <w:top w:val="single" w:sz="8" w:color="2C2C2C"/>
            </w:tcBorders>
            <w:gridSpan w:val="14"/>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3"/>
          </w:tcPr>
          <w:p>
            <w:pPr>
              <w:ind w:left="7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7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780" w:type="dxa"/>
            <w:vAlign w:val="bottom"/>
            <w:gridSpan w:val="3"/>
          </w:tcPr>
          <w:p>
            <w:pPr>
              <w:ind w:left="7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9"/>
              </w:rPr>
              <w:t>(A) or</w:t>
            </w:r>
          </w:p>
        </w:tc>
        <w:tc>
          <w:tcPr>
            <w:tcW w:w="62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3"/>
          </w:tcPr>
          <w:p>
            <w:pPr>
              <w:ind w:left="820"/>
              <w:spacing w:after="0"/>
              <w:rPr>
                <w:sz w:val="20"/>
                <w:szCs w:val="20"/>
                <w:color w:val="auto"/>
              </w:rPr>
            </w:pPr>
            <w:r>
              <w:rPr>
                <w:rFonts w:ascii="Arial" w:cs="Arial" w:eastAsia="Arial" w:hAnsi="Arial"/>
                <w:sz w:val="17"/>
                <w:szCs w:val="17"/>
                <w:color w:val="0000FF"/>
              </w:rPr>
              <w:t>11/10/2022</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6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17,209</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2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44.92</w:t>
            </w:r>
            <w:r>
              <w:rPr>
                <w:rFonts w:ascii="Arial" w:cs="Arial" w:eastAsia="Arial" w:hAnsi="Arial"/>
                <w:sz w:val="22"/>
                <w:szCs w:val="22"/>
                <w:color w:val="008000"/>
                <w:w w:val="94"/>
                <w:vertAlign w:val="superscript"/>
              </w:rPr>
              <w:t>(1)</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83,210</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4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4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$44.91 to $45.07, inclusive. The reporting person undertakes to provide to Acushnet Holdings Corp., any security holder of Acushnet Holdings Corp., or the staff of the Securities and Exchange Commission, upon request, full information regarding the number of shares sold at each separate price within the ranges set forth in this footnote to this Form 4.</w:t>
      </w:r>
    </w:p>
    <w:p>
      <w:pPr>
        <w:spacing w:after="0" w:line="39"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9"/>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Arial" w:cs="Arial" w:eastAsia="Arial" w:hAnsi="Arial"/>
                <w:sz w:val="17"/>
                <w:szCs w:val="17"/>
                <w:color w:val="0000FF"/>
              </w:rPr>
              <w:t>11/14/2022</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82309"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2022-11-15T07:13:16Z</dcterms:created>
  <dcterms:modified xsi:type="dcterms:W3CDTF">2022-11-15T07:13:16Z</dcterms:modified>
</cp:coreProperties>
</file>