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19685</wp:posOffset>
            </wp:positionV>
            <wp:extent cx="6989445" cy="51866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5186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Bohn Mary Louise</w:t>
        </w:r>
      </w:hyperlink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69" w:lineRule="exact"/>
        <w:rPr>
          <w:sz w:val="24"/>
          <w:szCs w:val="24"/>
          <w:color w:val="auto"/>
        </w:rPr>
      </w:pPr>
    </w:p>
    <w:p>
      <w:pPr>
        <w:ind w:left="120" w:right="320"/>
        <w:spacing w:after="0" w:line="31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C/O ACUSHNET HOLDINGS CORP., 333 BRIDGE STREET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jc w:val="center"/>
        <w:ind w:right="175"/>
        <w:spacing w:after="0"/>
        <w:rPr>
          <w:rFonts w:ascii="Arial" w:cs="Arial" w:eastAsia="Arial" w:hAnsi="Arial"/>
          <w:sz w:val="19"/>
          <w:szCs w:val="19"/>
          <w:color w:val="0000EE"/>
        </w:rPr>
      </w:pPr>
      <w:hyperlink r:id="rId13">
        <w:r>
          <w:rPr>
            <w:rFonts w:ascii="Arial" w:cs="Arial" w:eastAsia="Arial" w:hAnsi="Arial"/>
            <w:sz w:val="19"/>
            <w:szCs w:val="19"/>
            <w:u w:val="single" w:color="auto"/>
            <w:color w:val="0000EE"/>
          </w:rPr>
          <w:t>Acushnet Holdings Corp.</w:t>
        </w:r>
        <w:r>
          <w:rPr>
            <w:rFonts w:ascii="Arial" w:cs="Arial" w:eastAsia="Arial" w:hAnsi="Arial"/>
            <w:sz w:val="19"/>
            <w:szCs w:val="19"/>
            <w:color w:val="0000EE"/>
          </w:rPr>
          <w:t xml:space="preserve"> </w:t>
        </w:r>
      </w:hyperlink>
      <w:r>
        <w:rPr>
          <w:rFonts w:ascii="Arial" w:cs="Arial" w:eastAsia="Arial" w:hAnsi="Arial"/>
          <w:sz w:val="19"/>
          <w:szCs w:val="19"/>
          <w:color w:val="000000"/>
        </w:rPr>
        <w:t>[</w:t>
      </w:r>
      <w:r>
        <w:rPr>
          <w:rFonts w:ascii="Arial" w:cs="Arial" w:eastAsia="Arial" w:hAnsi="Arial"/>
          <w:sz w:val="19"/>
          <w:szCs w:val="19"/>
          <w:color w:val="0000EE"/>
        </w:rPr>
        <w:t xml:space="preserve"> </w:t>
      </w:r>
      <w:r>
        <w:rPr>
          <w:rFonts w:ascii="Arial" w:cs="Arial" w:eastAsia="Arial" w:hAnsi="Arial"/>
          <w:sz w:val="15"/>
          <w:szCs w:val="15"/>
          <w:color w:val="0000FF"/>
        </w:rPr>
        <w:t>GOLF</w:t>
      </w:r>
      <w:r>
        <w:rPr>
          <w:rFonts w:ascii="Arial" w:cs="Arial" w:eastAsia="Arial" w:hAnsi="Arial"/>
          <w:sz w:val="19"/>
          <w:szCs w:val="19"/>
          <w:color w:val="0000EE"/>
        </w:rPr>
        <w:t xml:space="preserve"> </w:t>
      </w:r>
      <w:r>
        <w:rPr>
          <w:rFonts w:ascii="Arial" w:cs="Arial" w:eastAsia="Arial" w:hAnsi="Arial"/>
          <w:sz w:val="19"/>
          <w:szCs w:val="19"/>
          <w:color w:val="000000"/>
        </w:rPr>
        <w:t>]</w:t>
      </w:r>
    </w:p>
    <w:p>
      <w:pPr>
        <w:spacing w:after="0" w:line="39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03/08/2022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5" w:right="540" w:hanging="5"/>
        <w:spacing w:after="0" w:line="253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8" w:lineRule="exact"/>
        <w:rPr>
          <w:sz w:val="24"/>
          <w:szCs w:val="24"/>
          <w:color w:val="auto"/>
        </w:rPr>
      </w:pPr>
    </w:p>
    <w:tbl>
      <w:tblPr>
        <w:tblLayout w:type="fixed"/>
        <w:tblInd w:w="205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60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President-Titleist Golf Balls</w:t>
      </w:r>
    </w:p>
    <w:p>
      <w:pPr>
        <w:spacing w:after="0" w:line="45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095" w:space="720"/>
            <w:col w:w="3345"/>
          </w:cols>
          <w:pgMar w:left="460" w:top="225" w:right="35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40" w:type="dxa"/>
            <w:vAlign w:val="bottom"/>
            <w:gridSpan w:val="6"/>
          </w:tcPr>
          <w:p>
            <w:pPr>
              <w:jc w:val="center"/>
              <w:ind w:left="61"/>
              <w:spacing w:after="0" w:line="10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4. If Amendment, Date of Original Filed (Month/Day/Year)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40" w:type="dxa"/>
            <w:vAlign w:val="bottom"/>
            <w:gridSpan w:val="10"/>
          </w:tcPr>
          <w:p>
            <w:pPr>
              <w:ind w:left="200"/>
              <w:spacing w:after="0" w:line="10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gridSpan w:val="4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40" w:type="dxa"/>
            <w:vAlign w:val="bottom"/>
            <w:gridSpan w:val="8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0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FAIRHAVEN   MA</w:t>
            </w: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02719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4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3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40" w:type="dxa"/>
            <w:vAlign w:val="bottom"/>
            <w:gridSpan w:val="7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4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680" w:type="dxa"/>
            <w:vAlign w:val="bottom"/>
            <w:gridSpan w:val="2"/>
            <w:vMerge w:val="restart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2C2C2C"/>
            </w:tcBorders>
            <w:gridSpan w:val="8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top w:val="single" w:sz="8" w:color="2C2C2C"/>
            </w:tcBorders>
            <w:gridSpan w:val="16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20" w:type="dxa"/>
            <w:vAlign w:val="bottom"/>
            <w:gridSpan w:val="3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80" w:type="dxa"/>
            <w:vAlign w:val="bottom"/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7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3180" w:type="dxa"/>
            <w:vAlign w:val="bottom"/>
            <w:gridSpan w:val="9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   Securities</w:t>
            </w:r>
          </w:p>
        </w:tc>
        <w:tc>
          <w:tcPr>
            <w:tcW w:w="920" w:type="dxa"/>
            <w:vAlign w:val="bottom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3"/>
          </w:tcPr>
          <w:p>
            <w:pPr>
              <w:jc w:val="center"/>
              <w:ind w:left="647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ind w:left="1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40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ind w:left="66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3"/>
              </w:rPr>
              <w:t>03/08/2022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2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0000FF"/>
                <w:w w:val="87"/>
                <w:vertAlign w:val="subscript"/>
              </w:rPr>
              <w:t>A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87"/>
              </w:rPr>
              <w:t>(1)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3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2"/>
              </w:rPr>
              <w:t>41,377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left="6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4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94"/>
              </w:rPr>
              <w:t>0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right"/>
              <w:ind w:righ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7"/>
              </w:rPr>
              <w:t>168,659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ind w:left="66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3"/>
              </w:rPr>
              <w:t>03/08/2022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2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F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3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5"/>
              </w:rPr>
              <w:t>1,389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5"/>
                <w:vertAlign w:val="superscript"/>
              </w:rPr>
              <w:t>(2)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7"/>
              </w:rPr>
              <w:t>D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6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96"/>
              </w:rPr>
              <w:t>41.95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right"/>
              <w:ind w:righ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7"/>
              </w:rPr>
              <w:t>167,270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ind w:left="66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3"/>
              </w:rPr>
              <w:t>03/08/2022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2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F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3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6"/>
              </w:rPr>
              <w:t>369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6"/>
                <w:vertAlign w:val="superscript"/>
              </w:rPr>
              <w:t>(3)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7"/>
              </w:rPr>
              <w:t>D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6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96"/>
              </w:rPr>
              <w:t>41.95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right"/>
              <w:ind w:righ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7"/>
              </w:rPr>
              <w:t>166,901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92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20" w:type="dxa"/>
            <w:vAlign w:val="bottom"/>
            <w:gridSpan w:val="11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8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3. Transaction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04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6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8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Amount of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22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if any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Security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4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48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(Instr. 5)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4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-1797685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Represents shares received upon settlement of a performance stock unit award, net of shares previously reported.</w:t>
      </w:r>
    </w:p>
    <w:p>
      <w:pPr>
        <w:spacing w:after="0" w:line="50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Reflects shares withheld by the Issuer to satisfy its FICA obligations in connection with the settlement of the performance stock unit award reported herein.</w:t>
      </w:r>
    </w:p>
    <w:p>
      <w:pPr>
        <w:spacing w:after="0" w:line="50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Reflects shares withheld by the Issuer to satisfy its FICA obligations in connection with the vesting of previously reported restricted stock units.</w:t>
      </w:r>
    </w:p>
    <w:p>
      <w:pPr>
        <w:spacing w:after="0" w:line="64" w:lineRule="exact"/>
        <w:rPr>
          <w:sz w:val="24"/>
          <w:szCs w:val="24"/>
          <w:color w:val="auto"/>
        </w:rPr>
      </w:pPr>
    </w:p>
    <w:tbl>
      <w:tblPr>
        <w:tblLayout w:type="fixed"/>
        <w:tblInd w:w="65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16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9"/>
              </w:rPr>
              <w:t>/s/ Chad M. Van Ess, as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gridSpan w:val="2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03/10/2022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1920" w:type="dxa"/>
            <w:vAlign w:val="bottom"/>
            <w:gridSpan w:val="3"/>
            <w:vMerge w:val="restart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attorney-in-fact</w:t>
            </w:r>
          </w:p>
        </w:tc>
        <w:tc>
          <w:tcPr>
            <w:tcW w:w="10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19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0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20" w:type="dxa"/>
            <w:vAlign w:val="bottom"/>
            <w:gridSpan w:val="3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300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3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2" Type="http://schemas.openxmlformats.org/officeDocument/2006/relationships/hyperlink" Target="http://www.sec.gov/cgi-bin/browse-edgar?action=getcompany&amp;CIK=0001682365" TargetMode="External"/><Relationship Id="rId13" Type="http://schemas.openxmlformats.org/officeDocument/2006/relationships/hyperlink" Target="http://www.sec.gov/cgi-bin/browse-edgar?action=getcompany&amp;CIK=0001672013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2022-03-10T18:54:34Z</dcterms:created>
  <dcterms:modified xsi:type="dcterms:W3CDTF">2022-03-10T18:54:34Z</dcterms:modified>
</cp:coreProperties>
</file>