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34" w:lineRule="exact"/>
        <w:rPr>
          <w:sz w:val="24"/>
          <w:szCs w:val="24"/>
          <w:color w:val="auto"/>
        </w:rPr>
      </w:pPr>
    </w:p>
    <w:p>
      <w:pPr>
        <w:jc w:val="center"/>
        <w:ind w:right="-103"/>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ind w:right="-103"/>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43"/>
        <w:spacing w:after="0"/>
        <w:rPr>
          <w:sz w:val="20"/>
          <w:szCs w:val="20"/>
          <w:color w:val="auto"/>
        </w:rPr>
      </w:pPr>
      <w:r>
        <w:rPr>
          <w:rFonts w:ascii="Arial" w:cs="Arial" w:eastAsia="Arial" w:hAnsi="Arial"/>
          <w:sz w:val="18"/>
          <w:szCs w:val="18"/>
          <w:b w:val="1"/>
          <w:bCs w:val="1"/>
          <w:color w:val="auto"/>
        </w:rPr>
        <w:t>Washington, D.C. 20549</w:t>
      </w:r>
    </w:p>
    <w:p>
      <w:pPr>
        <w:spacing w:after="0" w:line="183" w:lineRule="exact"/>
        <w:rPr>
          <w:sz w:val="24"/>
          <w:szCs w:val="24"/>
          <w:color w:val="auto"/>
        </w:rPr>
      </w:pPr>
    </w:p>
    <w:p>
      <w:pPr>
        <w:jc w:val="center"/>
        <w:ind w:right="-143"/>
        <w:spacing w:after="0"/>
        <w:rPr>
          <w:sz w:val="20"/>
          <w:szCs w:val="20"/>
          <w:color w:val="auto"/>
        </w:rPr>
      </w:pPr>
      <w:r>
        <w:rPr>
          <w:rFonts w:ascii="Arial" w:cs="Arial" w:eastAsia="Arial" w:hAnsi="Arial"/>
          <w:sz w:val="24"/>
          <w:szCs w:val="24"/>
          <w:b w:val="1"/>
          <w:bCs w:val="1"/>
          <w:color w:val="auto"/>
        </w:rPr>
        <w:t>SCHEDULE 14A</w:t>
      </w:r>
    </w:p>
    <w:p>
      <w:pPr>
        <w:sectPr>
          <w:pgSz w:w="11900" w:h="16838" w:orient="portrait"/>
          <w:cols w:equalWidth="0" w:num="1">
            <w:col w:w="9384"/>
          </w:cols>
          <w:pgMar w:left="1176" w:top="1440" w:right="1339" w:bottom="1440" w:gutter="0" w:footer="0" w:header="0"/>
        </w:sectPr>
      </w:pPr>
    </w:p>
    <w:p>
      <w:pPr>
        <w:spacing w:after="0" w:line="224" w:lineRule="exact"/>
        <w:rPr>
          <w:sz w:val="24"/>
          <w:szCs w:val="24"/>
          <w:color w:val="auto"/>
        </w:rPr>
      </w:pPr>
    </w:p>
    <w:p>
      <w:pPr>
        <w:ind w:left="2544" w:firstLine="572"/>
        <w:spacing w:after="0" w:line="342" w:lineRule="auto"/>
        <w:rPr>
          <w:sz w:val="20"/>
          <w:szCs w:val="20"/>
          <w:color w:val="auto"/>
        </w:rPr>
      </w:pPr>
      <w:r>
        <w:rPr>
          <w:rFonts w:ascii="Arial" w:cs="Arial" w:eastAsia="Arial" w:hAnsi="Arial"/>
          <w:sz w:val="16"/>
          <w:szCs w:val="16"/>
          <w:color w:val="auto"/>
        </w:rPr>
        <w:t>Proxy Statement Pursuant to Section 14(a) of the Securities Exchange Act of 1934 (Amendment No.</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0" w:lineRule="exact"/>
        <w:rPr>
          <w:sz w:val="24"/>
          <w:szCs w:val="24"/>
          <w:color w:val="auto"/>
        </w:rPr>
      </w:pPr>
    </w:p>
    <w:p>
      <w:pPr>
        <w:spacing w:after="0"/>
        <w:rPr>
          <w:sz w:val="20"/>
          <w:szCs w:val="20"/>
          <w:color w:val="auto"/>
        </w:rPr>
      </w:pPr>
      <w:r>
        <w:rPr>
          <w:rFonts w:ascii="Arial" w:cs="Arial" w:eastAsia="Arial" w:hAnsi="Arial"/>
          <w:sz w:val="18"/>
          <w:szCs w:val="18"/>
          <w:color w:val="auto"/>
        </w:rPr>
        <w:t>)</w:t>
      </w:r>
    </w:p>
    <w:p>
      <w:pPr>
        <w:spacing w:after="0" w:line="301" w:lineRule="exact"/>
        <w:rPr>
          <w:sz w:val="24"/>
          <w:szCs w:val="24"/>
          <w:color w:val="auto"/>
        </w:rPr>
      </w:pPr>
    </w:p>
    <w:p>
      <w:pPr>
        <w:sectPr>
          <w:pgSz w:w="11900" w:h="16838" w:orient="portrait"/>
          <w:cols w:equalWidth="0" w:num="2">
            <w:col w:w="6484" w:space="440"/>
            <w:col w:w="2460"/>
          </w:cols>
          <w:pgMar w:left="1176" w:top="1440" w:right="1339" w:bottom="1440" w:gutter="0" w:footer="0" w:header="0"/>
          <w:type w:val="continuous"/>
        </w:sectPr>
      </w:pPr>
    </w:p>
    <w:p>
      <w:pPr>
        <w:spacing w:after="0" w:line="309" w:lineRule="exact"/>
        <w:rPr>
          <w:sz w:val="24"/>
          <w:szCs w:val="24"/>
          <w:color w:val="auto"/>
        </w:rPr>
      </w:pPr>
    </w:p>
    <w:p>
      <w:pPr>
        <w:ind w:left="4"/>
        <w:spacing w:after="0" w:line="207" w:lineRule="exact"/>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p>
    <w:p>
      <w:pPr>
        <w:spacing w:after="0" w:line="312" w:lineRule="exact"/>
        <w:rPr>
          <w:sz w:val="24"/>
          <w:szCs w:val="24"/>
          <w:color w:val="auto"/>
        </w:rPr>
      </w:pPr>
    </w:p>
    <w:p>
      <w:pPr>
        <w:ind w:left="4"/>
        <w:spacing w:after="0"/>
        <w:rPr>
          <w:sz w:val="20"/>
          <w:szCs w:val="20"/>
          <w:color w:val="auto"/>
        </w:rPr>
      </w:pPr>
      <w:r>
        <w:rPr>
          <w:rFonts w:ascii="Arial" w:cs="Arial" w:eastAsia="Arial" w:hAnsi="Arial"/>
          <w:sz w:val="18"/>
          <w:szCs w:val="18"/>
          <w:color w:val="auto"/>
        </w:rPr>
        <w:t>Filed by a Party other than the Registrant o</w:t>
      </w:r>
    </w:p>
    <w:p>
      <w:pPr>
        <w:spacing w:after="0" w:line="50" w:lineRule="exact"/>
        <w:rPr>
          <w:sz w:val="24"/>
          <w:szCs w:val="24"/>
          <w:color w:val="auto"/>
        </w:rPr>
      </w:pPr>
    </w:p>
    <w:p>
      <w:pPr>
        <w:ind w:left="4"/>
        <w:spacing w:after="0"/>
        <w:rPr>
          <w:sz w:val="20"/>
          <w:szCs w:val="20"/>
          <w:color w:val="auto"/>
        </w:rPr>
      </w:pPr>
      <w:r>
        <w:rPr>
          <w:rFonts w:ascii="Arial" w:cs="Arial" w:eastAsia="Arial" w:hAnsi="Arial"/>
          <w:sz w:val="18"/>
          <w:szCs w:val="18"/>
          <w:color w:val="auto"/>
        </w:rPr>
        <w:t>Check the appropriate box:</w:t>
      </w:r>
    </w:p>
    <w:p>
      <w:pPr>
        <w:spacing w:after="0" w:line="23" w:lineRule="exact"/>
        <w:rPr>
          <w:sz w:val="24"/>
          <w:szCs w:val="24"/>
          <w:color w:val="auto"/>
        </w:rPr>
      </w:pPr>
    </w:p>
    <w:p>
      <w:pPr>
        <w:ind w:left="664" w:hanging="664"/>
        <w:spacing w:after="0"/>
        <w:tabs>
          <w:tab w:leader="none" w:pos="664"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Preliminary Proxy Statement</w:t>
      </w:r>
    </w:p>
    <w:p>
      <w:pPr>
        <w:spacing w:after="0" w:line="22" w:lineRule="exact"/>
        <w:rPr>
          <w:rFonts w:ascii="Arial" w:cs="Arial" w:eastAsia="Arial" w:hAnsi="Arial"/>
          <w:sz w:val="18"/>
          <w:szCs w:val="18"/>
          <w:color w:val="auto"/>
        </w:rPr>
      </w:pPr>
    </w:p>
    <w:p>
      <w:pPr>
        <w:ind w:left="664" w:hanging="664"/>
        <w:spacing w:after="0"/>
        <w:tabs>
          <w:tab w:leader="none" w:pos="664" w:val="left"/>
        </w:tabs>
        <w:numPr>
          <w:ilvl w:val="0"/>
          <w:numId w:val="1"/>
        </w:numPr>
        <w:rPr>
          <w:rFonts w:ascii="Arial" w:cs="Arial" w:eastAsia="Arial" w:hAnsi="Arial"/>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22" w:lineRule="exact"/>
        <w:rPr>
          <w:rFonts w:ascii="Arial" w:cs="Arial" w:eastAsia="Arial" w:hAnsi="Arial"/>
          <w:sz w:val="18"/>
          <w:szCs w:val="18"/>
          <w:color w:val="auto"/>
        </w:rPr>
      </w:pPr>
    </w:p>
    <w:p>
      <w:pPr>
        <w:ind w:left="4"/>
        <w:spacing w:after="0" w:line="207" w:lineRule="exact"/>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Definitive Proxy Statement</w:t>
      </w:r>
    </w:p>
    <w:p>
      <w:pPr>
        <w:spacing w:after="0" w:line="37" w:lineRule="exact"/>
        <w:rPr>
          <w:rFonts w:ascii="Arial" w:cs="Arial" w:eastAsia="Arial" w:hAnsi="Arial"/>
          <w:sz w:val="18"/>
          <w:szCs w:val="18"/>
          <w:color w:val="auto"/>
        </w:rPr>
      </w:pPr>
    </w:p>
    <w:p>
      <w:pPr>
        <w:ind w:left="664" w:hanging="664"/>
        <w:spacing w:after="0"/>
        <w:tabs>
          <w:tab w:leader="none" w:pos="664" w:val="left"/>
        </w:tabs>
        <w:numPr>
          <w:ilvl w:val="0"/>
          <w:numId w:val="1"/>
        </w:numPr>
        <w:rPr>
          <w:rFonts w:ascii="Arial" w:cs="Arial" w:eastAsia="Arial" w:hAnsi="Arial"/>
          <w:sz w:val="18"/>
          <w:szCs w:val="18"/>
          <w:color w:val="auto"/>
        </w:rPr>
      </w:pPr>
      <w:r>
        <w:rPr>
          <w:rFonts w:ascii="Arial" w:cs="Arial" w:eastAsia="Arial" w:hAnsi="Arial"/>
          <w:sz w:val="18"/>
          <w:szCs w:val="18"/>
          <w:color w:val="auto"/>
        </w:rPr>
        <w:t>Definitive Additional Materials</w:t>
      </w:r>
    </w:p>
    <w:p>
      <w:pPr>
        <w:spacing w:after="0" w:line="7" w:lineRule="exact"/>
        <w:rPr>
          <w:rFonts w:ascii="Arial" w:cs="Arial" w:eastAsia="Arial" w:hAnsi="Arial"/>
          <w:sz w:val="18"/>
          <w:szCs w:val="18"/>
          <w:color w:val="auto"/>
        </w:rPr>
      </w:pPr>
    </w:p>
    <w:p>
      <w:pPr>
        <w:ind w:left="664" w:hanging="664"/>
        <w:spacing w:after="0"/>
        <w:tabs>
          <w:tab w:leader="none" w:pos="664"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under §240.14a-12</w:t>
      </w:r>
    </w:p>
    <w:p>
      <w:pPr>
        <w:spacing w:after="0" w:line="200" w:lineRule="exact"/>
        <w:rPr>
          <w:sz w:val="24"/>
          <w:szCs w:val="24"/>
          <w:color w:val="auto"/>
        </w:rPr>
      </w:pPr>
    </w:p>
    <w:p>
      <w:pPr>
        <w:spacing w:after="0" w:line="200" w:lineRule="exact"/>
        <w:rPr>
          <w:sz w:val="24"/>
          <w:szCs w:val="24"/>
          <w:color w:val="auto"/>
        </w:rPr>
      </w:pPr>
    </w:p>
    <w:p>
      <w:pPr>
        <w:spacing w:after="0" w:line="333" w:lineRule="exact"/>
        <w:rPr>
          <w:sz w:val="24"/>
          <w:szCs w:val="24"/>
          <w:color w:val="auto"/>
        </w:rPr>
      </w:pPr>
    </w:p>
    <w:p>
      <w:pPr>
        <w:jc w:val="center"/>
        <w:ind w:right="-143"/>
        <w:spacing w:after="0"/>
        <w:rPr>
          <w:sz w:val="20"/>
          <w:szCs w:val="20"/>
          <w:color w:val="auto"/>
        </w:rPr>
      </w:pPr>
      <w:r>
        <w:rPr>
          <w:rFonts w:ascii="Arial" w:cs="Arial" w:eastAsia="Arial" w:hAnsi="Arial"/>
          <w:sz w:val="18"/>
          <w:szCs w:val="18"/>
          <w:b w:val="1"/>
          <w:bCs w:val="1"/>
          <w:color w:val="auto"/>
        </w:rPr>
        <w:t>Acushnet Holdings Corp.</w:t>
      </w:r>
    </w:p>
    <w:p>
      <w:pPr>
        <w:spacing w:after="0" w:line="283" w:lineRule="exact"/>
        <w:rPr>
          <w:sz w:val="24"/>
          <w:szCs w:val="24"/>
          <w:color w:val="auto"/>
        </w:rPr>
      </w:pPr>
    </w:p>
    <w:p>
      <w:pPr>
        <w:jc w:val="center"/>
        <w:ind w:right="-143"/>
        <w:spacing w:after="0"/>
        <w:rPr>
          <w:sz w:val="20"/>
          <w:szCs w:val="20"/>
          <w:color w:val="auto"/>
        </w:rPr>
      </w:pPr>
      <w:r>
        <w:rPr>
          <w:rFonts w:ascii="Arial" w:cs="Arial" w:eastAsia="Arial" w:hAnsi="Arial"/>
          <w:sz w:val="18"/>
          <w:szCs w:val="18"/>
          <w:color w:val="auto"/>
        </w:rPr>
        <w:t>(Name of Registrant as Specified In Its Charter)</w:t>
      </w:r>
    </w:p>
    <w:p>
      <w:pPr>
        <w:spacing w:after="0" w:line="200" w:lineRule="exact"/>
        <w:rPr>
          <w:sz w:val="24"/>
          <w:szCs w:val="24"/>
          <w:color w:val="auto"/>
        </w:rPr>
      </w:pPr>
    </w:p>
    <w:p>
      <w:pPr>
        <w:spacing w:after="0" w:line="363" w:lineRule="exact"/>
        <w:rPr>
          <w:sz w:val="24"/>
          <w:szCs w:val="24"/>
          <w:color w:val="auto"/>
        </w:rPr>
      </w:pPr>
    </w:p>
    <w:p>
      <w:pPr>
        <w:ind w:left="2164"/>
        <w:spacing w:after="0"/>
        <w:rPr>
          <w:sz w:val="20"/>
          <w:szCs w:val="20"/>
          <w:color w:val="auto"/>
        </w:rPr>
      </w:pPr>
      <w:r>
        <w:rPr>
          <w:rFonts w:ascii="Arial" w:cs="Arial" w:eastAsia="Arial" w:hAnsi="Arial"/>
          <w:sz w:val="18"/>
          <w:szCs w:val="18"/>
          <w:color w:val="auto"/>
        </w:rPr>
        <w:t>(Name of Person(s) Filing Proxy Statement, if other than the Registrant)</w:t>
      </w:r>
    </w:p>
    <w:p>
      <w:pPr>
        <w:spacing w:after="0" w:line="50" w:lineRule="exact"/>
        <w:rPr>
          <w:sz w:val="24"/>
          <w:szCs w:val="24"/>
          <w:color w:val="auto"/>
        </w:rPr>
      </w:pPr>
    </w:p>
    <w:p>
      <w:pPr>
        <w:ind w:left="4"/>
        <w:spacing w:after="0"/>
        <w:rPr>
          <w:sz w:val="20"/>
          <w:szCs w:val="20"/>
          <w:color w:val="auto"/>
        </w:rPr>
      </w:pPr>
      <w:r>
        <w:rPr>
          <w:rFonts w:ascii="Arial" w:cs="Arial" w:eastAsia="Arial" w:hAnsi="Arial"/>
          <w:sz w:val="18"/>
          <w:szCs w:val="18"/>
          <w:color w:val="auto"/>
        </w:rPr>
        <w:t>Payment of Filing Fee (Check the appropriate box):</w:t>
      </w:r>
    </w:p>
    <w:p>
      <w:pPr>
        <w:spacing w:after="0" w:line="23" w:lineRule="exact"/>
        <w:rPr>
          <w:sz w:val="24"/>
          <w:szCs w:val="24"/>
          <w:color w:val="auto"/>
        </w:rPr>
      </w:pPr>
    </w:p>
    <w:p>
      <w:pPr>
        <w:ind w:left="664" w:hanging="664"/>
        <w:spacing w:after="0"/>
        <w:tabs>
          <w:tab w:leader="none" w:pos="664"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35" w:lineRule="exact"/>
        <w:rPr>
          <w:sz w:val="24"/>
          <w:szCs w:val="24"/>
          <w:color w:val="auto"/>
        </w:rPr>
      </w:pPr>
    </w:p>
    <w:p>
      <w:pPr>
        <w:ind w:left="664" w:hanging="664"/>
        <w:spacing w:after="0"/>
        <w:tabs>
          <w:tab w:leader="none" w:pos="664" w:val="left"/>
        </w:tabs>
        <w:numPr>
          <w:ilvl w:val="0"/>
          <w:numId w:val="3"/>
        </w:numPr>
        <w:rPr>
          <w:rFonts w:ascii="Arial" w:cs="Arial" w:eastAsia="Arial" w:hAnsi="Arial"/>
          <w:sz w:val="18"/>
          <w:szCs w:val="18"/>
          <w:color w:val="auto"/>
        </w:rPr>
      </w:pPr>
      <w:r>
        <w:rPr>
          <w:rFonts w:ascii="Arial" w:cs="Arial" w:eastAsia="Arial" w:hAnsi="Arial"/>
          <w:sz w:val="18"/>
          <w:szCs w:val="18"/>
          <w:color w:val="auto"/>
        </w:rPr>
        <w:t>Fee computed on table below per Exchange Act Rules 14a-6(i)(1) and 0-11.</w:t>
      </w:r>
    </w:p>
    <w:p>
      <w:pPr>
        <w:spacing w:after="0" w:line="9" w:lineRule="exact"/>
        <w:rPr>
          <w:rFonts w:ascii="Arial" w:cs="Arial" w:eastAsia="Arial" w:hAnsi="Arial"/>
          <w:sz w:val="18"/>
          <w:szCs w:val="18"/>
          <w:color w:val="auto"/>
        </w:rPr>
      </w:pPr>
    </w:p>
    <w:p>
      <w:pPr>
        <w:ind w:left="1404" w:hanging="742"/>
        <w:spacing w:after="0"/>
        <w:tabs>
          <w:tab w:leader="none" w:pos="1404" w:val="left"/>
        </w:tabs>
        <w:numPr>
          <w:ilvl w:val="1"/>
          <w:numId w:val="3"/>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35" w:lineRule="exact"/>
        <w:rPr>
          <w:rFonts w:ascii="Arial" w:cs="Arial" w:eastAsia="Arial" w:hAnsi="Arial"/>
          <w:sz w:val="18"/>
          <w:szCs w:val="18"/>
          <w:color w:val="auto"/>
        </w:rPr>
      </w:pPr>
    </w:p>
    <w:p>
      <w:pPr>
        <w:ind w:left="1404" w:hanging="742"/>
        <w:spacing w:after="0"/>
        <w:tabs>
          <w:tab w:leader="none" w:pos="1404" w:val="left"/>
        </w:tabs>
        <w:numPr>
          <w:ilvl w:val="1"/>
          <w:numId w:val="3"/>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36" w:lineRule="exact"/>
        <w:rPr>
          <w:rFonts w:ascii="Arial" w:cs="Arial" w:eastAsia="Arial" w:hAnsi="Arial"/>
          <w:sz w:val="18"/>
          <w:szCs w:val="18"/>
          <w:color w:val="auto"/>
        </w:rPr>
      </w:pPr>
    </w:p>
    <w:p>
      <w:pPr>
        <w:ind w:left="1404" w:hanging="742"/>
        <w:spacing w:after="0" w:line="235" w:lineRule="auto"/>
        <w:tabs>
          <w:tab w:leader="none" w:pos="1404" w:val="left"/>
        </w:tabs>
        <w:numPr>
          <w:ilvl w:val="1"/>
          <w:numId w:val="3"/>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13" w:lineRule="exact"/>
        <w:rPr>
          <w:rFonts w:ascii="Arial" w:cs="Arial" w:eastAsia="Arial" w:hAnsi="Arial"/>
          <w:sz w:val="18"/>
          <w:szCs w:val="18"/>
          <w:color w:val="auto"/>
        </w:rPr>
      </w:pPr>
    </w:p>
    <w:p>
      <w:pPr>
        <w:ind w:left="1404" w:hanging="742"/>
        <w:spacing w:after="0"/>
        <w:tabs>
          <w:tab w:leader="none" w:pos="1404" w:val="left"/>
        </w:tabs>
        <w:numPr>
          <w:ilvl w:val="1"/>
          <w:numId w:val="3"/>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36" w:lineRule="exact"/>
        <w:rPr>
          <w:rFonts w:ascii="Arial" w:cs="Arial" w:eastAsia="Arial" w:hAnsi="Arial"/>
          <w:sz w:val="18"/>
          <w:szCs w:val="18"/>
          <w:color w:val="auto"/>
        </w:rPr>
      </w:pPr>
    </w:p>
    <w:p>
      <w:pPr>
        <w:ind w:left="1404" w:hanging="742"/>
        <w:spacing w:after="0"/>
        <w:tabs>
          <w:tab w:leader="none" w:pos="1404" w:val="left"/>
        </w:tabs>
        <w:numPr>
          <w:ilvl w:val="1"/>
          <w:numId w:val="3"/>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3" w:lineRule="exact"/>
        <w:rPr>
          <w:rFonts w:ascii="Arial" w:cs="Arial" w:eastAsia="Arial" w:hAnsi="Arial"/>
          <w:sz w:val="18"/>
          <w:szCs w:val="18"/>
          <w:color w:val="auto"/>
        </w:rPr>
      </w:pPr>
    </w:p>
    <w:p>
      <w:pPr>
        <w:ind w:left="664" w:hanging="664"/>
        <w:spacing w:after="0"/>
        <w:tabs>
          <w:tab w:leader="none" w:pos="664" w:val="left"/>
        </w:tabs>
        <w:numPr>
          <w:ilvl w:val="0"/>
          <w:numId w:val="3"/>
        </w:numPr>
        <w:rPr>
          <w:rFonts w:ascii="Arial" w:cs="Arial" w:eastAsia="Arial" w:hAnsi="Arial"/>
          <w:sz w:val="18"/>
          <w:szCs w:val="18"/>
          <w:color w:val="auto"/>
        </w:rPr>
      </w:pPr>
      <w:r>
        <w:rPr>
          <w:rFonts w:ascii="Arial" w:cs="Arial" w:eastAsia="Arial" w:hAnsi="Arial"/>
          <w:sz w:val="18"/>
          <w:szCs w:val="18"/>
          <w:color w:val="auto"/>
        </w:rPr>
        <w:t>Fee paid previously with preliminary materials.</w:t>
      </w:r>
    </w:p>
    <w:p>
      <w:pPr>
        <w:spacing w:after="0" w:line="22" w:lineRule="exact"/>
        <w:rPr>
          <w:rFonts w:ascii="Arial" w:cs="Arial" w:eastAsia="Arial" w:hAnsi="Arial"/>
          <w:sz w:val="18"/>
          <w:szCs w:val="18"/>
          <w:color w:val="auto"/>
        </w:rPr>
      </w:pPr>
    </w:p>
    <w:p>
      <w:pPr>
        <w:ind w:left="664" w:right="140" w:hanging="664"/>
        <w:spacing w:after="0" w:line="224" w:lineRule="auto"/>
        <w:tabs>
          <w:tab w:leader="none" w:pos="664" w:val="left"/>
        </w:tabs>
        <w:numPr>
          <w:ilvl w:val="0"/>
          <w:numId w:val="3"/>
        </w:numPr>
        <w:rPr>
          <w:rFonts w:ascii="Arial" w:cs="Arial" w:eastAsia="Arial" w:hAnsi="Arial"/>
          <w:sz w:val="18"/>
          <w:szCs w:val="18"/>
          <w:color w:val="auto"/>
        </w:rPr>
      </w:pPr>
      <w:r>
        <w:rPr>
          <w:rFonts w:ascii="Arial" w:cs="Arial" w:eastAsia="Arial" w:hAnsi="Arial"/>
          <w:sz w:val="18"/>
          <w:szCs w:val="18"/>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ind w:left="1404" w:hanging="742"/>
        <w:spacing w:after="0"/>
        <w:tabs>
          <w:tab w:leader="none" w:pos="1404" w:val="left"/>
        </w:tabs>
        <w:numPr>
          <w:ilvl w:val="1"/>
          <w:numId w:val="3"/>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35" w:lineRule="exact"/>
        <w:rPr>
          <w:rFonts w:ascii="Arial" w:cs="Arial" w:eastAsia="Arial" w:hAnsi="Arial"/>
          <w:sz w:val="18"/>
          <w:szCs w:val="18"/>
          <w:color w:val="auto"/>
        </w:rPr>
      </w:pPr>
    </w:p>
    <w:p>
      <w:pPr>
        <w:ind w:left="1404" w:hanging="742"/>
        <w:spacing w:after="0"/>
        <w:tabs>
          <w:tab w:leader="none" w:pos="1404" w:val="left"/>
        </w:tabs>
        <w:numPr>
          <w:ilvl w:val="1"/>
          <w:numId w:val="3"/>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36" w:lineRule="exact"/>
        <w:rPr>
          <w:rFonts w:ascii="Arial" w:cs="Arial" w:eastAsia="Arial" w:hAnsi="Arial"/>
          <w:sz w:val="18"/>
          <w:szCs w:val="18"/>
          <w:color w:val="auto"/>
        </w:rPr>
      </w:pPr>
    </w:p>
    <w:p>
      <w:pPr>
        <w:ind w:left="1404" w:hanging="742"/>
        <w:spacing w:after="0"/>
        <w:tabs>
          <w:tab w:leader="none" w:pos="1404" w:val="left"/>
        </w:tabs>
        <w:numPr>
          <w:ilvl w:val="1"/>
          <w:numId w:val="3"/>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36" w:lineRule="exact"/>
        <w:rPr>
          <w:rFonts w:ascii="Arial" w:cs="Arial" w:eastAsia="Arial" w:hAnsi="Arial"/>
          <w:sz w:val="18"/>
          <w:szCs w:val="18"/>
          <w:color w:val="auto"/>
        </w:rPr>
      </w:pPr>
    </w:p>
    <w:p>
      <w:pPr>
        <w:ind w:left="1404" w:hanging="742"/>
        <w:spacing w:after="0"/>
        <w:tabs>
          <w:tab w:leader="none" w:pos="1404" w:val="left"/>
        </w:tabs>
        <w:numPr>
          <w:ilvl w:val="1"/>
          <w:numId w:val="3"/>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884555</wp:posOffset>
            </wp:positionH>
            <wp:positionV relativeFrom="paragraph">
              <wp:posOffset>14605</wp:posOffset>
            </wp:positionV>
            <wp:extent cx="518604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186045" cy="8890"/>
                    </a:xfrm>
                    <a:prstGeom prst="rect">
                      <a:avLst/>
                    </a:prstGeom>
                    <a:noFill/>
                  </pic:spPr>
                </pic:pic>
              </a:graphicData>
            </a:graphic>
          </wp:anchor>
        </w:drawing>
        <w:drawing>
          <wp:anchor simplePos="0" relativeHeight="251657728" behindDoc="1" locked="0" layoutInCell="0" allowOverlap="1">
            <wp:simplePos x="0" y="0"/>
            <wp:positionH relativeFrom="column">
              <wp:posOffset>884555</wp:posOffset>
            </wp:positionH>
            <wp:positionV relativeFrom="paragraph">
              <wp:posOffset>-139065</wp:posOffset>
            </wp:positionV>
            <wp:extent cx="518604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186045" cy="8890"/>
                    </a:xfrm>
                    <a:prstGeom prst="rect">
                      <a:avLst/>
                    </a:prstGeom>
                    <a:noFill/>
                  </pic:spPr>
                </pic:pic>
              </a:graphicData>
            </a:graphic>
          </wp:anchor>
        </w:drawing>
        <w:drawing>
          <wp:anchor simplePos="0" relativeHeight="251657728" behindDoc="1" locked="0" layoutInCell="0" allowOverlap="1">
            <wp:simplePos x="0" y="0"/>
            <wp:positionH relativeFrom="column">
              <wp:posOffset>884555</wp:posOffset>
            </wp:positionH>
            <wp:positionV relativeFrom="paragraph">
              <wp:posOffset>-293370</wp:posOffset>
            </wp:positionV>
            <wp:extent cx="518604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186045" cy="8890"/>
                    </a:xfrm>
                    <a:prstGeom prst="rect">
                      <a:avLst/>
                    </a:prstGeom>
                    <a:noFill/>
                  </pic:spPr>
                </pic:pic>
              </a:graphicData>
            </a:graphic>
          </wp:anchor>
        </w:drawing>
        <w:drawing>
          <wp:anchor simplePos="0" relativeHeight="251657728" behindDoc="1" locked="0" layoutInCell="0" allowOverlap="1">
            <wp:simplePos x="0" y="0"/>
            <wp:positionH relativeFrom="column">
              <wp:posOffset>884555</wp:posOffset>
            </wp:positionH>
            <wp:positionV relativeFrom="paragraph">
              <wp:posOffset>-447675</wp:posOffset>
            </wp:positionV>
            <wp:extent cx="518604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186045" cy="8255"/>
                    </a:xfrm>
                    <a:prstGeom prst="rect">
                      <a:avLst/>
                    </a:prstGeom>
                    <a:noFill/>
                  </pic:spPr>
                </pic:pic>
              </a:graphicData>
            </a:graphic>
          </wp:anchor>
        </w:drawing>
        <w:drawing>
          <wp:anchor simplePos="0" relativeHeight="251657728" behindDoc="1" locked="0" layoutInCell="0" allowOverlap="1">
            <wp:simplePos x="0" y="0"/>
            <wp:positionH relativeFrom="column">
              <wp:posOffset>884555</wp:posOffset>
            </wp:positionH>
            <wp:positionV relativeFrom="paragraph">
              <wp:posOffset>-1107440</wp:posOffset>
            </wp:positionV>
            <wp:extent cx="518604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186045" cy="8255"/>
                    </a:xfrm>
                    <a:prstGeom prst="rect">
                      <a:avLst/>
                    </a:prstGeom>
                    <a:noFill/>
                  </pic:spPr>
                </pic:pic>
              </a:graphicData>
            </a:graphic>
          </wp:anchor>
        </w:drawing>
        <w:drawing>
          <wp:anchor simplePos="0" relativeHeight="251657728" behindDoc="1" locked="0" layoutInCell="0" allowOverlap="1">
            <wp:simplePos x="0" y="0"/>
            <wp:positionH relativeFrom="column">
              <wp:posOffset>884555</wp:posOffset>
            </wp:positionH>
            <wp:positionV relativeFrom="paragraph">
              <wp:posOffset>-1261745</wp:posOffset>
            </wp:positionV>
            <wp:extent cx="518604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186045" cy="8255"/>
                    </a:xfrm>
                    <a:prstGeom prst="rect">
                      <a:avLst/>
                    </a:prstGeom>
                    <a:noFill/>
                  </pic:spPr>
                </pic:pic>
              </a:graphicData>
            </a:graphic>
          </wp:anchor>
        </w:drawing>
        <w:drawing>
          <wp:anchor simplePos="0" relativeHeight="251657728" behindDoc="1" locked="0" layoutInCell="0" allowOverlap="1">
            <wp:simplePos x="0" y="0"/>
            <wp:positionH relativeFrom="column">
              <wp:posOffset>884555</wp:posOffset>
            </wp:positionH>
            <wp:positionV relativeFrom="paragraph">
              <wp:posOffset>-1416050</wp:posOffset>
            </wp:positionV>
            <wp:extent cx="518604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186045" cy="8255"/>
                    </a:xfrm>
                    <a:prstGeom prst="rect">
                      <a:avLst/>
                    </a:prstGeom>
                    <a:noFill/>
                  </pic:spPr>
                </pic:pic>
              </a:graphicData>
            </a:graphic>
          </wp:anchor>
        </w:drawing>
        <w:drawing>
          <wp:anchor simplePos="0" relativeHeight="251657728" behindDoc="1" locked="0" layoutInCell="0" allowOverlap="1">
            <wp:simplePos x="0" y="0"/>
            <wp:positionH relativeFrom="column">
              <wp:posOffset>884555</wp:posOffset>
            </wp:positionH>
            <wp:positionV relativeFrom="paragraph">
              <wp:posOffset>-1682115</wp:posOffset>
            </wp:positionV>
            <wp:extent cx="518604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186045" cy="8890"/>
                    </a:xfrm>
                    <a:prstGeom prst="rect">
                      <a:avLst/>
                    </a:prstGeom>
                    <a:noFill/>
                  </pic:spPr>
                </pic:pic>
              </a:graphicData>
            </a:graphic>
          </wp:anchor>
        </w:drawing>
        <w:drawing>
          <wp:anchor simplePos="0" relativeHeight="251657728" behindDoc="1" locked="0" layoutInCell="0" allowOverlap="1">
            <wp:simplePos x="0" y="0"/>
            <wp:positionH relativeFrom="column">
              <wp:posOffset>884555</wp:posOffset>
            </wp:positionH>
            <wp:positionV relativeFrom="paragraph">
              <wp:posOffset>-1836420</wp:posOffset>
            </wp:positionV>
            <wp:extent cx="518604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186045" cy="8890"/>
                    </a:xfrm>
                    <a:prstGeom prst="rect">
                      <a:avLst/>
                    </a:prstGeom>
                    <a:noFill/>
                  </pic:spPr>
                </pic:pic>
              </a:graphicData>
            </a:graphic>
          </wp:anchor>
        </w:drawing>
      </w:r>
    </w:p>
    <w:p>
      <w:pPr>
        <w:sectPr>
          <w:pgSz w:w="11900" w:h="16838" w:orient="portrait"/>
          <w:cols w:equalWidth="0" w:num="1">
            <w:col w:w="9384"/>
          </w:cols>
          <w:pgMar w:left="1176" w:top="1440" w:right="1339" w:bottom="1440" w:gutter="0" w:footer="0" w:header="0"/>
          <w:type w:val="continuous"/>
        </w:sectPr>
      </w:pPr>
    </w:p>
    <w:bookmarkStart w:id="1" w:name="page2"/>
    <w:bookmarkEnd w:id="1"/>
    <w:p>
      <w:pPr>
        <w:jc w:val="center"/>
        <w:ind w:right="40"/>
        <w:spacing w:after="0"/>
        <w:rPr>
          <w:sz w:val="20"/>
          <w:szCs w:val="20"/>
          <w:color w:val="auto"/>
        </w:rPr>
      </w:pPr>
      <w:r>
        <w:rPr>
          <w:rFonts w:ascii="Arial" w:cs="Arial" w:eastAsia="Arial" w:hAnsi="Arial"/>
          <w:sz w:val="24"/>
          <w:szCs w:val="24"/>
          <w:b w:val="1"/>
          <w:bCs w:val="1"/>
          <w:color w:val="auto"/>
        </w:rPr>
        <w:t>ACUSHNET HOLDINGS CORP.</w:t>
      </w:r>
    </w:p>
    <w:p>
      <w:pPr>
        <w:spacing w:after="0" w:line="38"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333 BRIDGE STREET</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FAIRHAVEN, MASSACHUSETTS 02719</w:t>
      </w:r>
    </w:p>
    <w:p>
      <w:pPr>
        <w:spacing w:after="0" w:line="19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April 16, 2021</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Dear Acushnet Stockholder:</w:t>
      </w:r>
    </w:p>
    <w:p>
      <w:pPr>
        <w:spacing w:after="0" w:line="23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You are cordially invited to attend the 2021 Annual Meeting of Stockholders of Acushnet Holdings Corp. to be held on June 7, 2021, beginning at</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9:00 a.m. Eastern Daylight Time. For your convenience and to maintain safe social distancing, we are pleased to inform you that the Annual Meeting will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be a completely virtual meeting, which will be conducted via live webcast. You may attend the Annual Meeting online, vote your shares electronically and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submit your questions related to proposals (1) - (3) below during the Annual Meeting by visiting www.virtualshareholdermeeting.com/GOLF2021. Details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regarding how to attend the meeting online and the business to be conducted at the Annual Meeting are more fully described in the accompanying Notice of</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Annual Meeting and Proxy Statement.</w:t>
      </w:r>
    </w:p>
    <w:p>
      <w:pPr>
        <w:spacing w:after="0" w:line="238" w:lineRule="exact"/>
        <w:rPr>
          <w:sz w:val="20"/>
          <w:szCs w:val="20"/>
          <w:color w:val="auto"/>
        </w:rPr>
      </w:pPr>
    </w:p>
    <w:p>
      <w:pPr>
        <w:ind w:right="60" w:firstLine="648"/>
        <w:spacing w:after="0" w:line="263" w:lineRule="auto"/>
        <w:rPr>
          <w:sz w:val="20"/>
          <w:szCs w:val="20"/>
          <w:color w:val="auto"/>
        </w:rPr>
      </w:pPr>
      <w:r>
        <w:rPr>
          <w:rFonts w:ascii="Arial" w:cs="Arial" w:eastAsia="Arial" w:hAnsi="Arial"/>
          <w:sz w:val="18"/>
          <w:szCs w:val="18"/>
          <w:color w:val="auto"/>
        </w:rPr>
        <w:t>Proxy materials, which include a Notice of the Internet Availability of Proxy Materials, proxy statement and proxy card, accompany this letter. The enclosed proxy statement is first being mailed or made available to stockholders of Acushnet Holdings Corp. on or about April 16, 2021. We have also enclosed our 2020 Annual Report. At the Annual Meeting, you will be asked to consider and vote:</w:t>
      </w:r>
    </w:p>
    <w:p>
      <w:pPr>
        <w:spacing w:after="0" w:line="319" w:lineRule="exact"/>
        <w:rPr>
          <w:sz w:val="20"/>
          <w:szCs w:val="20"/>
          <w:color w:val="auto"/>
        </w:rPr>
      </w:pPr>
    </w:p>
    <w:p>
      <w:pPr>
        <w:ind w:left="660" w:right="280" w:hanging="328"/>
        <w:spacing w:after="0" w:line="277" w:lineRule="auto"/>
        <w:tabs>
          <w:tab w:leader="none" w:pos="654"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elect as directors the following nominees recommended by the Board of Directors: Jennifer Estabrook, Gregory Hewett, David Maher, Sean Sullivan, Steven Tishman, Walter Uihlein, Yoon Soo (Gene) Yoon and Keun Chang (Kevin) Yoon;</w:t>
      </w:r>
    </w:p>
    <w:p>
      <w:pPr>
        <w:spacing w:after="0" w:line="62" w:lineRule="exact"/>
        <w:rPr>
          <w:rFonts w:ascii="Arial" w:cs="Arial" w:eastAsia="Arial" w:hAnsi="Arial"/>
          <w:sz w:val="18"/>
          <w:szCs w:val="18"/>
          <w:color w:val="auto"/>
        </w:rPr>
      </w:pPr>
    </w:p>
    <w:p>
      <w:pPr>
        <w:ind w:left="660" w:right="40" w:hanging="328"/>
        <w:spacing w:after="0" w:line="277" w:lineRule="auto"/>
        <w:tabs>
          <w:tab w:leader="none" w:pos="654"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ratify the appointment of PricewaterhouseCoopers LLP as the independent registered public accounting firm of the Company for the fiscal year ending December 31, 2021;</w:t>
      </w:r>
    </w:p>
    <w:p>
      <w:pPr>
        <w:spacing w:after="0" w:line="62" w:lineRule="exact"/>
        <w:rPr>
          <w:rFonts w:ascii="Arial" w:cs="Arial" w:eastAsia="Arial" w:hAnsi="Arial"/>
          <w:sz w:val="18"/>
          <w:szCs w:val="18"/>
          <w:color w:val="auto"/>
        </w:rPr>
      </w:pPr>
    </w:p>
    <w:p>
      <w:pPr>
        <w:ind w:left="640" w:hanging="308"/>
        <w:spacing w:after="0"/>
        <w:tabs>
          <w:tab w:leader="none" w:pos="640"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approve, in a non-binding advisory vote, the compensation paid to the named executive officers; and</w:t>
      </w:r>
    </w:p>
    <w:p>
      <w:pPr>
        <w:spacing w:after="0" w:line="117" w:lineRule="exact"/>
        <w:rPr>
          <w:rFonts w:ascii="Arial" w:cs="Arial" w:eastAsia="Arial" w:hAnsi="Arial"/>
          <w:sz w:val="18"/>
          <w:szCs w:val="18"/>
          <w:color w:val="auto"/>
        </w:rPr>
      </w:pPr>
    </w:p>
    <w:p>
      <w:pPr>
        <w:ind w:left="640" w:hanging="308"/>
        <w:spacing w:after="0"/>
        <w:tabs>
          <w:tab w:leader="none" w:pos="640"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conduct any other business properly brought before the meeting.</w:t>
      </w:r>
    </w:p>
    <w:p>
      <w:pPr>
        <w:spacing w:after="0" w:line="252" w:lineRule="exact"/>
        <w:rPr>
          <w:sz w:val="20"/>
          <w:szCs w:val="20"/>
          <w:color w:val="auto"/>
        </w:rPr>
      </w:pPr>
    </w:p>
    <w:p>
      <w:pPr>
        <w:ind w:right="20" w:firstLine="648"/>
        <w:spacing w:after="0" w:line="263" w:lineRule="auto"/>
        <w:rPr>
          <w:sz w:val="20"/>
          <w:szCs w:val="20"/>
          <w:color w:val="auto"/>
        </w:rPr>
      </w:pPr>
      <w:r>
        <w:rPr>
          <w:rFonts w:ascii="Arial" w:cs="Arial" w:eastAsia="Arial" w:hAnsi="Arial"/>
          <w:sz w:val="18"/>
          <w:szCs w:val="18"/>
          <w:color w:val="auto"/>
        </w:rPr>
        <w:t>Our Board of Directors unanimously recommends that you (i) approve the election of the individuals nominated to serve as directors; (ii) ratify the appointment of PricewaterhouseCoopers LLP as our independent registered public accounting firm; and (iii) approve the compensation paid to the named executive officers.</w:t>
      </w:r>
    </w:p>
    <w:p>
      <w:pPr>
        <w:spacing w:after="0" w:line="207" w:lineRule="exact"/>
        <w:rPr>
          <w:sz w:val="20"/>
          <w:szCs w:val="20"/>
          <w:color w:val="auto"/>
        </w:rPr>
      </w:pPr>
    </w:p>
    <w:p>
      <w:pPr>
        <w:ind w:right="160" w:firstLine="648"/>
        <w:spacing w:after="0" w:line="347" w:lineRule="auto"/>
        <w:rPr>
          <w:sz w:val="20"/>
          <w:szCs w:val="20"/>
          <w:color w:val="auto"/>
        </w:rPr>
      </w:pPr>
      <w:r>
        <w:rPr>
          <w:rFonts w:ascii="Arial" w:cs="Arial" w:eastAsia="Arial" w:hAnsi="Arial"/>
          <w:sz w:val="16"/>
          <w:szCs w:val="16"/>
          <w:b w:val="1"/>
          <w:bCs w:val="1"/>
          <w:color w:val="auto"/>
        </w:rPr>
        <w:t xml:space="preserve">Your vote is important to us and our business. </w:t>
      </w:r>
      <w:r>
        <w:rPr>
          <w:rFonts w:ascii="Arial" w:cs="Arial" w:eastAsia="Arial" w:hAnsi="Arial"/>
          <w:sz w:val="16"/>
          <w:szCs w:val="16"/>
          <w:color w:val="auto"/>
        </w:rPr>
        <w:t>Even if you plan to attend the Annual Meeting, you are requested to sign, date and return the</w:t>
      </w:r>
      <w:r>
        <w:rPr>
          <w:rFonts w:ascii="Arial" w:cs="Arial" w:eastAsia="Arial" w:hAnsi="Arial"/>
          <w:sz w:val="16"/>
          <w:szCs w:val="16"/>
          <w:b w:val="1"/>
          <w:bCs w:val="1"/>
          <w:color w:val="auto"/>
        </w:rPr>
        <w:t xml:space="preserve"> </w:t>
      </w:r>
      <w:r>
        <w:rPr>
          <w:rFonts w:ascii="Arial" w:cs="Arial" w:eastAsia="Arial" w:hAnsi="Arial"/>
          <w:sz w:val="16"/>
          <w:szCs w:val="16"/>
          <w:color w:val="auto"/>
        </w:rPr>
        <w:t>proxy card in the enclosed envelope or to vote by Internet or telephone pursuant to the instructions set forth in the enclosed proxy statement.</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appreciate your continued support of Acushnet Holdings Corp.</w:t>
      </w:r>
    </w:p>
    <w:p>
      <w:pPr>
        <w:spacing w:after="0" w:line="252" w:lineRule="exact"/>
        <w:rPr>
          <w:sz w:val="20"/>
          <w:szCs w:val="20"/>
          <w:color w:val="auto"/>
        </w:rPr>
      </w:pPr>
    </w:p>
    <w:p>
      <w:pPr>
        <w:jc w:val="center"/>
        <w:ind w:right="160"/>
        <w:spacing w:after="0"/>
        <w:rPr>
          <w:sz w:val="20"/>
          <w:szCs w:val="20"/>
          <w:color w:val="auto"/>
        </w:rPr>
      </w:pPr>
      <w:r>
        <w:rPr>
          <w:rFonts w:ascii="Arial" w:cs="Arial" w:eastAsia="Arial" w:hAnsi="Arial"/>
          <w:sz w:val="18"/>
          <w:szCs w:val="18"/>
          <w:color w:val="auto"/>
        </w:rPr>
        <w:t>Sincerely,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3142615</wp:posOffset>
            </wp:positionH>
            <wp:positionV relativeFrom="paragraph">
              <wp:posOffset>168910</wp:posOffset>
            </wp:positionV>
            <wp:extent cx="1482725" cy="4114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482725" cy="4114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5200"/>
        <w:spacing w:after="0"/>
        <w:rPr>
          <w:sz w:val="20"/>
          <w:szCs w:val="20"/>
          <w:color w:val="auto"/>
        </w:rPr>
      </w:pPr>
      <w:r>
        <w:rPr>
          <w:rFonts w:ascii="Arial" w:cs="Arial" w:eastAsia="Arial" w:hAnsi="Arial"/>
          <w:sz w:val="18"/>
          <w:szCs w:val="18"/>
          <w:color w:val="auto"/>
        </w:rPr>
        <w:t>David E. Maher</w:t>
      </w:r>
    </w:p>
    <w:p>
      <w:pPr>
        <w:spacing w:after="0" w:line="23" w:lineRule="exact"/>
        <w:rPr>
          <w:sz w:val="20"/>
          <w:szCs w:val="20"/>
          <w:color w:val="auto"/>
        </w:rPr>
      </w:pPr>
    </w:p>
    <w:p>
      <w:pPr>
        <w:ind w:left="5200"/>
        <w:spacing w:after="0"/>
        <w:rPr>
          <w:sz w:val="20"/>
          <w:szCs w:val="20"/>
          <w:color w:val="auto"/>
        </w:rPr>
      </w:pPr>
      <w:r>
        <w:rPr>
          <w:rFonts w:ascii="Arial" w:cs="Arial" w:eastAsia="Arial" w:hAnsi="Arial"/>
          <w:sz w:val="18"/>
          <w:szCs w:val="18"/>
          <w:i w:val="1"/>
          <w:iCs w:val="1"/>
          <w:color w:val="auto"/>
        </w:rPr>
        <w:t>President and Chief Executive Officer</w:t>
      </w:r>
    </w:p>
    <w:p>
      <w:pPr>
        <w:sectPr>
          <w:pgSz w:w="11900" w:h="16838" w:orient="portrait"/>
          <w:cols w:equalWidth="0" w:num="1">
            <w:col w:w="11240"/>
          </w:cols>
          <w:pgMar w:left="320" w:top="1123" w:right="3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24"/>
          <w:szCs w:val="24"/>
          <w:b w:val="1"/>
          <w:bCs w:val="1"/>
          <w:color w:val="auto"/>
        </w:rPr>
        <w:t>ACUSHNET HOLDINGS CORP.</w:t>
      </w:r>
    </w:p>
    <w:p>
      <w:pPr>
        <w:spacing w:after="0" w:line="3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333 BRIDGE STREET</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FAIRHAVEN, MASSACHUSETTS 02719</w:t>
      </w:r>
    </w:p>
    <w:p>
      <w:pPr>
        <w:spacing w:after="0" w:line="23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NOTICE OF 2021 ANNUAL MEETING OF STOCKHOLDERS</w:t>
      </w:r>
    </w:p>
    <w:p>
      <w:pPr>
        <w:spacing w:after="0" w:line="256"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The 2021 Annual Meeting of Stockholders of Acushnet Holdings Corp. will be held at 9:00 a.m. Eastern Daylight Time on June 7, 2021. You can attend the Annual Meeting online, vote your shares electronically and submit your questions during the Annual Meeting by visiting www.virtualshareholdermeeting.com/GOLF2021. You will need to have your 16-Digit Control Number included on your Notice of Internet Availability of Proxy Materials or your proxy card (if you received a printed copy of the proxy materials) to join the Annual Meeting. The Annual Meeting will be held for the following purposes:</w:t>
      </w:r>
    </w:p>
    <w:p>
      <w:pPr>
        <w:spacing w:after="0" w:line="323" w:lineRule="exact"/>
        <w:rPr>
          <w:sz w:val="20"/>
          <w:szCs w:val="20"/>
          <w:color w:val="auto"/>
        </w:rPr>
      </w:pPr>
    </w:p>
    <w:p>
      <w:pPr>
        <w:ind w:left="660" w:right="200" w:hanging="328"/>
        <w:spacing w:after="0" w:line="277" w:lineRule="auto"/>
        <w:tabs>
          <w:tab w:leader="none" w:pos="722" w:val="left"/>
        </w:tabs>
        <w:numPr>
          <w:ilvl w:val="0"/>
          <w:numId w:val="5"/>
        </w:numPr>
        <w:rPr>
          <w:rFonts w:ascii="Arial" w:cs="Arial" w:eastAsia="Arial" w:hAnsi="Arial"/>
          <w:sz w:val="18"/>
          <w:szCs w:val="18"/>
          <w:color w:val="auto"/>
        </w:rPr>
      </w:pPr>
      <w:r>
        <w:rPr>
          <w:rFonts w:ascii="Arial" w:cs="Arial" w:eastAsia="Arial" w:hAnsi="Arial"/>
          <w:sz w:val="18"/>
          <w:szCs w:val="18"/>
          <w:color w:val="auto"/>
        </w:rPr>
        <w:t>To elect as directors the following nominees recommended by the Board of Directors: Jennifer Estabrook, Gregory Hewett, David Maher, Sean Sullivan, Steven Tishman, Walter Uihlein, Yoon Soo (Gene) Yoon and Keun Chang (Kevin) Yoon;</w:t>
      </w:r>
    </w:p>
    <w:p>
      <w:pPr>
        <w:spacing w:after="0" w:line="62" w:lineRule="exact"/>
        <w:rPr>
          <w:rFonts w:ascii="Arial" w:cs="Arial" w:eastAsia="Arial" w:hAnsi="Arial"/>
          <w:sz w:val="18"/>
          <w:szCs w:val="18"/>
          <w:color w:val="auto"/>
        </w:rPr>
      </w:pPr>
    </w:p>
    <w:p>
      <w:pPr>
        <w:ind w:left="660" w:right="320" w:hanging="328"/>
        <w:spacing w:after="0" w:line="277" w:lineRule="auto"/>
        <w:tabs>
          <w:tab w:leader="none" w:pos="722" w:val="left"/>
        </w:tabs>
        <w:numPr>
          <w:ilvl w:val="0"/>
          <w:numId w:val="5"/>
        </w:numPr>
        <w:rPr>
          <w:rFonts w:ascii="Arial" w:cs="Arial" w:eastAsia="Arial" w:hAnsi="Arial"/>
          <w:sz w:val="18"/>
          <w:szCs w:val="18"/>
          <w:color w:val="auto"/>
        </w:rPr>
      </w:pPr>
      <w:r>
        <w:rPr>
          <w:rFonts w:ascii="Arial" w:cs="Arial" w:eastAsia="Arial" w:hAnsi="Arial"/>
          <w:sz w:val="18"/>
          <w:szCs w:val="18"/>
          <w:color w:val="auto"/>
        </w:rPr>
        <w:t>To ratify the appointment of PricewaterhouseCoopers LLP as the independent registered public accounting firm of the Company for the fiscal year ending December 31, 2021;</w:t>
      </w:r>
    </w:p>
    <w:p>
      <w:pPr>
        <w:spacing w:after="0" w:line="62" w:lineRule="exact"/>
        <w:rPr>
          <w:rFonts w:ascii="Arial" w:cs="Arial" w:eastAsia="Arial" w:hAnsi="Arial"/>
          <w:sz w:val="18"/>
          <w:szCs w:val="18"/>
          <w:color w:val="auto"/>
        </w:rPr>
      </w:pPr>
    </w:p>
    <w:p>
      <w:pPr>
        <w:ind w:left="720" w:hanging="388"/>
        <w:spacing w:after="0"/>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color w:val="auto"/>
        </w:rPr>
        <w:t>To approve, in a non-binding advisory vote, the compensation paid to the named executive officers; and</w:t>
      </w:r>
    </w:p>
    <w:p>
      <w:pPr>
        <w:spacing w:after="0" w:line="117" w:lineRule="exact"/>
        <w:rPr>
          <w:rFonts w:ascii="Arial" w:cs="Arial" w:eastAsia="Arial" w:hAnsi="Arial"/>
          <w:sz w:val="18"/>
          <w:szCs w:val="18"/>
          <w:color w:val="auto"/>
        </w:rPr>
      </w:pPr>
    </w:p>
    <w:p>
      <w:pPr>
        <w:ind w:left="720" w:hanging="388"/>
        <w:spacing w:after="0"/>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color w:val="auto"/>
        </w:rPr>
        <w:t>To conduct any other business properly brought before the meeting.</w:t>
      </w:r>
    </w:p>
    <w:p>
      <w:pPr>
        <w:spacing w:after="0" w:line="360" w:lineRule="exact"/>
        <w:rPr>
          <w:sz w:val="20"/>
          <w:szCs w:val="20"/>
          <w:color w:val="auto"/>
        </w:rPr>
      </w:pPr>
    </w:p>
    <w:p>
      <w:pPr>
        <w:ind w:right="20" w:firstLine="648"/>
        <w:spacing w:after="0" w:line="255" w:lineRule="auto"/>
        <w:rPr>
          <w:sz w:val="20"/>
          <w:szCs w:val="20"/>
          <w:color w:val="auto"/>
        </w:rPr>
      </w:pPr>
      <w:r>
        <w:rPr>
          <w:rFonts w:ascii="Arial" w:cs="Arial" w:eastAsia="Arial" w:hAnsi="Arial"/>
          <w:sz w:val="18"/>
          <w:szCs w:val="18"/>
          <w:color w:val="auto"/>
        </w:rPr>
        <w:t>Only stockholders of record at the close of business on April 14, 2021 (the "Record Date") are entitled to notice of and to vote at the Annual Meeting and at any adjournment or postponement thereof. A list of such stockholders will be open to examination, during regular business hours, by any stockholders for at least ten days prior to the Annual Meeting at our offices at 333 Bridge Street, Fairhaven, Massachusetts 02719, and electronically during the Annual Meeting at www.virtualshareholdermeeting.com/GOLF2021 when you enter your 16-Digit Control Number. Stockholders holding a majority of the voting power of the issued and outstanding shares of the Company entitled to vote, present or represented by proxy, at the Annual Meeting will constitute a quorum.</w:t>
      </w:r>
    </w:p>
    <w:p>
      <w:pPr>
        <w:spacing w:after="0" w:line="219" w:lineRule="exact"/>
        <w:rPr>
          <w:sz w:val="20"/>
          <w:szCs w:val="20"/>
          <w:color w:val="auto"/>
        </w:rPr>
      </w:pPr>
    </w:p>
    <w:p>
      <w:pPr>
        <w:ind w:left="5200"/>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3245485</wp:posOffset>
            </wp:positionH>
            <wp:positionV relativeFrom="paragraph">
              <wp:posOffset>14605</wp:posOffset>
            </wp:positionV>
            <wp:extent cx="1619885" cy="4286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619885" cy="4286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5200"/>
        <w:spacing w:after="0"/>
        <w:rPr>
          <w:sz w:val="20"/>
          <w:szCs w:val="20"/>
          <w:color w:val="auto"/>
        </w:rPr>
      </w:pPr>
      <w:r>
        <w:rPr>
          <w:rFonts w:ascii="Arial" w:cs="Arial" w:eastAsia="Arial" w:hAnsi="Arial"/>
          <w:sz w:val="18"/>
          <w:szCs w:val="18"/>
          <w:color w:val="auto"/>
        </w:rPr>
        <w:t>Brendan M. Gibbons</w:t>
      </w:r>
    </w:p>
    <w:p>
      <w:pPr>
        <w:spacing w:after="0" w:line="23" w:lineRule="exact"/>
        <w:rPr>
          <w:sz w:val="20"/>
          <w:szCs w:val="20"/>
          <w:color w:val="auto"/>
        </w:rPr>
      </w:pPr>
    </w:p>
    <w:p>
      <w:pPr>
        <w:ind w:left="5200"/>
        <w:spacing w:after="0"/>
        <w:rPr>
          <w:sz w:val="20"/>
          <w:szCs w:val="20"/>
          <w:color w:val="auto"/>
        </w:rPr>
      </w:pPr>
      <w:r>
        <w:rPr>
          <w:rFonts w:ascii="Arial" w:cs="Arial" w:eastAsia="Arial" w:hAnsi="Arial"/>
          <w:sz w:val="18"/>
          <w:szCs w:val="18"/>
          <w:i w:val="1"/>
          <w:iCs w:val="1"/>
          <w:color w:val="auto"/>
        </w:rPr>
        <w:t>Executive Vice President, Chief Legal Officer and</w:t>
      </w:r>
    </w:p>
    <w:p>
      <w:pPr>
        <w:spacing w:after="0" w:line="9" w:lineRule="exact"/>
        <w:rPr>
          <w:sz w:val="20"/>
          <w:szCs w:val="20"/>
          <w:color w:val="auto"/>
        </w:rPr>
      </w:pPr>
    </w:p>
    <w:p>
      <w:pPr>
        <w:ind w:left="5200"/>
        <w:spacing w:after="0"/>
        <w:rPr>
          <w:sz w:val="20"/>
          <w:szCs w:val="20"/>
          <w:color w:val="auto"/>
        </w:rPr>
      </w:pPr>
      <w:r>
        <w:rPr>
          <w:rFonts w:ascii="Arial" w:cs="Arial" w:eastAsia="Arial" w:hAnsi="Arial"/>
          <w:sz w:val="18"/>
          <w:szCs w:val="18"/>
          <w:i w:val="1"/>
          <w:iCs w:val="1"/>
          <w:color w:val="auto"/>
        </w:rPr>
        <w:t>Corporate Secretary</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April 16, 2021</w:t>
      </w:r>
    </w:p>
    <w:p>
      <w:pPr>
        <w:sectPr>
          <w:pgSz w:w="11900" w:h="16838" w:orient="portrait"/>
          <w:cols w:equalWidth="0" w:num="1">
            <w:col w:w="11240"/>
          </w:cols>
          <w:pgMar w:left="320" w:top="921" w:right="339" w:bottom="1440" w:gutter="0" w:footer="0" w:header="0"/>
        </w:sectPr>
      </w:pPr>
    </w:p>
    <w:bookmarkStart w:id="3" w:name="page4"/>
    <w:bookmarkEnd w:id="3"/>
    <w:p>
      <w:pPr>
        <w:jc w:val="center"/>
        <w:ind w:right="-59"/>
        <w:spacing w:after="0"/>
        <w:rPr>
          <w:sz w:val="20"/>
          <w:szCs w:val="20"/>
          <w:color w:val="auto"/>
        </w:rPr>
      </w:pPr>
      <w:r>
        <w:rPr>
          <w:rFonts w:ascii="Arial" w:cs="Arial" w:eastAsia="Arial" w:hAnsi="Arial"/>
          <w:sz w:val="18"/>
          <w:szCs w:val="18"/>
          <w:b w:val="1"/>
          <w:bCs w:val="1"/>
          <w:color w:val="auto"/>
        </w:rPr>
        <w:t>YOUR VOTE IS IMPORTANT</w:t>
      </w:r>
    </w:p>
    <w:p>
      <w:pPr>
        <w:spacing w:after="0" w:line="216" w:lineRule="exact"/>
        <w:rPr>
          <w:sz w:val="20"/>
          <w:szCs w:val="20"/>
          <w:color w:val="auto"/>
        </w:rPr>
      </w:pPr>
    </w:p>
    <w:p>
      <w:pPr>
        <w:ind w:right="80" w:firstLine="648"/>
        <w:spacing w:after="0" w:line="259" w:lineRule="auto"/>
        <w:rPr>
          <w:sz w:val="20"/>
          <w:szCs w:val="20"/>
          <w:color w:val="auto"/>
        </w:rPr>
      </w:pPr>
      <w:r>
        <w:rPr>
          <w:rFonts w:ascii="Arial" w:cs="Arial" w:eastAsia="Arial" w:hAnsi="Arial"/>
          <w:sz w:val="18"/>
          <w:szCs w:val="18"/>
          <w:color w:val="auto"/>
        </w:rPr>
        <w:t>You are cordially invited to attend the Annual Meeting. Whether or not you expect to attend the Annual Meeting, you are requested to read the enclosed proxy statement and to vote by mail by marking, signing, dating and returning the accompanying proxy as soon as possible or by Internet or telephone pursuant to the instructions set forth in the proxy statement. If you prefer, you may also cast your vote electronically when attending the Annual Meeting virtually.</w:t>
      </w:r>
    </w:p>
    <w:p>
      <w:pPr>
        <w:spacing w:after="0" w:line="173" w:lineRule="exact"/>
        <w:rPr>
          <w:sz w:val="20"/>
          <w:szCs w:val="20"/>
          <w:color w:val="auto"/>
        </w:rPr>
      </w:pPr>
    </w:p>
    <w:p>
      <w:pPr>
        <w:ind w:firstLine="648"/>
        <w:spacing w:after="0" w:line="275" w:lineRule="auto"/>
        <w:rPr>
          <w:sz w:val="20"/>
          <w:szCs w:val="20"/>
          <w:color w:val="auto"/>
        </w:rPr>
      </w:pPr>
      <w:r>
        <w:rPr>
          <w:rFonts w:ascii="Arial" w:cs="Arial" w:eastAsia="Arial" w:hAnsi="Arial"/>
          <w:sz w:val="17"/>
          <w:szCs w:val="17"/>
          <w:color w:val="auto"/>
        </w:rPr>
        <w:t>If you hold your shares in "street name," your broker, bank or other nominee cannot vote your shares on your behalf with respect to Proposals 1 or 3 until it receives your voting instructions. If you do not provide voting instructions over the Internet, by telephone or by returning a voting instruction form, your shares will not be voted with respect to those matters, except that if your shares are held by a broker, your broker may vote shares on your behalf on Proposal 2 without instruction. Details regarding how to attend the meeting online and the business to be conducted at the Annual Meeting are more fully described in the accompanying Notice of Annual Meeting and Proxy Statement.</w:t>
      </w:r>
    </w:p>
    <w:p>
      <w:pPr>
        <w:spacing w:after="0" w:line="200" w:lineRule="exact"/>
        <w:rPr>
          <w:sz w:val="20"/>
          <w:szCs w:val="20"/>
          <w:color w:val="auto"/>
        </w:rPr>
      </w:pPr>
    </w:p>
    <w:p>
      <w:pPr>
        <w:spacing w:after="0" w:line="202"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Important Notice Regarding the Availability of Proxy Materials for the Annual Meeting of Stockholders</w:t>
      </w:r>
    </w:p>
    <w:p>
      <w:pPr>
        <w:spacing w:after="0" w:line="252"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to Be Held on June 7, 2021.</w:t>
      </w:r>
    </w:p>
    <w:p>
      <w:pPr>
        <w:spacing w:after="0" w:line="252"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The proxy statement and annual report to stockholders are available at www.proxyvote.com.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Proxy Statement for the</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2021 Annual Meeting of Stockholders of</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Acushnet Holdings Corp.</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To Be Held on June 7, 2021</w:t>
      </w:r>
    </w:p>
    <w:p>
      <w:pPr>
        <w:sectPr>
          <w:pgSz w:w="11900" w:h="16838" w:orient="portrait"/>
          <w:cols w:equalWidth="0" w:num="1">
            <w:col w:w="11180"/>
          </w:cols>
          <w:pgMar w:left="320" w:top="1161" w:right="39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34"/>
        </w:trPr>
        <w:tc>
          <w:tcPr>
            <w:tcW w:w="11000" w:type="dxa"/>
            <w:vAlign w:val="bottom"/>
          </w:tcPr>
          <w:p>
            <w:pPr>
              <w:ind w:left="4600"/>
              <w:spacing w:after="0"/>
              <w:rPr>
                <w:sz w:val="20"/>
                <w:szCs w:val="20"/>
                <w:color w:val="auto"/>
              </w:rPr>
            </w:pPr>
            <w:r>
              <w:rPr>
                <w:rFonts w:ascii="Arial" w:cs="Arial" w:eastAsia="Arial" w:hAnsi="Arial"/>
                <w:sz w:val="18"/>
                <w:szCs w:val="18"/>
                <w:b w:val="1"/>
                <w:bCs w:val="1"/>
                <w:color w:val="auto"/>
              </w:rPr>
              <w:t>TABLE OF CONTENTS</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83"/>
        </w:trPr>
        <w:tc>
          <w:tcPr>
            <w:tcW w:w="11000" w:type="dxa"/>
            <w:vAlign w:val="bottom"/>
          </w:tcPr>
          <w:p>
            <w:pPr>
              <w:spacing w:after="0"/>
              <w:rPr>
                <w:sz w:val="20"/>
                <w:szCs w:val="20"/>
                <w:color w:val="auto"/>
              </w:rPr>
            </w:pPr>
            <w:r>
              <w:rPr>
                <w:rFonts w:ascii="Arial" w:cs="Arial" w:eastAsia="Arial" w:hAnsi="Arial"/>
                <w:sz w:val="16"/>
                <w:szCs w:val="16"/>
                <w:color w:val="auto"/>
              </w:rPr>
              <w:t>Questions and Answers About The Annual Meeting and Voting</w:t>
            </w:r>
          </w:p>
        </w:tc>
        <w:tc>
          <w:tcPr>
            <w:tcW w:w="80" w:type="dxa"/>
            <w:vAlign w:val="bottom"/>
          </w:tcPr>
          <w:p>
            <w:pPr>
              <w:spacing w:after="0"/>
              <w:rPr>
                <w:sz w:val="24"/>
                <w:szCs w:val="24"/>
                <w:color w:val="auto"/>
              </w:rPr>
            </w:pPr>
          </w:p>
        </w:tc>
        <w:tc>
          <w:tcPr>
            <w:tcW w:w="80" w:type="dxa"/>
            <w:vAlign w:val="bottom"/>
            <w:tcBorders>
              <w:bottom w:val="single" w:sz="8" w:color="0000FF"/>
            </w:tcBorders>
          </w:tcPr>
          <w:p>
            <w:pPr>
              <w:jc w:val="right"/>
              <w:spacing w:after="0"/>
              <w:rPr>
                <w:rFonts w:ascii="Arial" w:cs="Arial" w:eastAsia="Arial" w:hAnsi="Arial"/>
                <w:sz w:val="15"/>
                <w:szCs w:val="15"/>
                <w:color w:val="0000FF"/>
                <w:w w:val="71"/>
              </w:rPr>
            </w:pPr>
            <w:hyperlink w:anchor="page5">
              <w:r>
                <w:rPr>
                  <w:rFonts w:ascii="Arial" w:cs="Arial" w:eastAsia="Arial" w:hAnsi="Arial"/>
                  <w:sz w:val="15"/>
                  <w:szCs w:val="15"/>
                  <w:color w:val="0000FF"/>
                  <w:w w:val="71"/>
                </w:rPr>
                <w:t>1</w:t>
              </w:r>
            </w:hyperlink>
          </w:p>
        </w:tc>
      </w:tr>
      <w:tr>
        <w:trPr>
          <w:trHeight w:val="196"/>
        </w:trPr>
        <w:tc>
          <w:tcPr>
            <w:tcW w:w="11000" w:type="dxa"/>
            <w:vAlign w:val="bottom"/>
          </w:tcPr>
          <w:p>
            <w:pPr>
              <w:spacing w:after="0"/>
              <w:rPr>
                <w:sz w:val="20"/>
                <w:szCs w:val="20"/>
                <w:color w:val="auto"/>
              </w:rPr>
            </w:pPr>
            <w:r>
              <w:rPr>
                <w:rFonts w:ascii="Arial" w:cs="Arial" w:eastAsia="Arial" w:hAnsi="Arial"/>
                <w:sz w:val="16"/>
                <w:szCs w:val="16"/>
                <w:color w:val="auto"/>
              </w:rPr>
              <w:t>Proposal 1—Election of Directors</w:t>
            </w:r>
          </w:p>
        </w:tc>
        <w:tc>
          <w:tcPr>
            <w:tcW w:w="80" w:type="dxa"/>
            <w:vAlign w:val="bottom"/>
          </w:tcPr>
          <w:p>
            <w:pPr>
              <w:spacing w:after="0"/>
              <w:rPr>
                <w:sz w:val="17"/>
                <w:szCs w:val="17"/>
                <w:color w:val="auto"/>
              </w:rPr>
            </w:pPr>
          </w:p>
        </w:tc>
        <w:tc>
          <w:tcPr>
            <w:tcW w:w="80" w:type="dxa"/>
            <w:vAlign w:val="bottom"/>
            <w:tcBorders>
              <w:bottom w:val="single" w:sz="8" w:color="0000FF"/>
            </w:tcBorders>
          </w:tcPr>
          <w:p>
            <w:pPr>
              <w:jc w:val="right"/>
              <w:spacing w:after="0"/>
              <w:rPr>
                <w:rFonts w:ascii="Arial" w:cs="Arial" w:eastAsia="Arial" w:hAnsi="Arial"/>
                <w:sz w:val="15"/>
                <w:szCs w:val="15"/>
                <w:color w:val="0000FF"/>
                <w:w w:val="71"/>
              </w:rPr>
            </w:pPr>
            <w:hyperlink w:anchor="page11">
              <w:r>
                <w:rPr>
                  <w:rFonts w:ascii="Arial" w:cs="Arial" w:eastAsia="Arial" w:hAnsi="Arial"/>
                  <w:sz w:val="15"/>
                  <w:szCs w:val="15"/>
                  <w:color w:val="0000FF"/>
                  <w:w w:val="71"/>
                </w:rPr>
                <w:t>7</w:t>
              </w:r>
            </w:hyperlink>
          </w:p>
        </w:tc>
      </w:tr>
      <w:tr>
        <w:trPr>
          <w:trHeight w:val="196"/>
        </w:trPr>
        <w:tc>
          <w:tcPr>
            <w:tcW w:w="11000" w:type="dxa"/>
            <w:vAlign w:val="bottom"/>
          </w:tcPr>
          <w:p>
            <w:pPr>
              <w:spacing w:after="0"/>
              <w:rPr>
                <w:sz w:val="20"/>
                <w:szCs w:val="20"/>
                <w:color w:val="auto"/>
              </w:rPr>
            </w:pPr>
            <w:r>
              <w:rPr>
                <w:rFonts w:ascii="Arial" w:cs="Arial" w:eastAsia="Arial" w:hAnsi="Arial"/>
                <w:sz w:val="16"/>
                <w:szCs w:val="16"/>
                <w:color w:val="auto"/>
              </w:rPr>
              <w:t>Information About Our Board of Directors and Corporate Governance</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14">
              <w:r>
                <w:rPr>
                  <w:rFonts w:ascii="Arial" w:cs="Arial" w:eastAsia="Arial" w:hAnsi="Arial"/>
                  <w:sz w:val="16"/>
                  <w:szCs w:val="16"/>
                  <w:color w:val="0000FF"/>
                  <w:w w:val="78"/>
                </w:rPr>
                <w:t>10</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Corporate Governance Guidelines</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15">
              <w:r>
                <w:rPr>
                  <w:rFonts w:ascii="Arial" w:cs="Arial" w:eastAsia="Arial" w:hAnsi="Arial"/>
                  <w:sz w:val="16"/>
                  <w:szCs w:val="16"/>
                  <w:color w:val="0000FF"/>
                  <w:w w:val="78"/>
                </w:rPr>
                <w:t>10</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Stockholder Engagement</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15">
              <w:r>
                <w:rPr>
                  <w:rFonts w:ascii="Arial" w:cs="Arial" w:eastAsia="Arial" w:hAnsi="Arial"/>
                  <w:sz w:val="16"/>
                  <w:szCs w:val="16"/>
                  <w:color w:val="0000FF"/>
                  <w:w w:val="78"/>
                </w:rPr>
                <w:t>10</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Board Leadership Structure</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15">
              <w:r>
                <w:rPr>
                  <w:rFonts w:ascii="Arial" w:cs="Arial" w:eastAsia="Arial" w:hAnsi="Arial"/>
                  <w:sz w:val="16"/>
                  <w:szCs w:val="16"/>
                  <w:color w:val="0000FF"/>
                  <w:w w:val="78"/>
                </w:rPr>
                <w:t>10</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Meetings of the Board of Directors and its Committees</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16">
              <w:r>
                <w:rPr>
                  <w:rFonts w:ascii="Arial" w:cs="Arial" w:eastAsia="Arial" w:hAnsi="Arial"/>
                  <w:sz w:val="16"/>
                  <w:szCs w:val="16"/>
                  <w:color w:val="0000FF"/>
                  <w:w w:val="78"/>
                </w:rPr>
                <w:t>11</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Executive Sessions</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17">
              <w:r>
                <w:rPr>
                  <w:rFonts w:ascii="Arial" w:cs="Arial" w:eastAsia="Arial" w:hAnsi="Arial"/>
                  <w:sz w:val="16"/>
                  <w:szCs w:val="16"/>
                  <w:color w:val="0000FF"/>
                  <w:w w:val="78"/>
                </w:rPr>
                <w:t>12</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Role of the Board in Risk Oversight</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17">
              <w:r>
                <w:rPr>
                  <w:rFonts w:ascii="Arial" w:cs="Arial" w:eastAsia="Arial" w:hAnsi="Arial"/>
                  <w:sz w:val="16"/>
                  <w:szCs w:val="16"/>
                  <w:color w:val="0000FF"/>
                  <w:w w:val="78"/>
                </w:rPr>
                <w:t>12</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Director Nominations</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17">
              <w:r>
                <w:rPr>
                  <w:rFonts w:ascii="Arial" w:cs="Arial" w:eastAsia="Arial" w:hAnsi="Arial"/>
                  <w:sz w:val="16"/>
                  <w:szCs w:val="16"/>
                  <w:color w:val="0000FF"/>
                  <w:w w:val="78"/>
                </w:rPr>
                <w:t>12</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Code of Business Conduct and Ethics</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17">
              <w:r>
                <w:rPr>
                  <w:rFonts w:ascii="Arial" w:cs="Arial" w:eastAsia="Arial" w:hAnsi="Arial"/>
                  <w:sz w:val="16"/>
                  <w:szCs w:val="16"/>
                  <w:color w:val="0000FF"/>
                  <w:w w:val="78"/>
                </w:rPr>
                <w:t>13</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Corporate Social Responsibility</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18">
              <w:r>
                <w:rPr>
                  <w:rFonts w:ascii="Arial" w:cs="Arial" w:eastAsia="Arial" w:hAnsi="Arial"/>
                  <w:sz w:val="16"/>
                  <w:szCs w:val="16"/>
                  <w:color w:val="0000FF"/>
                  <w:w w:val="78"/>
                </w:rPr>
                <w:t>13</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Controlled Company Exemption</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20">
              <w:r>
                <w:rPr>
                  <w:rFonts w:ascii="Arial" w:cs="Arial" w:eastAsia="Arial" w:hAnsi="Arial"/>
                  <w:sz w:val="16"/>
                  <w:szCs w:val="16"/>
                  <w:color w:val="0000FF"/>
                  <w:w w:val="78"/>
                </w:rPr>
                <w:t>15</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Director Independence</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20">
              <w:r>
                <w:rPr>
                  <w:rFonts w:ascii="Arial" w:cs="Arial" w:eastAsia="Arial" w:hAnsi="Arial"/>
                  <w:sz w:val="16"/>
                  <w:szCs w:val="16"/>
                  <w:color w:val="0000FF"/>
                  <w:w w:val="78"/>
                </w:rPr>
                <w:t>15</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Compensation Committee Interlocks and Insider Participation</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20">
              <w:r>
                <w:rPr>
                  <w:rFonts w:ascii="Arial" w:cs="Arial" w:eastAsia="Arial" w:hAnsi="Arial"/>
                  <w:sz w:val="16"/>
                  <w:szCs w:val="16"/>
                  <w:color w:val="0000FF"/>
                  <w:w w:val="78"/>
                </w:rPr>
                <w:t>16</w:t>
              </w:r>
            </w:hyperlink>
          </w:p>
        </w:tc>
      </w:tr>
      <w:tr>
        <w:trPr>
          <w:trHeight w:val="196"/>
        </w:trPr>
        <w:tc>
          <w:tcPr>
            <w:tcW w:w="11000" w:type="dxa"/>
            <w:vAlign w:val="bottom"/>
          </w:tcPr>
          <w:p>
            <w:pPr>
              <w:spacing w:after="0"/>
              <w:rPr>
                <w:sz w:val="20"/>
                <w:szCs w:val="20"/>
                <w:color w:val="auto"/>
              </w:rPr>
            </w:pPr>
            <w:r>
              <w:rPr>
                <w:rFonts w:ascii="Arial" w:cs="Arial" w:eastAsia="Arial" w:hAnsi="Arial"/>
                <w:sz w:val="16"/>
                <w:szCs w:val="16"/>
                <w:color w:val="auto"/>
              </w:rPr>
              <w:t>Proposal 2—Ratification of Independent Registered Public Accounting Firm</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21">
              <w:r>
                <w:rPr>
                  <w:rFonts w:ascii="Arial" w:cs="Arial" w:eastAsia="Arial" w:hAnsi="Arial"/>
                  <w:sz w:val="16"/>
                  <w:szCs w:val="16"/>
                  <w:color w:val="0000FF"/>
                  <w:w w:val="78"/>
                </w:rPr>
                <w:t>17</w:t>
              </w:r>
            </w:hyperlink>
          </w:p>
        </w:tc>
      </w:tr>
      <w:tr>
        <w:trPr>
          <w:trHeight w:val="196"/>
        </w:trPr>
        <w:tc>
          <w:tcPr>
            <w:tcW w:w="11000" w:type="dxa"/>
            <w:vAlign w:val="bottom"/>
          </w:tcPr>
          <w:p>
            <w:pPr>
              <w:spacing w:after="0"/>
              <w:rPr>
                <w:sz w:val="20"/>
                <w:szCs w:val="20"/>
                <w:color w:val="auto"/>
              </w:rPr>
            </w:pPr>
            <w:r>
              <w:rPr>
                <w:rFonts w:ascii="Arial" w:cs="Arial" w:eastAsia="Arial" w:hAnsi="Arial"/>
                <w:sz w:val="16"/>
                <w:szCs w:val="16"/>
                <w:color w:val="auto"/>
              </w:rPr>
              <w:t>Report of the Audit Committee</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23">
              <w:r>
                <w:rPr>
                  <w:rFonts w:ascii="Arial" w:cs="Arial" w:eastAsia="Arial" w:hAnsi="Arial"/>
                  <w:sz w:val="16"/>
                  <w:szCs w:val="16"/>
                  <w:color w:val="0000FF"/>
                  <w:w w:val="78"/>
                </w:rPr>
                <w:t>19</w:t>
              </w:r>
            </w:hyperlink>
          </w:p>
        </w:tc>
      </w:tr>
      <w:tr>
        <w:trPr>
          <w:trHeight w:val="196"/>
        </w:trPr>
        <w:tc>
          <w:tcPr>
            <w:tcW w:w="11000" w:type="dxa"/>
            <w:vAlign w:val="bottom"/>
          </w:tcPr>
          <w:p>
            <w:pPr>
              <w:spacing w:after="0"/>
              <w:rPr>
                <w:sz w:val="20"/>
                <w:szCs w:val="20"/>
                <w:color w:val="auto"/>
              </w:rPr>
            </w:pPr>
            <w:r>
              <w:rPr>
                <w:rFonts w:ascii="Arial" w:cs="Arial" w:eastAsia="Arial" w:hAnsi="Arial"/>
                <w:sz w:val="16"/>
                <w:szCs w:val="16"/>
                <w:color w:val="auto"/>
              </w:rPr>
              <w:t>Proposal 3—Non-Binding Vote on Executive Compensation</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24">
              <w:r>
                <w:rPr>
                  <w:rFonts w:ascii="Arial" w:cs="Arial" w:eastAsia="Arial" w:hAnsi="Arial"/>
                  <w:sz w:val="16"/>
                  <w:szCs w:val="16"/>
                  <w:color w:val="0000FF"/>
                  <w:w w:val="78"/>
                </w:rPr>
                <w:t>20</w:t>
              </w:r>
            </w:hyperlink>
          </w:p>
        </w:tc>
      </w:tr>
      <w:tr>
        <w:trPr>
          <w:trHeight w:val="196"/>
        </w:trPr>
        <w:tc>
          <w:tcPr>
            <w:tcW w:w="11000" w:type="dxa"/>
            <w:vAlign w:val="bottom"/>
          </w:tcPr>
          <w:p>
            <w:pPr>
              <w:spacing w:after="0"/>
              <w:rPr>
                <w:sz w:val="20"/>
                <w:szCs w:val="20"/>
                <w:color w:val="auto"/>
              </w:rPr>
            </w:pPr>
            <w:r>
              <w:rPr>
                <w:rFonts w:ascii="Arial" w:cs="Arial" w:eastAsia="Arial" w:hAnsi="Arial"/>
                <w:sz w:val="16"/>
                <w:szCs w:val="16"/>
                <w:color w:val="auto"/>
              </w:rPr>
              <w:t>Executive Compensation—Compensation Discussion and Analysis</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25">
              <w:r>
                <w:rPr>
                  <w:rFonts w:ascii="Arial" w:cs="Arial" w:eastAsia="Arial" w:hAnsi="Arial"/>
                  <w:sz w:val="16"/>
                  <w:szCs w:val="16"/>
                  <w:color w:val="0000FF"/>
                  <w:w w:val="78"/>
                </w:rPr>
                <w:t>21</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Introduction</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26">
              <w:r>
                <w:rPr>
                  <w:rFonts w:ascii="Arial" w:cs="Arial" w:eastAsia="Arial" w:hAnsi="Arial"/>
                  <w:sz w:val="16"/>
                  <w:szCs w:val="16"/>
                  <w:color w:val="0000FF"/>
                  <w:w w:val="78"/>
                </w:rPr>
                <w:t>21</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Impact of the COVID-19 Pandemic</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26">
              <w:r>
                <w:rPr>
                  <w:rFonts w:ascii="Arial" w:cs="Arial" w:eastAsia="Arial" w:hAnsi="Arial"/>
                  <w:sz w:val="16"/>
                  <w:szCs w:val="16"/>
                  <w:color w:val="0000FF"/>
                  <w:w w:val="78"/>
                </w:rPr>
                <w:t>21</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Executive Compensation Governance Practices and Principles</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27">
              <w:r>
                <w:rPr>
                  <w:rFonts w:ascii="Arial" w:cs="Arial" w:eastAsia="Arial" w:hAnsi="Arial"/>
                  <w:sz w:val="16"/>
                  <w:szCs w:val="16"/>
                  <w:color w:val="0000FF"/>
                  <w:w w:val="78"/>
                </w:rPr>
                <w:t>22</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Role of the Compensation Committee, the Board and Executives in Compensation Decisions</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28">
              <w:r>
                <w:rPr>
                  <w:rFonts w:ascii="Arial" w:cs="Arial" w:eastAsia="Arial" w:hAnsi="Arial"/>
                  <w:sz w:val="16"/>
                  <w:szCs w:val="16"/>
                  <w:color w:val="0000FF"/>
                  <w:w w:val="78"/>
                </w:rPr>
                <w:t>23</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Say on Pay Vote Outcome and Stockholder Engagement</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28">
              <w:r>
                <w:rPr>
                  <w:rFonts w:ascii="Arial" w:cs="Arial" w:eastAsia="Arial" w:hAnsi="Arial"/>
                  <w:sz w:val="16"/>
                  <w:szCs w:val="16"/>
                  <w:color w:val="0000FF"/>
                  <w:w w:val="78"/>
                </w:rPr>
                <w:t>23</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Resources Guiding Compensation Decisions</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28">
              <w:r>
                <w:rPr>
                  <w:rFonts w:ascii="Arial" w:cs="Arial" w:eastAsia="Arial" w:hAnsi="Arial"/>
                  <w:sz w:val="16"/>
                  <w:szCs w:val="16"/>
                  <w:color w:val="0000FF"/>
                  <w:w w:val="78"/>
                </w:rPr>
                <w:t>23</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Components of our Executive Compensation Program</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29">
              <w:r>
                <w:rPr>
                  <w:rFonts w:ascii="Arial" w:cs="Arial" w:eastAsia="Arial" w:hAnsi="Arial"/>
                  <w:sz w:val="16"/>
                  <w:szCs w:val="16"/>
                  <w:color w:val="0000FF"/>
                  <w:w w:val="78"/>
                </w:rPr>
                <w:t>24</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Base Salary</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29">
              <w:r>
                <w:rPr>
                  <w:rFonts w:ascii="Arial" w:cs="Arial" w:eastAsia="Arial" w:hAnsi="Arial"/>
                  <w:sz w:val="16"/>
                  <w:szCs w:val="16"/>
                  <w:color w:val="0000FF"/>
                  <w:w w:val="78"/>
                </w:rPr>
                <w:t>24</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Annual Cash Incentives</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30">
              <w:r>
                <w:rPr>
                  <w:rFonts w:ascii="Arial" w:cs="Arial" w:eastAsia="Arial" w:hAnsi="Arial"/>
                  <w:sz w:val="16"/>
                  <w:szCs w:val="16"/>
                  <w:color w:val="0000FF"/>
                  <w:w w:val="78"/>
                </w:rPr>
                <w:t>25</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Long-Term Incentives</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31">
              <w:r>
                <w:rPr>
                  <w:rFonts w:ascii="Arial" w:cs="Arial" w:eastAsia="Arial" w:hAnsi="Arial"/>
                  <w:sz w:val="16"/>
                  <w:szCs w:val="16"/>
                  <w:color w:val="0000FF"/>
                  <w:w w:val="78"/>
                </w:rPr>
                <w:t>26</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Benefits and Perquisites</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32">
              <w:r>
                <w:rPr>
                  <w:rFonts w:ascii="Arial" w:cs="Arial" w:eastAsia="Arial" w:hAnsi="Arial"/>
                  <w:sz w:val="16"/>
                  <w:szCs w:val="16"/>
                  <w:color w:val="0000FF"/>
                  <w:w w:val="78"/>
                </w:rPr>
                <w:t>27</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Retirement Plans</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32">
              <w:r>
                <w:rPr>
                  <w:rFonts w:ascii="Arial" w:cs="Arial" w:eastAsia="Arial" w:hAnsi="Arial"/>
                  <w:sz w:val="16"/>
                  <w:szCs w:val="16"/>
                  <w:color w:val="0000FF"/>
                  <w:w w:val="78"/>
                </w:rPr>
                <w:t>27</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Retiree Health Benefits</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33">
              <w:r>
                <w:rPr>
                  <w:rFonts w:ascii="Arial" w:cs="Arial" w:eastAsia="Arial" w:hAnsi="Arial"/>
                  <w:sz w:val="16"/>
                  <w:szCs w:val="16"/>
                  <w:color w:val="0000FF"/>
                  <w:w w:val="78"/>
                </w:rPr>
                <w:t>28</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Deferred Compensation</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33">
              <w:r>
                <w:rPr>
                  <w:rFonts w:ascii="Arial" w:cs="Arial" w:eastAsia="Arial" w:hAnsi="Arial"/>
                  <w:sz w:val="16"/>
                  <w:szCs w:val="16"/>
                  <w:color w:val="0000FF"/>
                  <w:w w:val="78"/>
                </w:rPr>
                <w:t>28</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Severance and Change in Control Arrangements</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33">
              <w:r>
                <w:rPr>
                  <w:rFonts w:ascii="Arial" w:cs="Arial" w:eastAsia="Arial" w:hAnsi="Arial"/>
                  <w:sz w:val="16"/>
                  <w:szCs w:val="16"/>
                  <w:color w:val="0000FF"/>
                  <w:w w:val="78"/>
                </w:rPr>
                <w:t>28</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Executive Agreements</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34">
              <w:r>
                <w:rPr>
                  <w:rFonts w:ascii="Arial" w:cs="Arial" w:eastAsia="Arial" w:hAnsi="Arial"/>
                  <w:sz w:val="16"/>
                  <w:szCs w:val="16"/>
                  <w:color w:val="0000FF"/>
                  <w:w w:val="78"/>
                </w:rPr>
                <w:t>29</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Stock Ownership Policy</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34">
              <w:r>
                <w:rPr>
                  <w:rFonts w:ascii="Arial" w:cs="Arial" w:eastAsia="Arial" w:hAnsi="Arial"/>
                  <w:sz w:val="16"/>
                  <w:szCs w:val="16"/>
                  <w:color w:val="0000FF"/>
                  <w:w w:val="78"/>
                </w:rPr>
                <w:t>29</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Clawback Policy</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34">
              <w:r>
                <w:rPr>
                  <w:rFonts w:ascii="Arial" w:cs="Arial" w:eastAsia="Arial" w:hAnsi="Arial"/>
                  <w:sz w:val="16"/>
                  <w:szCs w:val="16"/>
                  <w:color w:val="0000FF"/>
                  <w:w w:val="78"/>
                </w:rPr>
                <w:t>29</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Executive Hedging and Pledging Policy</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34">
              <w:r>
                <w:rPr>
                  <w:rFonts w:ascii="Arial" w:cs="Arial" w:eastAsia="Arial" w:hAnsi="Arial"/>
                  <w:sz w:val="16"/>
                  <w:szCs w:val="16"/>
                  <w:color w:val="0000FF"/>
                  <w:w w:val="78"/>
                </w:rPr>
                <w:t>29</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Compensation Risk Assessment</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34">
              <w:r>
                <w:rPr>
                  <w:rFonts w:ascii="Arial" w:cs="Arial" w:eastAsia="Arial" w:hAnsi="Arial"/>
                  <w:sz w:val="16"/>
                  <w:szCs w:val="16"/>
                  <w:color w:val="0000FF"/>
                  <w:w w:val="78"/>
                </w:rPr>
                <w:t>30</w:t>
              </w:r>
            </w:hyperlink>
          </w:p>
        </w:tc>
      </w:tr>
      <w:tr>
        <w:trPr>
          <w:trHeight w:val="196"/>
        </w:trPr>
        <w:tc>
          <w:tcPr>
            <w:tcW w:w="11000" w:type="dxa"/>
            <w:vAlign w:val="bottom"/>
          </w:tcPr>
          <w:p>
            <w:pPr>
              <w:ind w:left="200"/>
              <w:spacing w:after="0"/>
              <w:rPr>
                <w:sz w:val="20"/>
                <w:szCs w:val="20"/>
                <w:color w:val="auto"/>
              </w:rPr>
            </w:pPr>
            <w:r>
              <w:rPr>
                <w:rFonts w:ascii="Arial" w:cs="Arial" w:eastAsia="Arial" w:hAnsi="Arial"/>
                <w:sz w:val="16"/>
                <w:szCs w:val="16"/>
                <w:color w:val="auto"/>
              </w:rPr>
              <w:t>Tax Considerations</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35">
              <w:r>
                <w:rPr>
                  <w:rFonts w:ascii="Arial" w:cs="Arial" w:eastAsia="Arial" w:hAnsi="Arial"/>
                  <w:sz w:val="16"/>
                  <w:szCs w:val="16"/>
                  <w:color w:val="0000FF"/>
                  <w:w w:val="78"/>
                </w:rPr>
                <w:t>30</w:t>
              </w:r>
            </w:hyperlink>
          </w:p>
        </w:tc>
      </w:tr>
      <w:tr>
        <w:trPr>
          <w:trHeight w:val="196"/>
        </w:trPr>
        <w:tc>
          <w:tcPr>
            <w:tcW w:w="11000" w:type="dxa"/>
            <w:vAlign w:val="bottom"/>
          </w:tcPr>
          <w:p>
            <w:pPr>
              <w:spacing w:after="0"/>
              <w:rPr>
                <w:sz w:val="20"/>
                <w:szCs w:val="20"/>
                <w:color w:val="auto"/>
              </w:rPr>
            </w:pPr>
            <w:r>
              <w:rPr>
                <w:rFonts w:ascii="Arial" w:cs="Arial" w:eastAsia="Arial" w:hAnsi="Arial"/>
                <w:sz w:val="16"/>
                <w:szCs w:val="16"/>
                <w:color w:val="auto"/>
              </w:rPr>
              <w:t>Report of the Compensation Committee</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35">
              <w:r>
                <w:rPr>
                  <w:rFonts w:ascii="Arial" w:cs="Arial" w:eastAsia="Arial" w:hAnsi="Arial"/>
                  <w:sz w:val="16"/>
                  <w:szCs w:val="16"/>
                  <w:color w:val="0000FF"/>
                  <w:w w:val="78"/>
                </w:rPr>
                <w:t>31</w:t>
              </w:r>
            </w:hyperlink>
          </w:p>
        </w:tc>
      </w:tr>
      <w:tr>
        <w:trPr>
          <w:trHeight w:val="196"/>
        </w:trPr>
        <w:tc>
          <w:tcPr>
            <w:tcW w:w="11000" w:type="dxa"/>
            <w:vAlign w:val="bottom"/>
          </w:tcPr>
          <w:p>
            <w:pPr>
              <w:spacing w:after="0"/>
              <w:rPr>
                <w:sz w:val="20"/>
                <w:szCs w:val="20"/>
                <w:color w:val="auto"/>
              </w:rPr>
            </w:pPr>
            <w:r>
              <w:rPr>
                <w:rFonts w:ascii="Arial" w:cs="Arial" w:eastAsia="Arial" w:hAnsi="Arial"/>
                <w:sz w:val="16"/>
                <w:szCs w:val="16"/>
                <w:color w:val="auto"/>
              </w:rPr>
              <w:t>Summary Compensation Table</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36">
              <w:r>
                <w:rPr>
                  <w:rFonts w:ascii="Arial" w:cs="Arial" w:eastAsia="Arial" w:hAnsi="Arial"/>
                  <w:sz w:val="16"/>
                  <w:szCs w:val="16"/>
                  <w:color w:val="0000FF"/>
                  <w:w w:val="78"/>
                </w:rPr>
                <w:t>32</w:t>
              </w:r>
            </w:hyperlink>
          </w:p>
        </w:tc>
      </w:tr>
      <w:tr>
        <w:trPr>
          <w:trHeight w:val="196"/>
        </w:trPr>
        <w:tc>
          <w:tcPr>
            <w:tcW w:w="11000" w:type="dxa"/>
            <w:vAlign w:val="bottom"/>
          </w:tcPr>
          <w:p>
            <w:pPr>
              <w:spacing w:after="0"/>
              <w:rPr>
                <w:sz w:val="20"/>
                <w:szCs w:val="20"/>
                <w:color w:val="auto"/>
              </w:rPr>
            </w:pPr>
            <w:r>
              <w:rPr>
                <w:rFonts w:ascii="Arial" w:cs="Arial" w:eastAsia="Arial" w:hAnsi="Arial"/>
                <w:sz w:val="16"/>
                <w:szCs w:val="16"/>
                <w:color w:val="auto"/>
              </w:rPr>
              <w:t>Grants of Plan-Based Awards in 2020</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37">
              <w:r>
                <w:rPr>
                  <w:rFonts w:ascii="Arial" w:cs="Arial" w:eastAsia="Arial" w:hAnsi="Arial"/>
                  <w:sz w:val="16"/>
                  <w:szCs w:val="16"/>
                  <w:color w:val="0000FF"/>
                  <w:w w:val="78"/>
                </w:rPr>
                <w:t>33</w:t>
              </w:r>
            </w:hyperlink>
          </w:p>
        </w:tc>
      </w:tr>
      <w:tr>
        <w:trPr>
          <w:trHeight w:val="196"/>
        </w:trPr>
        <w:tc>
          <w:tcPr>
            <w:tcW w:w="11000" w:type="dxa"/>
            <w:vAlign w:val="bottom"/>
          </w:tcPr>
          <w:p>
            <w:pPr>
              <w:spacing w:after="0"/>
              <w:rPr>
                <w:sz w:val="20"/>
                <w:szCs w:val="20"/>
                <w:color w:val="auto"/>
              </w:rPr>
            </w:pPr>
            <w:r>
              <w:rPr>
                <w:rFonts w:ascii="Arial" w:cs="Arial" w:eastAsia="Arial" w:hAnsi="Arial"/>
                <w:sz w:val="16"/>
                <w:szCs w:val="16"/>
                <w:color w:val="auto"/>
              </w:rPr>
              <w:t>Outstanding Equity Awards as of December 31, 2020</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38">
              <w:r>
                <w:rPr>
                  <w:rFonts w:ascii="Arial" w:cs="Arial" w:eastAsia="Arial" w:hAnsi="Arial"/>
                  <w:sz w:val="16"/>
                  <w:szCs w:val="16"/>
                  <w:color w:val="0000FF"/>
                  <w:w w:val="78"/>
                </w:rPr>
                <w:t>34</w:t>
              </w:r>
            </w:hyperlink>
          </w:p>
        </w:tc>
      </w:tr>
      <w:tr>
        <w:trPr>
          <w:trHeight w:val="196"/>
        </w:trPr>
        <w:tc>
          <w:tcPr>
            <w:tcW w:w="11000" w:type="dxa"/>
            <w:vAlign w:val="bottom"/>
          </w:tcPr>
          <w:p>
            <w:pPr>
              <w:spacing w:after="0"/>
              <w:rPr>
                <w:sz w:val="20"/>
                <w:szCs w:val="20"/>
                <w:color w:val="auto"/>
              </w:rPr>
            </w:pPr>
            <w:r>
              <w:rPr>
                <w:rFonts w:ascii="Arial" w:cs="Arial" w:eastAsia="Arial" w:hAnsi="Arial"/>
                <w:sz w:val="16"/>
                <w:szCs w:val="16"/>
                <w:color w:val="auto"/>
              </w:rPr>
              <w:t>Stock Vested in 2020</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39">
              <w:r>
                <w:rPr>
                  <w:rFonts w:ascii="Arial" w:cs="Arial" w:eastAsia="Arial" w:hAnsi="Arial"/>
                  <w:sz w:val="16"/>
                  <w:szCs w:val="16"/>
                  <w:color w:val="0000FF"/>
                  <w:w w:val="78"/>
                </w:rPr>
                <w:t>35</w:t>
              </w:r>
            </w:hyperlink>
          </w:p>
        </w:tc>
      </w:tr>
      <w:tr>
        <w:trPr>
          <w:trHeight w:val="196"/>
        </w:trPr>
        <w:tc>
          <w:tcPr>
            <w:tcW w:w="11000" w:type="dxa"/>
            <w:vAlign w:val="bottom"/>
          </w:tcPr>
          <w:p>
            <w:pPr>
              <w:spacing w:after="0"/>
              <w:rPr>
                <w:sz w:val="20"/>
                <w:szCs w:val="20"/>
                <w:color w:val="auto"/>
              </w:rPr>
            </w:pPr>
            <w:r>
              <w:rPr>
                <w:rFonts w:ascii="Arial" w:cs="Arial" w:eastAsia="Arial" w:hAnsi="Arial"/>
                <w:sz w:val="16"/>
                <w:szCs w:val="16"/>
                <w:color w:val="auto"/>
              </w:rPr>
              <w:t>Pension Benefits for 2020</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40">
              <w:r>
                <w:rPr>
                  <w:rFonts w:ascii="Arial" w:cs="Arial" w:eastAsia="Arial" w:hAnsi="Arial"/>
                  <w:sz w:val="16"/>
                  <w:szCs w:val="16"/>
                  <w:color w:val="0000FF"/>
                  <w:w w:val="78"/>
                </w:rPr>
                <w:t>35</w:t>
              </w:r>
            </w:hyperlink>
          </w:p>
        </w:tc>
      </w:tr>
      <w:tr>
        <w:trPr>
          <w:trHeight w:val="196"/>
        </w:trPr>
        <w:tc>
          <w:tcPr>
            <w:tcW w:w="11000" w:type="dxa"/>
            <w:vAlign w:val="bottom"/>
          </w:tcPr>
          <w:p>
            <w:pPr>
              <w:spacing w:after="0"/>
              <w:rPr>
                <w:sz w:val="20"/>
                <w:szCs w:val="20"/>
                <w:color w:val="auto"/>
              </w:rPr>
            </w:pPr>
            <w:r>
              <w:rPr>
                <w:rFonts w:ascii="Arial" w:cs="Arial" w:eastAsia="Arial" w:hAnsi="Arial"/>
                <w:sz w:val="16"/>
                <w:szCs w:val="16"/>
                <w:color w:val="auto"/>
              </w:rPr>
              <w:t>Nonqualified Deferred Compensation for 2020</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41">
              <w:r>
                <w:rPr>
                  <w:rFonts w:ascii="Arial" w:cs="Arial" w:eastAsia="Arial" w:hAnsi="Arial"/>
                  <w:sz w:val="16"/>
                  <w:szCs w:val="16"/>
                  <w:color w:val="0000FF"/>
                  <w:w w:val="78"/>
                </w:rPr>
                <w:t>37</w:t>
              </w:r>
            </w:hyperlink>
          </w:p>
        </w:tc>
      </w:tr>
      <w:tr>
        <w:trPr>
          <w:trHeight w:val="196"/>
        </w:trPr>
        <w:tc>
          <w:tcPr>
            <w:tcW w:w="11000" w:type="dxa"/>
            <w:vAlign w:val="bottom"/>
          </w:tcPr>
          <w:p>
            <w:pPr>
              <w:spacing w:after="0"/>
              <w:rPr>
                <w:sz w:val="20"/>
                <w:szCs w:val="20"/>
                <w:color w:val="auto"/>
              </w:rPr>
            </w:pPr>
            <w:r>
              <w:rPr>
                <w:rFonts w:ascii="Arial" w:cs="Arial" w:eastAsia="Arial" w:hAnsi="Arial"/>
                <w:sz w:val="16"/>
                <w:szCs w:val="16"/>
                <w:color w:val="auto"/>
              </w:rPr>
              <w:t>Potential Payments Upon Termination or Change in Control</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42">
              <w:r>
                <w:rPr>
                  <w:rFonts w:ascii="Arial" w:cs="Arial" w:eastAsia="Arial" w:hAnsi="Arial"/>
                  <w:sz w:val="16"/>
                  <w:szCs w:val="16"/>
                  <w:color w:val="0000FF"/>
                  <w:w w:val="78"/>
                </w:rPr>
                <w:t>37</w:t>
              </w:r>
            </w:hyperlink>
          </w:p>
        </w:tc>
      </w:tr>
      <w:tr>
        <w:trPr>
          <w:trHeight w:val="196"/>
        </w:trPr>
        <w:tc>
          <w:tcPr>
            <w:tcW w:w="11000" w:type="dxa"/>
            <w:vAlign w:val="bottom"/>
          </w:tcPr>
          <w:p>
            <w:pPr>
              <w:spacing w:after="0"/>
              <w:rPr>
                <w:sz w:val="20"/>
                <w:szCs w:val="20"/>
                <w:color w:val="auto"/>
              </w:rPr>
            </w:pPr>
            <w:r>
              <w:rPr>
                <w:rFonts w:ascii="Arial" w:cs="Arial" w:eastAsia="Arial" w:hAnsi="Arial"/>
                <w:sz w:val="16"/>
                <w:szCs w:val="16"/>
                <w:color w:val="auto"/>
              </w:rPr>
              <w:t>Severance and Change in Control Arrangements</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43">
              <w:r>
                <w:rPr>
                  <w:rFonts w:ascii="Arial" w:cs="Arial" w:eastAsia="Arial" w:hAnsi="Arial"/>
                  <w:sz w:val="16"/>
                  <w:szCs w:val="16"/>
                  <w:color w:val="0000FF"/>
                  <w:w w:val="78"/>
                </w:rPr>
                <w:t>39</w:t>
              </w:r>
            </w:hyperlink>
          </w:p>
        </w:tc>
      </w:tr>
      <w:tr>
        <w:trPr>
          <w:trHeight w:val="196"/>
        </w:trPr>
        <w:tc>
          <w:tcPr>
            <w:tcW w:w="11000" w:type="dxa"/>
            <w:vAlign w:val="bottom"/>
          </w:tcPr>
          <w:p>
            <w:pPr>
              <w:spacing w:after="0"/>
              <w:rPr>
                <w:sz w:val="20"/>
                <w:szCs w:val="20"/>
                <w:color w:val="auto"/>
              </w:rPr>
            </w:pPr>
            <w:r>
              <w:rPr>
                <w:rFonts w:ascii="Arial" w:cs="Arial" w:eastAsia="Arial" w:hAnsi="Arial"/>
                <w:sz w:val="16"/>
                <w:szCs w:val="16"/>
                <w:color w:val="auto"/>
              </w:rPr>
              <w:t>Director Compensation</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45">
              <w:r>
                <w:rPr>
                  <w:rFonts w:ascii="Arial" w:cs="Arial" w:eastAsia="Arial" w:hAnsi="Arial"/>
                  <w:sz w:val="16"/>
                  <w:szCs w:val="16"/>
                  <w:color w:val="0000FF"/>
                  <w:w w:val="78"/>
                </w:rPr>
                <w:t>40</w:t>
              </w:r>
            </w:hyperlink>
          </w:p>
        </w:tc>
      </w:tr>
      <w:tr>
        <w:trPr>
          <w:trHeight w:val="196"/>
        </w:trPr>
        <w:tc>
          <w:tcPr>
            <w:tcW w:w="11000" w:type="dxa"/>
            <w:vAlign w:val="bottom"/>
          </w:tcPr>
          <w:p>
            <w:pPr>
              <w:spacing w:after="0"/>
              <w:rPr>
                <w:sz w:val="20"/>
                <w:szCs w:val="20"/>
                <w:color w:val="auto"/>
              </w:rPr>
            </w:pPr>
            <w:r>
              <w:rPr>
                <w:rFonts w:ascii="Arial" w:cs="Arial" w:eastAsia="Arial" w:hAnsi="Arial"/>
                <w:sz w:val="16"/>
                <w:szCs w:val="16"/>
                <w:color w:val="auto"/>
              </w:rPr>
              <w:t>Securities Authorized for Issuance under Equity Compensation Plans</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46">
              <w:r>
                <w:rPr>
                  <w:rFonts w:ascii="Arial" w:cs="Arial" w:eastAsia="Arial" w:hAnsi="Arial"/>
                  <w:sz w:val="16"/>
                  <w:szCs w:val="16"/>
                  <w:color w:val="0000FF"/>
                  <w:w w:val="78"/>
                </w:rPr>
                <w:t>41</w:t>
              </w:r>
            </w:hyperlink>
          </w:p>
        </w:tc>
      </w:tr>
      <w:tr>
        <w:trPr>
          <w:trHeight w:val="196"/>
        </w:trPr>
        <w:tc>
          <w:tcPr>
            <w:tcW w:w="11000" w:type="dxa"/>
            <w:vAlign w:val="bottom"/>
          </w:tcPr>
          <w:p>
            <w:pPr>
              <w:spacing w:after="0"/>
              <w:rPr>
                <w:sz w:val="20"/>
                <w:szCs w:val="20"/>
                <w:color w:val="auto"/>
              </w:rPr>
            </w:pPr>
            <w:r>
              <w:rPr>
                <w:rFonts w:ascii="Arial" w:cs="Arial" w:eastAsia="Arial" w:hAnsi="Arial"/>
                <w:sz w:val="16"/>
                <w:szCs w:val="16"/>
                <w:color w:val="auto"/>
              </w:rPr>
              <w:t>Pay Ratio Disclosure</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46">
              <w:r>
                <w:rPr>
                  <w:rFonts w:ascii="Arial" w:cs="Arial" w:eastAsia="Arial" w:hAnsi="Arial"/>
                  <w:sz w:val="16"/>
                  <w:szCs w:val="16"/>
                  <w:color w:val="0000FF"/>
                  <w:w w:val="78"/>
                </w:rPr>
                <w:t>41</w:t>
              </w:r>
            </w:hyperlink>
          </w:p>
        </w:tc>
      </w:tr>
      <w:tr>
        <w:trPr>
          <w:trHeight w:val="196"/>
        </w:trPr>
        <w:tc>
          <w:tcPr>
            <w:tcW w:w="11000" w:type="dxa"/>
            <w:vAlign w:val="bottom"/>
          </w:tcPr>
          <w:p>
            <w:pPr>
              <w:spacing w:after="0"/>
              <w:rPr>
                <w:sz w:val="20"/>
                <w:szCs w:val="20"/>
                <w:color w:val="auto"/>
              </w:rPr>
            </w:pPr>
            <w:r>
              <w:rPr>
                <w:rFonts w:ascii="Arial" w:cs="Arial" w:eastAsia="Arial" w:hAnsi="Arial"/>
                <w:sz w:val="16"/>
                <w:szCs w:val="16"/>
                <w:color w:val="auto"/>
              </w:rPr>
              <w:t>Principal Stockholders</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47">
              <w:r>
                <w:rPr>
                  <w:rFonts w:ascii="Arial" w:cs="Arial" w:eastAsia="Arial" w:hAnsi="Arial"/>
                  <w:sz w:val="16"/>
                  <w:szCs w:val="16"/>
                  <w:color w:val="0000FF"/>
                  <w:w w:val="78"/>
                </w:rPr>
                <w:t>42</w:t>
              </w:r>
            </w:hyperlink>
          </w:p>
        </w:tc>
      </w:tr>
      <w:tr>
        <w:trPr>
          <w:trHeight w:val="196"/>
        </w:trPr>
        <w:tc>
          <w:tcPr>
            <w:tcW w:w="11000" w:type="dxa"/>
            <w:vAlign w:val="bottom"/>
          </w:tcPr>
          <w:p>
            <w:pPr>
              <w:spacing w:after="0"/>
              <w:rPr>
                <w:sz w:val="20"/>
                <w:szCs w:val="20"/>
                <w:color w:val="auto"/>
              </w:rPr>
            </w:pPr>
            <w:r>
              <w:rPr>
                <w:rFonts w:ascii="Arial" w:cs="Arial" w:eastAsia="Arial" w:hAnsi="Arial"/>
                <w:sz w:val="16"/>
                <w:szCs w:val="16"/>
                <w:color w:val="auto"/>
              </w:rPr>
              <w:t>Certain Relationships and Related Party Transactions</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48">
              <w:r>
                <w:rPr>
                  <w:rFonts w:ascii="Arial" w:cs="Arial" w:eastAsia="Arial" w:hAnsi="Arial"/>
                  <w:sz w:val="16"/>
                  <w:szCs w:val="16"/>
                  <w:color w:val="0000FF"/>
                  <w:w w:val="78"/>
                </w:rPr>
                <w:t>43</w:t>
              </w:r>
            </w:hyperlink>
          </w:p>
        </w:tc>
      </w:tr>
      <w:tr>
        <w:trPr>
          <w:trHeight w:val="196"/>
        </w:trPr>
        <w:tc>
          <w:tcPr>
            <w:tcW w:w="11000" w:type="dxa"/>
            <w:vAlign w:val="bottom"/>
          </w:tcPr>
          <w:p>
            <w:pPr>
              <w:spacing w:after="0"/>
              <w:rPr>
                <w:sz w:val="20"/>
                <w:szCs w:val="20"/>
                <w:color w:val="auto"/>
              </w:rPr>
            </w:pPr>
            <w:r>
              <w:rPr>
                <w:rFonts w:ascii="Arial" w:cs="Arial" w:eastAsia="Arial" w:hAnsi="Arial"/>
                <w:sz w:val="16"/>
                <w:szCs w:val="16"/>
                <w:color w:val="auto"/>
              </w:rPr>
              <w:t>Other Matters</w:t>
            </w: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49">
              <w:r>
                <w:rPr>
                  <w:rFonts w:ascii="Arial" w:cs="Arial" w:eastAsia="Arial" w:hAnsi="Arial"/>
                  <w:sz w:val="16"/>
                  <w:szCs w:val="16"/>
                  <w:color w:val="0000FF"/>
                  <w:w w:val="78"/>
                </w:rPr>
                <w:t>44</w:t>
              </w:r>
            </w:hyperlink>
          </w:p>
        </w:tc>
      </w:tr>
    </w:tbl>
    <w:p>
      <w:pPr>
        <w:spacing w:after="0" w:line="200" w:lineRule="exact"/>
        <w:rPr>
          <w:sz w:val="20"/>
          <w:szCs w:val="20"/>
          <w:color w:val="auto"/>
        </w:rPr>
      </w:pPr>
    </w:p>
    <w:p>
      <w:pPr>
        <w:sectPr>
          <w:pgSz w:w="11900" w:h="16838" w:orient="portrait"/>
          <w:cols w:equalWidth="0" w:num="1">
            <w:col w:w="11160"/>
          </w:cols>
          <w:pgMar w:left="380" w:top="1134" w:right="3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1160"/>
          </w:cols>
          <w:pgMar w:left="380" w:top="1134" w:right="359" w:bottom="1440" w:gutter="0" w:footer="0" w:header="0"/>
          <w:type w:val="continuous"/>
        </w:sectPr>
      </w:pPr>
    </w:p>
    <w:bookmarkStart w:id="5" w:name="page6"/>
    <w:bookmarkEnd w:id="5"/>
    <w:p>
      <w:pPr>
        <w:jc w:val="center"/>
        <w:ind w:right="40"/>
        <w:spacing w:after="0"/>
        <w:rPr>
          <w:sz w:val="20"/>
          <w:szCs w:val="20"/>
          <w:color w:val="auto"/>
        </w:rPr>
      </w:pPr>
      <w:r>
        <w:rPr>
          <w:rFonts w:ascii="Arial" w:cs="Arial" w:eastAsia="Arial" w:hAnsi="Arial"/>
          <w:sz w:val="24"/>
          <w:szCs w:val="24"/>
          <w:b w:val="1"/>
          <w:bCs w:val="1"/>
          <w:color w:val="auto"/>
        </w:rPr>
        <w:t>ACUSHNET HOLDINGS CORP.</w:t>
      </w:r>
    </w:p>
    <w:p>
      <w:pPr>
        <w:spacing w:after="0" w:line="38"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333 BRIDGE STREET</w:t>
      </w: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FAIRHAVEN, MASSACHUSETTS 02719</w:t>
      </w:r>
    </w:p>
    <w:p>
      <w:pPr>
        <w:spacing w:after="0" w:line="184" w:lineRule="exact"/>
        <w:rPr>
          <w:sz w:val="20"/>
          <w:szCs w:val="20"/>
          <w:color w:val="auto"/>
        </w:rPr>
      </w:pPr>
    </w:p>
    <w:p>
      <w:pPr>
        <w:jc w:val="center"/>
        <w:ind w:right="60"/>
        <w:spacing w:after="0"/>
        <w:rPr>
          <w:sz w:val="20"/>
          <w:szCs w:val="20"/>
          <w:color w:val="auto"/>
        </w:rPr>
      </w:pPr>
      <w:r>
        <w:rPr>
          <w:rFonts w:ascii="Arial" w:cs="Arial" w:eastAsia="Arial" w:hAnsi="Arial"/>
          <w:sz w:val="22"/>
          <w:szCs w:val="22"/>
          <w:b w:val="1"/>
          <w:bCs w:val="1"/>
          <w:color w:val="auto"/>
        </w:rPr>
        <w:t>PROXY STATEMENT</w:t>
      </w:r>
    </w:p>
    <w:p>
      <w:pPr>
        <w:spacing w:after="0" w:line="23"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FOR THE 2021 ANNUAL MEETING OF STOCKHOLDERS</w:t>
      </w:r>
    </w:p>
    <w:p>
      <w:pPr>
        <w:jc w:val="center"/>
        <w:ind w:right="-19"/>
        <w:spacing w:after="0"/>
        <w:rPr>
          <w:sz w:val="20"/>
          <w:szCs w:val="20"/>
          <w:color w:val="auto"/>
        </w:rPr>
      </w:pPr>
      <w:r>
        <w:rPr>
          <w:rFonts w:ascii="Arial" w:cs="Arial" w:eastAsia="Arial" w:hAnsi="Arial"/>
          <w:sz w:val="18"/>
          <w:szCs w:val="18"/>
          <w:b w:val="1"/>
          <w:bCs w:val="1"/>
          <w:color w:val="auto"/>
        </w:rPr>
        <w:t>TO BE HELD ON JUNE 7, 2021</w:t>
      </w:r>
    </w:p>
    <w:p>
      <w:pPr>
        <w:spacing w:after="0" w:line="200" w:lineRule="exact"/>
        <w:rPr>
          <w:sz w:val="20"/>
          <w:szCs w:val="20"/>
          <w:color w:val="auto"/>
        </w:rPr>
      </w:pP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QUESTIONS AND ANSWERS ABOUT THE ANNUAL MEETING AND VOTING</w:t>
      </w:r>
    </w:p>
    <w:p>
      <w:pPr>
        <w:spacing w:after="0" w:line="256" w:lineRule="exact"/>
        <w:rPr>
          <w:sz w:val="20"/>
          <w:szCs w:val="20"/>
          <w:color w:val="auto"/>
        </w:rPr>
      </w:pPr>
    </w:p>
    <w:p>
      <w:pPr>
        <w:ind w:right="60" w:firstLine="648"/>
        <w:spacing w:after="0" w:line="255" w:lineRule="auto"/>
        <w:rPr>
          <w:sz w:val="20"/>
          <w:szCs w:val="20"/>
          <w:color w:val="auto"/>
        </w:rPr>
      </w:pPr>
      <w:r>
        <w:rPr>
          <w:rFonts w:ascii="Arial" w:cs="Arial" w:eastAsia="Arial" w:hAnsi="Arial"/>
          <w:sz w:val="18"/>
          <w:szCs w:val="18"/>
          <w:color w:val="auto"/>
        </w:rPr>
        <w:t>This proxy statement and the enclosed form of proxy are furnished in connection with the solicitation of proxies by our Board of Directors for use at the 2021 Annual Meeting of Stockholders to be held at 9:00 a.m. Eastern Daylight Time on June 7, 2021, and any adjournments or postponements thereof. This Annual Meeting will be a completely virtual meeting of stockholders, which will be conducted via live webcast. We believe that hosting a virtual meeting will allow for safe social distancing and enable more of our stockholders to attend the meeting because our stockholders can participate from any location with Internet access. By following the instructions in this proxy statement, stockholders are afforded the same rights and opportunities to participate as they would at an in-person meeting.</w:t>
      </w:r>
    </w:p>
    <w:p>
      <w:pPr>
        <w:spacing w:after="0" w:line="219" w:lineRule="exact"/>
        <w:rPr>
          <w:sz w:val="20"/>
          <w:szCs w:val="20"/>
          <w:color w:val="auto"/>
        </w:rPr>
      </w:pPr>
    </w:p>
    <w:p>
      <w:pPr>
        <w:ind w:right="300" w:firstLine="648"/>
        <w:spacing w:after="0" w:line="308" w:lineRule="auto"/>
        <w:rPr>
          <w:sz w:val="20"/>
          <w:szCs w:val="20"/>
          <w:color w:val="auto"/>
        </w:rPr>
      </w:pPr>
      <w:r>
        <w:rPr>
          <w:rFonts w:ascii="Arial" w:cs="Arial" w:eastAsia="Arial" w:hAnsi="Arial"/>
          <w:sz w:val="17"/>
          <w:szCs w:val="17"/>
          <w:color w:val="auto"/>
        </w:rPr>
        <w:t>The information provided in the "question and answer" format below is for your convenience only and is merely a summary of the information contained in this proxy statement. You are encouraged to read this entire proxy statement carefully before deciding how to vote.</w:t>
      </w:r>
    </w:p>
    <w:p>
      <w:pPr>
        <w:spacing w:after="0" w:line="173" w:lineRule="exact"/>
        <w:rPr>
          <w:sz w:val="20"/>
          <w:szCs w:val="20"/>
          <w:color w:val="auto"/>
        </w:rPr>
      </w:pPr>
    </w:p>
    <w:p>
      <w:pPr>
        <w:ind w:firstLine="648"/>
        <w:spacing w:after="0" w:line="279" w:lineRule="auto"/>
        <w:rPr>
          <w:sz w:val="20"/>
          <w:szCs w:val="20"/>
          <w:color w:val="auto"/>
        </w:rPr>
      </w:pPr>
      <w:r>
        <w:rPr>
          <w:rFonts w:ascii="Arial" w:cs="Arial" w:eastAsia="Arial" w:hAnsi="Arial"/>
          <w:sz w:val="17"/>
          <w:szCs w:val="17"/>
          <w:color w:val="auto"/>
        </w:rPr>
        <w:t>Unless otherwise indicated, the terms "Company," "Acushnet," "we," "our" and "us" are used in this proxy statement to refer to Acushnet Holdings Corp. and its consolidated subsidiaries. The terms "Board" and "Board of Directors" refer to our Board of Directors. The term "Magnus" refers to Magnus Holdings Co., Ltd., a wholly-owned subsidiary of Fila Holdings Corp. ("Fila"), which controls a majority of the voting power of all outstanding shares of our common stock as of the close of business on April 14, 2021, the record date of the Annual Meeting (the "Record Date").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is a proxy statement and what is a proxy?</w:t>
      </w:r>
    </w:p>
    <w:p>
      <w:pPr>
        <w:spacing w:after="0" w:line="256" w:lineRule="exact"/>
        <w:rPr>
          <w:sz w:val="20"/>
          <w:szCs w:val="20"/>
          <w:color w:val="auto"/>
        </w:rPr>
      </w:pPr>
    </w:p>
    <w:p>
      <w:pPr>
        <w:ind w:firstLine="648"/>
        <w:spacing w:after="0" w:line="275" w:lineRule="auto"/>
        <w:rPr>
          <w:sz w:val="20"/>
          <w:szCs w:val="20"/>
          <w:color w:val="auto"/>
        </w:rPr>
      </w:pPr>
      <w:r>
        <w:rPr>
          <w:rFonts w:ascii="Arial" w:cs="Arial" w:eastAsia="Arial" w:hAnsi="Arial"/>
          <w:sz w:val="17"/>
          <w:szCs w:val="17"/>
          <w:color w:val="auto"/>
        </w:rPr>
        <w:t>A proxy statement is a document that U.S. Securities and Exchange Commission (the "SEC") regulations require us to give you when we ask you to sign a proxy designating individuals to vote on your behalf. A proxy is your legal designation of another person to vote the stock you own. This other person is called a proxy or proxy holder. If you designate someone as your proxy in a written document, that document also is called a proxy or a proxy card. We have designated Thomas Pacheco, our Executive Vice President, Chief Financial Officer and Chief Accounting Officer, and Brendan Gibbons, our Executive Vice President, Chief Legal Officer and Corporate Secretary, as proxies or proxy holders for the Annual Meeting.</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is the Notice of Internet Availability of Proxy Materials that I received instead of complete proxy materials?</w:t>
      </w:r>
    </w:p>
    <w:p>
      <w:pPr>
        <w:spacing w:after="0" w:line="256"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SEC rules allow companies to furnish proxy materials, including this proxy statement and our Annual Report, by providing access to these documents on the Internet instead of mailing printed copies of our proxy materials to stockholders. Most stockholders have received a Notice of Internet Availability of Proxy Materials (the "Notice"), which provides instructions for accessing proxy materials on a website or for requesting electronic or printed copies of the proxy materials.</w:t>
      </w:r>
    </w:p>
    <w:p>
      <w:pPr>
        <w:spacing w:after="0" w:line="214" w:lineRule="exact"/>
        <w:rPr>
          <w:sz w:val="20"/>
          <w:szCs w:val="20"/>
          <w:color w:val="auto"/>
        </w:rPr>
      </w:pPr>
    </w:p>
    <w:p>
      <w:pPr>
        <w:ind w:right="40" w:firstLine="648"/>
        <w:spacing w:after="0" w:line="342" w:lineRule="auto"/>
        <w:rPr>
          <w:sz w:val="20"/>
          <w:szCs w:val="20"/>
          <w:color w:val="auto"/>
        </w:rPr>
      </w:pPr>
      <w:r>
        <w:rPr>
          <w:rFonts w:ascii="Arial" w:cs="Arial" w:eastAsia="Arial" w:hAnsi="Arial"/>
          <w:sz w:val="16"/>
          <w:szCs w:val="16"/>
          <w:color w:val="auto"/>
        </w:rPr>
        <w:t>If you want a paper copy of the proxy materials for the Annual Meeting and for all future meetings, please follow the instructions in the Notice for requesting such materials. The electronic delivery option lowers costs and reduces the environmental impact of printing and distributing the materials.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can I access the proxy materials over the Internet?</w:t>
      </w:r>
    </w:p>
    <w:p>
      <w:pPr>
        <w:spacing w:after="0" w:line="256" w:lineRule="exact"/>
        <w:rPr>
          <w:sz w:val="20"/>
          <w:szCs w:val="20"/>
          <w:color w:val="auto"/>
        </w:rPr>
      </w:pPr>
    </w:p>
    <w:p>
      <w:pPr>
        <w:ind w:right="180" w:firstLine="648"/>
        <w:spacing w:after="0" w:line="277" w:lineRule="auto"/>
        <w:rPr>
          <w:sz w:val="20"/>
          <w:szCs w:val="20"/>
          <w:color w:val="auto"/>
        </w:rPr>
      </w:pPr>
      <w:r>
        <w:rPr>
          <w:rFonts w:ascii="Arial" w:cs="Arial" w:eastAsia="Arial" w:hAnsi="Arial"/>
          <w:sz w:val="18"/>
          <w:szCs w:val="18"/>
          <w:color w:val="auto"/>
        </w:rPr>
        <w:t>You may view and also download our proxy materials, including our 2020 Annual Report on Form 10-K, at www.proxyvote.com. Please see the instructions below regarding how to submit your vote.</w:t>
      </w: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240"/>
          </w:cols>
          <w:pgMar w:left="320" w:top="1123" w:right="339" w:bottom="144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color w:val="auto"/>
        </w:rPr>
        <w:t>Who can vote at the Annual Meeting?</w:t>
      </w:r>
    </w:p>
    <w:p>
      <w:pPr>
        <w:spacing w:after="0" w:line="256" w:lineRule="exact"/>
        <w:rPr>
          <w:sz w:val="20"/>
          <w:szCs w:val="20"/>
          <w:color w:val="auto"/>
        </w:rPr>
      </w:pPr>
    </w:p>
    <w:p>
      <w:pPr>
        <w:ind w:right="400" w:firstLine="648"/>
        <w:spacing w:after="0" w:line="342" w:lineRule="auto"/>
        <w:rPr>
          <w:sz w:val="20"/>
          <w:szCs w:val="20"/>
          <w:color w:val="auto"/>
        </w:rPr>
      </w:pPr>
      <w:r>
        <w:rPr>
          <w:rFonts w:ascii="Arial" w:cs="Arial" w:eastAsia="Arial" w:hAnsi="Arial"/>
          <w:sz w:val="16"/>
          <w:szCs w:val="16"/>
          <w:color w:val="auto"/>
        </w:rPr>
        <w:t>Only stockholders of record as of the Record Date will be entitled to vote at the Annual Meeting. On the Record Date, there were 74,063,851 shares of common stock outstanding and entitled to vote. Stockholders are not permitted to cumulate their votes in the election of directors.</w:t>
      </w:r>
    </w:p>
    <w:p>
      <w:pPr>
        <w:spacing w:after="0" w:line="15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Stockholder of Record: Shares Registered in Your Name</w:t>
      </w:r>
    </w:p>
    <w:p>
      <w:pPr>
        <w:spacing w:after="0" w:line="252" w:lineRule="exact"/>
        <w:rPr>
          <w:sz w:val="20"/>
          <w:szCs w:val="20"/>
          <w:color w:val="auto"/>
        </w:rPr>
      </w:pPr>
    </w:p>
    <w:p>
      <w:pPr>
        <w:ind w:right="20" w:firstLine="648"/>
        <w:spacing w:after="0" w:line="301" w:lineRule="auto"/>
        <w:rPr>
          <w:sz w:val="20"/>
          <w:szCs w:val="20"/>
          <w:color w:val="auto"/>
        </w:rPr>
      </w:pPr>
      <w:r>
        <w:rPr>
          <w:rFonts w:ascii="Arial" w:cs="Arial" w:eastAsia="Arial" w:hAnsi="Arial"/>
          <w:sz w:val="16"/>
          <w:szCs w:val="16"/>
          <w:color w:val="auto"/>
        </w:rPr>
        <w:t>If, on the Record Date, your shares were registered directly in your name with our transfer agent, Computershare, then you are a stockholder of record. As a stockholder of record, you may attend the Annual Meeting and vote electronically during the Annual Meeting or vote by proxy, or follow the instructions under "How do I vote?" to vote prior to the Annual Meeting. Whether or not you plan to attend the meeting, we urge you to vote by proxy or in advance of the meeting to ensure your vote is counted if you decide not to or are unable to attend the virtual Annual Meeting.</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Beneficial Owner: Shares Registered in the Name of a Broker or Bank ("Street Name")</w:t>
      </w:r>
    </w:p>
    <w:p>
      <w:pPr>
        <w:spacing w:after="0" w:line="252" w:lineRule="exact"/>
        <w:rPr>
          <w:sz w:val="20"/>
          <w:szCs w:val="20"/>
          <w:color w:val="auto"/>
        </w:rPr>
      </w:pPr>
    </w:p>
    <w:p>
      <w:pPr>
        <w:ind w:right="80" w:firstLine="648"/>
        <w:spacing w:after="0" w:line="271" w:lineRule="auto"/>
        <w:rPr>
          <w:sz w:val="20"/>
          <w:szCs w:val="20"/>
          <w:color w:val="auto"/>
        </w:rPr>
      </w:pPr>
      <w:r>
        <w:rPr>
          <w:rFonts w:ascii="Arial" w:cs="Arial" w:eastAsia="Arial" w:hAnsi="Arial"/>
          <w:sz w:val="17"/>
          <w:szCs w:val="17"/>
          <w:color w:val="auto"/>
        </w:rPr>
        <w:t>If, on the Record Date, your shares were held in an account at a broker, bank or other similar organization, then you are the beneficial owner of shares held in "street name" and our proxy materials are being forwarded to you by that organization. The organization holding your account is considered to be the stockholder of record for purposes of voting at the Annual Meeting. As a beneficial owner, you have the right to direct your broker or other agent regarding how to vote the shares in your account. You are also able to vote your shares online or by telephone in advance of the Annual Meeting or during the virtual Annual Meeting by following the instructions under "How do I vote?" To participate and vote your shares at the Annual Meeting or in advance of the Annual Meeting, you will need the 16-Digit Control Number included on your Notice, on your proxy card or on the instructions that accompanied your proxy materials. Whether or not you plan to attend the meeting, we urge you to vote by proxy or in advance of the meeting to ensure your vote is counted if you decide not to or are unable to attend the virtual Annual Meeting.</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am I being asked to vote on?</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There are three proposals scheduled to be voted on at the meeting:</w:t>
      </w:r>
    </w:p>
    <w:p>
      <w:pPr>
        <w:spacing w:after="0" w:line="117" w:lineRule="exact"/>
        <w:rPr>
          <w:sz w:val="20"/>
          <w:szCs w:val="20"/>
          <w:color w:val="auto"/>
        </w:rPr>
      </w:pPr>
    </w:p>
    <w:p>
      <w:pPr>
        <w:ind w:left="1300" w:right="80" w:hanging="320"/>
        <w:spacing w:after="0" w:line="277" w:lineRule="auto"/>
        <w:tabs>
          <w:tab w:leader="none" w:pos="1295" w:val="left"/>
        </w:tabs>
        <w:numPr>
          <w:ilvl w:val="0"/>
          <w:numId w:val="6"/>
        </w:numPr>
        <w:rPr>
          <w:rFonts w:ascii="Arial" w:cs="Arial" w:eastAsia="Arial" w:hAnsi="Arial"/>
          <w:sz w:val="18"/>
          <w:szCs w:val="18"/>
          <w:color w:val="auto"/>
        </w:rPr>
      </w:pPr>
      <w:r>
        <w:rPr>
          <w:rFonts w:ascii="Arial" w:cs="Arial" w:eastAsia="Arial" w:hAnsi="Arial"/>
          <w:sz w:val="18"/>
          <w:szCs w:val="18"/>
          <w:color w:val="auto"/>
        </w:rPr>
        <w:t>Election of Ms. Jennifer Estabrook, Mr. Gregory Hewett, Mr. David Maher, Mr. Sean Sullivan, Mr. Steven Tishman, Mr. Walter Uihlein, Mr. Yoon Soo (Gene) Yoon and Mr. Keun Chang (Kevin) Yoon as directors.</w:t>
      </w:r>
    </w:p>
    <w:p>
      <w:pPr>
        <w:spacing w:after="0" w:line="62" w:lineRule="exact"/>
        <w:rPr>
          <w:rFonts w:ascii="Arial" w:cs="Arial" w:eastAsia="Arial" w:hAnsi="Arial"/>
          <w:sz w:val="18"/>
          <w:szCs w:val="18"/>
          <w:color w:val="auto"/>
        </w:rPr>
      </w:pPr>
    </w:p>
    <w:p>
      <w:pPr>
        <w:ind w:left="1300" w:right="360" w:hanging="320"/>
        <w:spacing w:after="0" w:line="277" w:lineRule="auto"/>
        <w:tabs>
          <w:tab w:leader="none" w:pos="1295" w:val="left"/>
        </w:tabs>
        <w:numPr>
          <w:ilvl w:val="0"/>
          <w:numId w:val="6"/>
        </w:numPr>
        <w:rPr>
          <w:rFonts w:ascii="Arial" w:cs="Arial" w:eastAsia="Arial" w:hAnsi="Arial"/>
          <w:sz w:val="18"/>
          <w:szCs w:val="18"/>
          <w:color w:val="auto"/>
        </w:rPr>
      </w:pPr>
      <w:r>
        <w:rPr>
          <w:rFonts w:ascii="Arial" w:cs="Arial" w:eastAsia="Arial" w:hAnsi="Arial"/>
          <w:sz w:val="18"/>
          <w:szCs w:val="18"/>
          <w:color w:val="auto"/>
        </w:rPr>
        <w:t>Ratification of the appointment of PricewaterhouseCoopers LLP as Acushnet's independent registered public accounting firm for the fiscal year ending December 31, 2021.</w:t>
      </w:r>
    </w:p>
    <w:p>
      <w:pPr>
        <w:spacing w:after="0" w:line="62" w:lineRule="exact"/>
        <w:rPr>
          <w:rFonts w:ascii="Arial" w:cs="Arial" w:eastAsia="Arial" w:hAnsi="Arial"/>
          <w:sz w:val="18"/>
          <w:szCs w:val="18"/>
          <w:color w:val="auto"/>
        </w:rPr>
      </w:pPr>
    </w:p>
    <w:p>
      <w:pPr>
        <w:ind w:left="1300" w:hanging="320"/>
        <w:spacing w:after="0"/>
        <w:tabs>
          <w:tab w:leader="none" w:pos="1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Approval, in a non-binding advisory vote, of the compensation paid to the named executive officers.</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does the Board recommend that I vote?</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Board of Directors unanimously recommends that all stockholders vote:</w:t>
      </w:r>
    </w:p>
    <w:p>
      <w:pPr>
        <w:spacing w:after="0" w:line="113" w:lineRule="exact"/>
        <w:rPr>
          <w:sz w:val="20"/>
          <w:szCs w:val="20"/>
          <w:color w:val="auto"/>
        </w:rPr>
      </w:pPr>
    </w:p>
    <w:p>
      <w:pPr>
        <w:ind w:left="1300" w:right="60" w:hanging="320"/>
        <w:spacing w:after="0" w:line="282" w:lineRule="auto"/>
        <w:tabs>
          <w:tab w:leader="none" w:pos="1295"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FOR </w:t>
      </w:r>
      <w:r>
        <w:rPr>
          <w:rFonts w:ascii="Arial" w:cs="Arial" w:eastAsia="Arial" w:hAnsi="Arial"/>
          <w:sz w:val="18"/>
          <w:szCs w:val="18"/>
          <w:color w:val="auto"/>
        </w:rPr>
        <w:t>the election of Ms. Jennifer Estabrook, Mr. Gregory Hewett, Mr. David Maher, Mr. Sean Sullivan, Mr. Steven Tishman, Mr. Walter</w:t>
      </w:r>
      <w:r>
        <w:rPr>
          <w:rFonts w:ascii="Arial" w:cs="Arial" w:eastAsia="Arial" w:hAnsi="Arial"/>
          <w:sz w:val="18"/>
          <w:szCs w:val="18"/>
          <w:b w:val="1"/>
          <w:bCs w:val="1"/>
          <w:color w:val="auto"/>
        </w:rPr>
        <w:t xml:space="preserve"> </w:t>
      </w:r>
      <w:r>
        <w:rPr>
          <w:rFonts w:ascii="Arial" w:cs="Arial" w:eastAsia="Arial" w:hAnsi="Arial"/>
          <w:sz w:val="18"/>
          <w:szCs w:val="18"/>
          <w:color w:val="auto"/>
        </w:rPr>
        <w:t>Uihlein, Mr. Yoon Soo (Gene) Yoon and Mr. Keun Chang (Kevin) Yoon as directors.</w:t>
      </w:r>
    </w:p>
    <w:p>
      <w:pPr>
        <w:spacing w:after="0" w:line="53" w:lineRule="exact"/>
        <w:rPr>
          <w:rFonts w:ascii="Arial" w:cs="Arial" w:eastAsia="Arial" w:hAnsi="Arial"/>
          <w:sz w:val="18"/>
          <w:szCs w:val="18"/>
          <w:b w:val="1"/>
          <w:bCs w:val="1"/>
          <w:color w:val="auto"/>
        </w:rPr>
      </w:pPr>
    </w:p>
    <w:p>
      <w:pPr>
        <w:ind w:left="1300" w:hanging="320"/>
        <w:spacing w:after="0" w:line="282" w:lineRule="auto"/>
        <w:tabs>
          <w:tab w:leader="none" w:pos="1295"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FOR </w:t>
      </w:r>
      <w:r>
        <w:rPr>
          <w:rFonts w:ascii="Arial" w:cs="Arial" w:eastAsia="Arial" w:hAnsi="Arial"/>
          <w:sz w:val="18"/>
          <w:szCs w:val="18"/>
          <w:color w:val="auto"/>
        </w:rPr>
        <w:t>the ratification of the appointment of PricewaterhouseCoopers LLP as Acushnet's independent registered public accounting firm for</w:t>
      </w:r>
      <w:r>
        <w:rPr>
          <w:rFonts w:ascii="Arial" w:cs="Arial" w:eastAsia="Arial" w:hAnsi="Arial"/>
          <w:sz w:val="18"/>
          <w:szCs w:val="18"/>
          <w:b w:val="1"/>
          <w:bCs w:val="1"/>
          <w:color w:val="auto"/>
        </w:rPr>
        <w:t xml:space="preserve"> </w:t>
      </w:r>
      <w:r>
        <w:rPr>
          <w:rFonts w:ascii="Arial" w:cs="Arial" w:eastAsia="Arial" w:hAnsi="Arial"/>
          <w:sz w:val="18"/>
          <w:szCs w:val="18"/>
          <w:color w:val="auto"/>
        </w:rPr>
        <w:t>the fiscal year ending December 31, 2021.</w:t>
      </w:r>
    </w:p>
    <w:p>
      <w:pPr>
        <w:spacing w:after="0" w:line="53" w:lineRule="exact"/>
        <w:rPr>
          <w:rFonts w:ascii="Arial" w:cs="Arial" w:eastAsia="Arial" w:hAnsi="Arial"/>
          <w:sz w:val="18"/>
          <w:szCs w:val="18"/>
          <w:b w:val="1"/>
          <w:bCs w:val="1"/>
          <w:color w:val="auto"/>
        </w:rPr>
      </w:pPr>
    </w:p>
    <w:p>
      <w:pPr>
        <w:ind w:left="1300" w:hanging="320"/>
        <w:spacing w:after="0"/>
        <w:tabs>
          <w:tab w:leader="none" w:pos="130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FOR </w:t>
      </w:r>
      <w:r>
        <w:rPr>
          <w:rFonts w:ascii="Arial" w:cs="Arial" w:eastAsia="Arial" w:hAnsi="Arial"/>
          <w:sz w:val="18"/>
          <w:szCs w:val="18"/>
          <w:color w:val="auto"/>
        </w:rPr>
        <w:t>the approval of the compensation paid to the named executive officers.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if another matter is properly brought before the meeting?</w:t>
      </w:r>
    </w:p>
    <w:p>
      <w:pPr>
        <w:spacing w:after="0" w:line="256" w:lineRule="exact"/>
        <w:rPr>
          <w:sz w:val="20"/>
          <w:szCs w:val="20"/>
          <w:color w:val="auto"/>
        </w:rPr>
      </w:pPr>
    </w:p>
    <w:p>
      <w:pPr>
        <w:ind w:right="80" w:firstLine="648"/>
        <w:spacing w:after="0" w:line="259" w:lineRule="auto"/>
        <w:rPr>
          <w:sz w:val="20"/>
          <w:szCs w:val="20"/>
          <w:color w:val="auto"/>
        </w:rPr>
      </w:pPr>
      <w:r>
        <w:rPr>
          <w:rFonts w:ascii="Arial" w:cs="Arial" w:eastAsia="Arial" w:hAnsi="Arial"/>
          <w:sz w:val="18"/>
          <w:szCs w:val="18"/>
          <w:color w:val="auto"/>
        </w:rPr>
        <w:t>We will consider other business that properly comes before the meeting in accordance with Delaware law and our Amended and Restated Bylaws (the "Bylaws"). As of the date of this Proxy Statement, the Board did not know of any other matters to be presented for consideration at the Annual Meeting. If any other matters are properly brought before the meeting, the persons named in the accompanying proxy will vote on those matters according to their best judgment.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20"/>
          </w:cols>
          <w:pgMar w:left="320" w:top="931" w:right="35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color w:val="auto"/>
        </w:rPr>
        <w:t>How do I vote?</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procedures for voting are as follows:</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Stockholder of Record: Shares Registered in Your Name</w:t>
      </w:r>
    </w:p>
    <w:p>
      <w:pPr>
        <w:spacing w:after="0" w:line="252"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If you are a stockholder of record, you may vote online at the Annual Meeting. You may also vote prior to the Annual Meeting over the Internet, by telephone or by proxy using the enclosed proxy card. Whether or not you plan to attend the meeting, we urge you to vote by proxy to ensure your vote is counted if you decide not to attend the meeting. You may still attend the meeting and vote electronically during the meeting even if you have already voted by proxy.</w:t>
      </w:r>
    </w:p>
    <w:p>
      <w:pPr>
        <w:spacing w:after="0" w:line="79" w:lineRule="exact"/>
        <w:rPr>
          <w:sz w:val="20"/>
          <w:szCs w:val="20"/>
          <w:color w:val="auto"/>
        </w:rPr>
      </w:pPr>
    </w:p>
    <w:p>
      <w:pPr>
        <w:ind w:left="1300" w:right="20" w:hanging="320"/>
        <w:spacing w:after="0" w:line="263" w:lineRule="auto"/>
        <w:tabs>
          <w:tab w:leader="none" w:pos="1295" w:val="left"/>
        </w:tabs>
        <w:numPr>
          <w:ilvl w:val="0"/>
          <w:numId w:val="8"/>
        </w:numPr>
        <w:rPr>
          <w:rFonts w:ascii="Arial" w:cs="Arial" w:eastAsia="Arial" w:hAnsi="Arial"/>
          <w:sz w:val="18"/>
          <w:szCs w:val="18"/>
          <w:color w:val="auto"/>
        </w:rPr>
      </w:pPr>
      <w:r>
        <w:rPr>
          <w:rFonts w:ascii="Arial" w:cs="Arial" w:eastAsia="Arial" w:hAnsi="Arial"/>
          <w:sz w:val="18"/>
          <w:szCs w:val="18"/>
          <w:color w:val="auto"/>
        </w:rPr>
        <w:t>If you are a stockholder of record, you may vote your shares at the Annual Meeting by following the instructions provided on the Notice and logging in to www.virtualshareholdermeeting.com/GOLF2021. You will be asked to provide the 16-Digit Control Number from your Notice.</w:t>
      </w:r>
    </w:p>
    <w:p>
      <w:pPr>
        <w:spacing w:after="0" w:line="75" w:lineRule="exact"/>
        <w:rPr>
          <w:rFonts w:ascii="Arial" w:cs="Arial" w:eastAsia="Arial" w:hAnsi="Arial"/>
          <w:sz w:val="18"/>
          <w:szCs w:val="18"/>
          <w:color w:val="auto"/>
        </w:rPr>
      </w:pPr>
    </w:p>
    <w:p>
      <w:pPr>
        <w:ind w:left="1300" w:right="280" w:hanging="320"/>
        <w:spacing w:after="0" w:line="263" w:lineRule="auto"/>
        <w:tabs>
          <w:tab w:leader="none" w:pos="1295" w:val="left"/>
        </w:tabs>
        <w:numPr>
          <w:ilvl w:val="0"/>
          <w:numId w:val="8"/>
        </w:numPr>
        <w:rPr>
          <w:rFonts w:ascii="Arial" w:cs="Arial" w:eastAsia="Arial" w:hAnsi="Arial"/>
          <w:sz w:val="18"/>
          <w:szCs w:val="18"/>
          <w:color w:val="auto"/>
        </w:rPr>
      </w:pPr>
      <w:r>
        <w:rPr>
          <w:rFonts w:ascii="Arial" w:cs="Arial" w:eastAsia="Arial" w:hAnsi="Arial"/>
          <w:sz w:val="18"/>
          <w:szCs w:val="18"/>
          <w:color w:val="auto"/>
        </w:rPr>
        <w:t>If you received printed proxy materials, you may submit your proxy by completing, signing and dating the proxy card and returning it promptly in the envelope provided. Mailed proxy cards must be received no later than June 6, 2021 to be counted. If you return your signed proxy card to us by June 6, 2021, we will vote your shares as you direct.</w:t>
      </w:r>
    </w:p>
    <w:p>
      <w:pPr>
        <w:spacing w:after="0" w:line="75" w:lineRule="exact"/>
        <w:rPr>
          <w:rFonts w:ascii="Arial" w:cs="Arial" w:eastAsia="Arial" w:hAnsi="Arial"/>
          <w:sz w:val="18"/>
          <w:szCs w:val="18"/>
          <w:color w:val="auto"/>
        </w:rPr>
      </w:pPr>
    </w:p>
    <w:p>
      <w:pPr>
        <w:ind w:left="1300" w:right="60" w:hanging="320"/>
        <w:spacing w:after="0" w:line="277" w:lineRule="auto"/>
        <w:tabs>
          <w:tab w:leader="none" w:pos="1295" w:val="left"/>
        </w:tabs>
        <w:numPr>
          <w:ilvl w:val="0"/>
          <w:numId w:val="8"/>
        </w:numPr>
        <w:rPr>
          <w:rFonts w:ascii="Arial" w:cs="Arial" w:eastAsia="Arial" w:hAnsi="Arial"/>
          <w:sz w:val="18"/>
          <w:szCs w:val="18"/>
          <w:color w:val="auto"/>
        </w:rPr>
      </w:pPr>
      <w:r>
        <w:rPr>
          <w:rFonts w:ascii="Arial" w:cs="Arial" w:eastAsia="Arial" w:hAnsi="Arial"/>
          <w:sz w:val="18"/>
          <w:szCs w:val="18"/>
          <w:color w:val="auto"/>
        </w:rPr>
        <w:t>To submit your proxy by telephone or the Internet, please follow the instructions provided on the proxy card. Your vote must be received by 11:59 P.M., Eastern Time on June 6, 2021 to be counted.</w:t>
      </w:r>
    </w:p>
    <w:p>
      <w:pPr>
        <w:spacing w:after="0" w:line="197"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Beneficial Owner: Shares Registered in the Name of a Broker or Bank ("Street Name")</w:t>
      </w:r>
    </w:p>
    <w:p>
      <w:pPr>
        <w:spacing w:after="0" w:line="252" w:lineRule="exact"/>
        <w:rPr>
          <w:sz w:val="20"/>
          <w:szCs w:val="20"/>
          <w:color w:val="auto"/>
        </w:rPr>
      </w:pPr>
    </w:p>
    <w:p>
      <w:pPr>
        <w:ind w:right="80" w:firstLine="648"/>
        <w:spacing w:after="0" w:line="255" w:lineRule="auto"/>
        <w:rPr>
          <w:sz w:val="20"/>
          <w:szCs w:val="20"/>
          <w:color w:val="auto"/>
        </w:rPr>
      </w:pPr>
      <w:r>
        <w:rPr>
          <w:rFonts w:ascii="Arial" w:cs="Arial" w:eastAsia="Arial" w:hAnsi="Arial"/>
          <w:sz w:val="18"/>
          <w:szCs w:val="18"/>
          <w:color w:val="auto"/>
        </w:rPr>
        <w:t>If you are a beneficial owner of shares registered in the name of your broker, bank or other agent, you should have received a notice containing voting instructions from that organization. Simply follow the voting instructions in those materials to ensure that your vote is counted. Alternatively, you may vote by telephone or over the Internet as instructed by your broker or bank. You are also invited to attend the Annual Meeting. To participate and vote your shares at the Annual Meeting, you will need the 16-Digit Control Number included on your Notice, on your proxy card or on the instructions that accompanied your proxy materials. Whether or not you plan to attend the meeting, we urge you to vote by proxy to ensure your vote is counted if you decide not to attend the virtual meeting.</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do I need to do to attend the Annual Meeting?</w:t>
      </w:r>
    </w:p>
    <w:p>
      <w:pPr>
        <w:spacing w:after="0" w:line="256"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color w:val="auto"/>
        </w:rPr>
        <w:t>We will host the Annual Meeting live via webcast. Any stockholder can attend the Annual Meeting live online at www.virtualshareholdermeeting.com/GOLF2021. If you were a stockholder or joint holder as of the Record Date, or you hold a valid proxy for the Annual Meeting, including beneficial owners who have received a 16-Digit Control Number on their Notice, you can vote at the Annual Meeting. A summary of the information you need to attend the Annual Meeting online is provided below:</w:t>
      </w:r>
    </w:p>
    <w:p>
      <w:pPr>
        <w:spacing w:after="0" w:line="79" w:lineRule="exact"/>
        <w:rPr>
          <w:sz w:val="20"/>
          <w:szCs w:val="20"/>
          <w:color w:val="auto"/>
        </w:rPr>
      </w:pPr>
    </w:p>
    <w:p>
      <w:pPr>
        <w:ind w:left="1300" w:right="500" w:hanging="320"/>
        <w:spacing w:after="0" w:line="277" w:lineRule="auto"/>
        <w:tabs>
          <w:tab w:leader="none" w:pos="1295" w:val="left"/>
        </w:tabs>
        <w:numPr>
          <w:ilvl w:val="0"/>
          <w:numId w:val="9"/>
        </w:numPr>
        <w:rPr>
          <w:rFonts w:ascii="Arial" w:cs="Arial" w:eastAsia="Arial" w:hAnsi="Arial"/>
          <w:sz w:val="18"/>
          <w:szCs w:val="18"/>
          <w:color w:val="auto"/>
        </w:rPr>
      </w:pPr>
      <w:r>
        <w:rPr>
          <w:rFonts w:ascii="Arial" w:cs="Arial" w:eastAsia="Arial" w:hAnsi="Arial"/>
          <w:sz w:val="18"/>
          <w:szCs w:val="18"/>
          <w:color w:val="auto"/>
        </w:rPr>
        <w:t>Instructions on how to attend and participate via the Internet, including how to demonstrate proof of stock ownership, are posted at www.virtualshareholdermeeting.com/GOLF2021;</w:t>
      </w:r>
    </w:p>
    <w:p>
      <w:pPr>
        <w:spacing w:after="0" w:line="62" w:lineRule="exact"/>
        <w:rPr>
          <w:rFonts w:ascii="Arial" w:cs="Arial" w:eastAsia="Arial" w:hAnsi="Arial"/>
          <w:sz w:val="18"/>
          <w:szCs w:val="18"/>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Webcast starts at 9:00 a.m. Eastern Daylight Time on June 7, 2021;</w:t>
      </w:r>
    </w:p>
    <w:p>
      <w:pPr>
        <w:spacing w:after="0" w:line="117" w:lineRule="exact"/>
        <w:rPr>
          <w:rFonts w:ascii="Arial" w:cs="Arial" w:eastAsia="Arial" w:hAnsi="Arial"/>
          <w:sz w:val="18"/>
          <w:szCs w:val="18"/>
          <w:color w:val="auto"/>
        </w:rPr>
      </w:pPr>
    </w:p>
    <w:p>
      <w:pPr>
        <w:ind w:left="1300" w:right="520" w:hanging="320"/>
        <w:spacing w:after="0" w:line="277" w:lineRule="auto"/>
        <w:tabs>
          <w:tab w:leader="none" w:pos="1295" w:val="left"/>
        </w:tabs>
        <w:numPr>
          <w:ilvl w:val="0"/>
          <w:numId w:val="9"/>
        </w:numPr>
        <w:rPr>
          <w:rFonts w:ascii="Arial" w:cs="Arial" w:eastAsia="Arial" w:hAnsi="Arial"/>
          <w:sz w:val="18"/>
          <w:szCs w:val="18"/>
          <w:color w:val="auto"/>
        </w:rPr>
      </w:pPr>
      <w:r>
        <w:rPr>
          <w:rFonts w:ascii="Arial" w:cs="Arial" w:eastAsia="Arial" w:hAnsi="Arial"/>
          <w:sz w:val="18"/>
          <w:szCs w:val="18"/>
          <w:color w:val="auto"/>
        </w:rPr>
        <w:t>Stockholders who received a 16-Digit Control Number may vote and submit questions while attending the Annual Meeting via the Internet; and</w:t>
      </w:r>
    </w:p>
    <w:p>
      <w:pPr>
        <w:spacing w:after="0" w:line="62" w:lineRule="exact"/>
        <w:rPr>
          <w:rFonts w:ascii="Arial" w:cs="Arial" w:eastAsia="Arial" w:hAnsi="Arial"/>
          <w:sz w:val="18"/>
          <w:szCs w:val="18"/>
          <w:color w:val="auto"/>
        </w:rPr>
      </w:pPr>
    </w:p>
    <w:p>
      <w:pPr>
        <w:ind w:left="1300" w:hanging="320"/>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You will need your 16-Digit Control Number to enter and vote your shares during the Annual Meeting.</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many votes do I have?</w:t>
      </w:r>
    </w:p>
    <w:p>
      <w:pPr>
        <w:spacing w:after="0" w:line="256"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On each matter to be voted upon, each stockholder will have one vote for each share of common stock owned by that stockholder as of the Record Date for the 2021 Annual Meeting of Stockholders.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Who will count the vote?</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Representatives of Broadridge Financial Solutions Inc. will tabulate the votes and will act as inspectors of election.</w:t>
      </w:r>
    </w:p>
    <w:p>
      <w:pPr>
        <w:sectPr>
          <w:pgSz w:w="11900" w:h="16838" w:orient="portrait"/>
          <w:cols w:equalWidth="0" w:num="1">
            <w:col w:w="11220"/>
          </w:cols>
          <w:pgMar w:left="320" w:top="1174" w:right="3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3"/>
          <w:szCs w:val="13"/>
          <w:color w:val="auto"/>
        </w:rPr>
        <w:t>3</w:t>
      </w:r>
    </w:p>
    <w:p>
      <w:pPr>
        <w:sectPr>
          <w:pgSz w:w="11900" w:h="16838" w:orient="portrait"/>
          <w:cols w:equalWidth="0" w:num="1">
            <w:col w:w="11220"/>
          </w:cols>
          <w:pgMar w:left="320" w:top="1174" w:right="359" w:bottom="1440" w:gutter="0" w:footer="0" w:header="0"/>
          <w:type w:val="continuous"/>
        </w:sectPr>
      </w:pPr>
    </w:p>
    <w:bookmarkStart w:id="8" w:name="page9"/>
    <w:bookmarkEnd w:id="8"/>
    <w:p>
      <w:pPr>
        <w:spacing w:after="0"/>
        <w:rPr>
          <w:sz w:val="20"/>
          <w:szCs w:val="20"/>
          <w:color w:val="auto"/>
        </w:rPr>
      </w:pPr>
      <w:r>
        <w:rPr>
          <w:rFonts w:ascii="Arial" w:cs="Arial" w:eastAsia="Arial" w:hAnsi="Arial"/>
          <w:sz w:val="18"/>
          <w:szCs w:val="18"/>
          <w:b w:val="1"/>
          <w:bCs w:val="1"/>
          <w:color w:val="auto"/>
        </w:rPr>
        <w:t>What are "broker non-votes"?</w:t>
      </w:r>
    </w:p>
    <w:p>
      <w:pPr>
        <w:spacing w:after="0" w:line="256" w:lineRule="exact"/>
        <w:rPr>
          <w:sz w:val="20"/>
          <w:szCs w:val="20"/>
          <w:color w:val="auto"/>
        </w:rPr>
      </w:pPr>
    </w:p>
    <w:p>
      <w:pPr>
        <w:ind w:right="220" w:firstLine="648"/>
        <w:spacing w:after="0" w:line="255" w:lineRule="auto"/>
        <w:rPr>
          <w:sz w:val="20"/>
          <w:szCs w:val="20"/>
          <w:color w:val="auto"/>
        </w:rPr>
      </w:pPr>
      <w:r>
        <w:rPr>
          <w:rFonts w:ascii="Arial" w:cs="Arial" w:eastAsia="Arial" w:hAnsi="Arial"/>
          <w:sz w:val="18"/>
          <w:szCs w:val="18"/>
          <w:color w:val="auto"/>
        </w:rPr>
        <w:t>Broker non-votes occur when a beneficial owner of shares held in "street name" does not give instructions to the broker, bank or other nominee holding the shares as to how to vote on matters deemed "non-routine" by the New York Stock Exchange ("NYSE"). Generally, if shares are held in street name, the beneficial owner of the shares is entitled to give voting instructions to the broker, bank or other nominee holding the shares. If the beneficial owner does not provide voting instructions, the broker, bank or other nominee can still vote the shares with respect to matters that are considered to be "routine," but not with respect to "non-routine" matters. Under NYSE rules, Proposals 1 and 3 are "non-routine" matters and Proposal 2 is a "routine" matter.</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happens if I do not vote?</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Stockholder of Record: Shares Registered in Your Name</w:t>
      </w:r>
    </w:p>
    <w:p>
      <w:pPr>
        <w:spacing w:after="0" w:line="252" w:lineRule="exact"/>
        <w:rPr>
          <w:sz w:val="20"/>
          <w:szCs w:val="20"/>
          <w:color w:val="auto"/>
        </w:rPr>
      </w:pPr>
    </w:p>
    <w:p>
      <w:pPr>
        <w:ind w:right="380" w:firstLine="648"/>
        <w:spacing w:after="0" w:line="263" w:lineRule="auto"/>
        <w:rPr>
          <w:sz w:val="20"/>
          <w:szCs w:val="20"/>
          <w:color w:val="auto"/>
        </w:rPr>
      </w:pPr>
      <w:r>
        <w:rPr>
          <w:rFonts w:ascii="Arial" w:cs="Arial" w:eastAsia="Arial" w:hAnsi="Arial"/>
          <w:sz w:val="18"/>
          <w:szCs w:val="18"/>
          <w:color w:val="auto"/>
        </w:rPr>
        <w:t>If you are a stockholder of record and do not vote by Internet, telephone, completing your proxy card or by attending the Annual Meeting virtually, your shares will not be voted and your shares will not be counted as "present" for purposes of determining whether a quorum is present at the Annual Meeting.</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Beneficial Owner: Shares Registered in the Name of a Broker or Bank ("Street Name")</w:t>
      </w:r>
    </w:p>
    <w:p>
      <w:pPr>
        <w:spacing w:after="0" w:line="252" w:lineRule="exact"/>
        <w:rPr>
          <w:sz w:val="20"/>
          <w:szCs w:val="20"/>
          <w:color w:val="auto"/>
        </w:rPr>
      </w:pPr>
    </w:p>
    <w:p>
      <w:pPr>
        <w:jc w:val="both"/>
        <w:ind w:right="80" w:firstLine="648"/>
        <w:spacing w:after="0" w:line="311" w:lineRule="auto"/>
        <w:rPr>
          <w:sz w:val="20"/>
          <w:szCs w:val="20"/>
          <w:color w:val="auto"/>
        </w:rPr>
      </w:pPr>
      <w:r>
        <w:rPr>
          <w:rFonts w:ascii="Arial" w:cs="Arial" w:eastAsia="Arial" w:hAnsi="Arial"/>
          <w:sz w:val="16"/>
          <w:szCs w:val="16"/>
          <w:color w:val="auto"/>
        </w:rPr>
        <w:t>If you are a beneficial owner and do not instruct your broker, bank or other nominee how to vote your shares, the question of whether your broker or nominee will still be able to vote your shares depends on whether the particular proposal is a "routine" matter. Brokers and other nominees can use their discretion to vote "uninstructed" shares with respect to matters that are considered to be "routine," but not with respect to "non-routine" matters.</w:t>
      </w:r>
    </w:p>
    <w:p>
      <w:pPr>
        <w:spacing w:after="0" w:line="176" w:lineRule="exact"/>
        <w:rPr>
          <w:sz w:val="20"/>
          <w:szCs w:val="20"/>
          <w:color w:val="auto"/>
        </w:rPr>
      </w:pPr>
    </w:p>
    <w:p>
      <w:pPr>
        <w:ind w:right="240" w:firstLine="648"/>
        <w:spacing w:after="0" w:line="263" w:lineRule="auto"/>
        <w:rPr>
          <w:sz w:val="20"/>
          <w:szCs w:val="20"/>
          <w:color w:val="auto"/>
        </w:rPr>
      </w:pPr>
      <w:r>
        <w:rPr>
          <w:rFonts w:ascii="Arial" w:cs="Arial" w:eastAsia="Arial" w:hAnsi="Arial"/>
          <w:sz w:val="18"/>
          <w:szCs w:val="18"/>
          <w:color w:val="auto"/>
        </w:rPr>
        <w:t>Under the rules of the NYSE, Proposals 1 and 3 are considered non-routine matters, and your broker or nominee may not vote your shares on Proposals 1 and 3 without your instructions. Proposal 2 is considered a routine matter, and your broker or nominee may vote your uninstructed shares on Proposal 2.</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many votes are needed to approve each proposal?</w:t>
      </w:r>
    </w:p>
    <w:p>
      <w:pPr>
        <w:spacing w:after="0" w:line="121" w:lineRule="exact"/>
        <w:rPr>
          <w:sz w:val="20"/>
          <w:szCs w:val="20"/>
          <w:color w:val="auto"/>
        </w:rPr>
      </w:pPr>
    </w:p>
    <w:p>
      <w:pPr>
        <w:ind w:left="1300" w:right="40" w:hanging="320"/>
        <w:spacing w:after="0" w:line="257" w:lineRule="auto"/>
        <w:tabs>
          <w:tab w:leader="none" w:pos="1295" w:val="left"/>
        </w:tabs>
        <w:numPr>
          <w:ilvl w:val="0"/>
          <w:numId w:val="10"/>
        </w:numPr>
        <w:rPr>
          <w:rFonts w:ascii="Arial" w:cs="Arial" w:eastAsia="Arial" w:hAnsi="Arial"/>
          <w:sz w:val="18"/>
          <w:szCs w:val="18"/>
          <w:color w:val="auto"/>
        </w:rPr>
      </w:pPr>
      <w:r>
        <w:rPr>
          <w:rFonts w:ascii="Arial" w:cs="Arial" w:eastAsia="Arial" w:hAnsi="Arial"/>
          <w:sz w:val="18"/>
          <w:szCs w:val="18"/>
          <w:color w:val="auto"/>
        </w:rPr>
        <w:t>For Proposal 1, the election of each director nominee is determined by a plurality of the votes cast in respect of the shares present in person or represented by proxy and entitled to vote on the election of directors. "Plurality" means that the director nominees receiving the largest number of votes cast "FOR" will be elected. Votes may be cast in favor of or withheld with respect to the director nominee. Votes that are withheld and broker non-votes will have the same effect as an abstention and will not count as a vote "FOR" or "AGAINST" a director.</w:t>
      </w:r>
    </w:p>
    <w:p>
      <w:pPr>
        <w:spacing w:after="0" w:line="79" w:lineRule="exact"/>
        <w:rPr>
          <w:rFonts w:ascii="Arial" w:cs="Arial" w:eastAsia="Arial" w:hAnsi="Arial"/>
          <w:sz w:val="18"/>
          <w:szCs w:val="18"/>
          <w:color w:val="auto"/>
        </w:rPr>
      </w:pPr>
    </w:p>
    <w:p>
      <w:pPr>
        <w:ind w:left="1300" w:right="400" w:hanging="320"/>
        <w:spacing w:after="0" w:line="263" w:lineRule="auto"/>
        <w:tabs>
          <w:tab w:leader="none" w:pos="1295" w:val="left"/>
        </w:tabs>
        <w:numPr>
          <w:ilvl w:val="0"/>
          <w:numId w:val="10"/>
        </w:numPr>
        <w:rPr>
          <w:rFonts w:ascii="Arial" w:cs="Arial" w:eastAsia="Arial" w:hAnsi="Arial"/>
          <w:sz w:val="18"/>
          <w:szCs w:val="18"/>
          <w:color w:val="auto"/>
        </w:rPr>
      </w:pPr>
      <w:r>
        <w:rPr>
          <w:rFonts w:ascii="Arial" w:cs="Arial" w:eastAsia="Arial" w:hAnsi="Arial"/>
          <w:sz w:val="18"/>
          <w:szCs w:val="18"/>
          <w:color w:val="auto"/>
        </w:rPr>
        <w:t>For Proposal 2, the appointment of PricewaterhouseCoopers LLP must receive the affirmative vote of a majority of shares present in person or represented by proxy and entitled to vote on the matter. Abstentions will have the same effect as a vote "AGAINST" the proposal. Brokers may vote uninstructed shares with respect to Proposal 2.</w:t>
      </w:r>
    </w:p>
    <w:p>
      <w:pPr>
        <w:spacing w:after="0" w:line="75" w:lineRule="exact"/>
        <w:rPr>
          <w:rFonts w:ascii="Arial" w:cs="Arial" w:eastAsia="Arial" w:hAnsi="Arial"/>
          <w:sz w:val="18"/>
          <w:szCs w:val="18"/>
          <w:color w:val="auto"/>
        </w:rPr>
      </w:pPr>
    </w:p>
    <w:p>
      <w:pPr>
        <w:ind w:left="1300" w:right="580" w:hanging="320"/>
        <w:spacing w:after="0" w:line="259" w:lineRule="auto"/>
        <w:tabs>
          <w:tab w:leader="none" w:pos="1295" w:val="left"/>
        </w:tabs>
        <w:numPr>
          <w:ilvl w:val="0"/>
          <w:numId w:val="10"/>
        </w:numPr>
        <w:rPr>
          <w:rFonts w:ascii="Arial" w:cs="Arial" w:eastAsia="Arial" w:hAnsi="Arial"/>
          <w:sz w:val="18"/>
          <w:szCs w:val="18"/>
          <w:color w:val="auto"/>
        </w:rPr>
      </w:pPr>
      <w:r>
        <w:rPr>
          <w:rFonts w:ascii="Arial" w:cs="Arial" w:eastAsia="Arial" w:hAnsi="Arial"/>
          <w:sz w:val="18"/>
          <w:szCs w:val="18"/>
          <w:color w:val="auto"/>
        </w:rPr>
        <w:t>For Proposal 3, the non-binding advisory vote on the compensation paid to the named executive officers, approval of the proposal requires the affirmative vote of a majority of shares present in person or represented by proxy and entitled to vote on the matter. Abstentions will have the same effect as a vote "AGAINST" the proposal. Broker non-votes will have no effect on the outcome of Proposal 3.</w:t>
      </w:r>
    </w:p>
    <w:p>
      <w:pPr>
        <w:spacing w:after="0" w:line="214" w:lineRule="exact"/>
        <w:rPr>
          <w:sz w:val="20"/>
          <w:szCs w:val="20"/>
          <w:color w:val="auto"/>
        </w:rPr>
      </w:pPr>
    </w:p>
    <w:p>
      <w:pPr>
        <w:ind w:firstLine="648"/>
        <w:spacing w:after="0" w:line="263" w:lineRule="auto"/>
        <w:rPr>
          <w:sz w:val="20"/>
          <w:szCs w:val="20"/>
          <w:color w:val="auto"/>
        </w:rPr>
      </w:pPr>
      <w:r>
        <w:rPr>
          <w:rFonts w:ascii="Arial" w:cs="Arial" w:eastAsia="Arial" w:hAnsi="Arial"/>
          <w:sz w:val="18"/>
          <w:szCs w:val="18"/>
          <w:color w:val="auto"/>
        </w:rPr>
        <w:t>As of the Record Date, Magnus beneficially owned and had the right to vote 38,453,827 of the outstanding shares of our common stock (representing 51.9% of the voting power) and has advised us that they intend to vote all such shares in favor of each Proposal. If Magnus votes as indicated, all of these matters will be approved.</w:t>
      </w:r>
    </w:p>
    <w:p>
      <w:pPr>
        <w:spacing w:after="0" w:line="200" w:lineRule="exact"/>
        <w:rPr>
          <w:sz w:val="20"/>
          <w:szCs w:val="20"/>
          <w:color w:val="auto"/>
        </w:rPr>
      </w:pPr>
    </w:p>
    <w:p>
      <w:pPr>
        <w:spacing w:after="0" w:line="36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40"/>
          </w:cols>
          <w:pgMar w:left="320" w:top="1174" w:right="3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t>What is the quorum requirement?</w:t>
      </w:r>
    </w:p>
    <w:p>
      <w:pPr>
        <w:spacing w:after="0" w:line="256" w:lineRule="exact"/>
        <w:rPr>
          <w:sz w:val="20"/>
          <w:szCs w:val="20"/>
          <w:color w:val="auto"/>
        </w:rPr>
      </w:pPr>
    </w:p>
    <w:p>
      <w:pPr>
        <w:ind w:right="40" w:firstLine="648"/>
        <w:spacing w:after="0" w:line="273" w:lineRule="auto"/>
        <w:rPr>
          <w:sz w:val="20"/>
          <w:szCs w:val="20"/>
          <w:color w:val="auto"/>
        </w:rPr>
      </w:pPr>
      <w:r>
        <w:rPr>
          <w:rFonts w:ascii="Arial" w:cs="Arial" w:eastAsia="Arial" w:hAnsi="Arial"/>
          <w:sz w:val="17"/>
          <w:szCs w:val="17"/>
          <w:color w:val="auto"/>
        </w:rPr>
        <w:t>A quorum of stockholders is necessary to hold a valid meeting. A quorum will be present if stockholders holding at least a majority of the outstanding shares of our common stock entitled to vote at the Annual Meeting are present, either in person or by proxy at the Annual Meeting. On the Record Date, there were 74,063,851 shares of common stock outstanding and entitled to vote. Abstentions, withheld votes and broker non-votes are counted for determining whether a quorum is present. If there is no quorum, the chairperson or the holders of a majority of shares present in person or represented by proxy and entitled to vote at the meeting may adjourn the meeting to another date. Magnus has advised us that they will be present, either in person or by proxy, at the Annual Meeting. If Magnus attends, a quorum will be present.</w:t>
      </w:r>
    </w:p>
    <w:p>
      <w:pPr>
        <w:spacing w:after="0" w:line="205" w:lineRule="exact"/>
        <w:rPr>
          <w:sz w:val="20"/>
          <w:szCs w:val="20"/>
          <w:color w:val="auto"/>
        </w:rPr>
      </w:pPr>
    </w:p>
    <w:p>
      <w:pPr>
        <w:ind w:right="340" w:firstLine="648"/>
        <w:spacing w:after="0" w:line="277" w:lineRule="auto"/>
        <w:rPr>
          <w:sz w:val="20"/>
          <w:szCs w:val="20"/>
          <w:color w:val="auto"/>
        </w:rPr>
      </w:pPr>
      <w:r>
        <w:rPr>
          <w:rFonts w:ascii="Arial" w:cs="Arial" w:eastAsia="Arial" w:hAnsi="Arial"/>
          <w:sz w:val="18"/>
          <w:szCs w:val="18"/>
          <w:color w:val="auto"/>
        </w:rPr>
        <w:t>In accordance with our Bylaws, stockholders and proxy holders electronically attending the virtual annual meeting will be deemed present "in person" for the purposes of satisfying the foregoing ownership requirements.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can I find out the results of the voting at the Annual Meeting?</w:t>
      </w:r>
    </w:p>
    <w:p>
      <w:pPr>
        <w:spacing w:after="0" w:line="256"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Preliminary voting results are expected to be announced at the Annual Meeting. Final voting results will be published in a Current Report on Form 8-K that we expect to file within four business days after the Annual Meeting. If final voting results are not available to us in time to file a Form 8-K within four business days after the meeting, we intend to file a Form 8-K to publish preliminary results and, within four business days after the final results are known to us, file an additional Form 8-K to publish the final results.</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Who is paying for this proxy solicitation?</w:t>
      </w:r>
    </w:p>
    <w:p>
      <w:pPr>
        <w:spacing w:after="0" w:line="256"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We will pay for the entire cost of soliciting proxies. In addition to these proxy materials, our directors and employees may also solicit proxies in person, by telephone or by other means of communication. Directors and employees will not be paid any additional compensation for soliciting proxies, although we will reimburse them for their reasonable out-of-pocket expenses. We will also reimburse brokerage firms, banks and other agents for the cost of forwarding proxy materials to beneficial owners.</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does it mean if I receive more than one set of proxy materials?</w:t>
      </w:r>
    </w:p>
    <w:p>
      <w:pPr>
        <w:spacing w:after="0" w:line="256" w:lineRule="exact"/>
        <w:rPr>
          <w:sz w:val="20"/>
          <w:szCs w:val="20"/>
          <w:color w:val="auto"/>
        </w:rPr>
      </w:pPr>
    </w:p>
    <w:p>
      <w:pPr>
        <w:ind w:right="320" w:firstLine="648"/>
        <w:spacing w:after="0" w:line="277" w:lineRule="auto"/>
        <w:rPr>
          <w:sz w:val="20"/>
          <w:szCs w:val="20"/>
          <w:color w:val="auto"/>
        </w:rPr>
      </w:pPr>
      <w:r>
        <w:rPr>
          <w:rFonts w:ascii="Arial" w:cs="Arial" w:eastAsia="Arial" w:hAnsi="Arial"/>
          <w:sz w:val="18"/>
          <w:szCs w:val="18"/>
          <w:color w:val="auto"/>
        </w:rPr>
        <w:t>If you receive more than one set of proxy materials, your shares may be registered in more than one name or in different accounts. You should complete each of the proxy cards to ensure that all of your shares are voted.</w:t>
      </w:r>
    </w:p>
    <w:p>
      <w:pPr>
        <w:spacing w:after="0" w:line="197" w:lineRule="exact"/>
        <w:rPr>
          <w:sz w:val="20"/>
          <w:szCs w:val="20"/>
          <w:color w:val="auto"/>
        </w:rPr>
      </w:pPr>
    </w:p>
    <w:p>
      <w:pPr>
        <w:ind w:right="200" w:firstLine="648"/>
        <w:spacing w:after="0" w:line="311" w:lineRule="auto"/>
        <w:rPr>
          <w:sz w:val="20"/>
          <w:szCs w:val="20"/>
          <w:color w:val="auto"/>
        </w:rPr>
      </w:pPr>
      <w:r>
        <w:rPr>
          <w:rFonts w:ascii="Arial" w:cs="Arial" w:eastAsia="Arial" w:hAnsi="Arial"/>
          <w:sz w:val="16"/>
          <w:szCs w:val="16"/>
          <w:color w:val="auto"/>
        </w:rPr>
        <w:t>You may consider registering all of your brokerage accounts in the same name and address for better service. If you wish to do so, you should contact your broker, bank or nominee for more information. Our stock transfer agent is Computershare and can be contacted at 800-736-3001 (within the United States and Canada) or 781-575-3100 (outside the United States and Canada) or by visiting their website at www.computershare.com/investor.</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Can I change my vote after submitting my proxy?</w:t>
      </w:r>
    </w:p>
    <w:p>
      <w:pPr>
        <w:spacing w:after="0" w:line="256" w:lineRule="exact"/>
        <w:rPr>
          <w:sz w:val="20"/>
          <w:szCs w:val="20"/>
          <w:color w:val="auto"/>
        </w:rPr>
      </w:pPr>
    </w:p>
    <w:p>
      <w:pPr>
        <w:ind w:right="700" w:firstLine="648"/>
        <w:spacing w:after="0" w:line="277" w:lineRule="auto"/>
        <w:rPr>
          <w:sz w:val="20"/>
          <w:szCs w:val="20"/>
          <w:color w:val="auto"/>
        </w:rPr>
      </w:pPr>
      <w:r>
        <w:rPr>
          <w:rFonts w:ascii="Arial" w:cs="Arial" w:eastAsia="Arial" w:hAnsi="Arial"/>
          <w:sz w:val="18"/>
          <w:szCs w:val="18"/>
          <w:color w:val="auto"/>
        </w:rPr>
        <w:t>Yes. You can revoke your proxy at any time prior to the vote at the Annual Meeting. If you voted by Internet, telephone or mail and are a stockholder of record, you may change your vote and revoke your proxy by:</w:t>
      </w:r>
    </w:p>
    <w:p>
      <w:pPr>
        <w:spacing w:after="0" w:line="62" w:lineRule="exact"/>
        <w:rPr>
          <w:sz w:val="20"/>
          <w:szCs w:val="20"/>
          <w:color w:val="auto"/>
        </w:rPr>
      </w:pPr>
    </w:p>
    <w:p>
      <w:pPr>
        <w:ind w:left="1300" w:right="220" w:hanging="320"/>
        <w:spacing w:after="0" w:line="277" w:lineRule="auto"/>
        <w:tabs>
          <w:tab w:leader="none" w:pos="1295" w:val="left"/>
        </w:tabs>
        <w:numPr>
          <w:ilvl w:val="0"/>
          <w:numId w:val="11"/>
        </w:numPr>
        <w:rPr>
          <w:rFonts w:ascii="Arial" w:cs="Arial" w:eastAsia="Arial" w:hAnsi="Arial"/>
          <w:sz w:val="18"/>
          <w:szCs w:val="18"/>
          <w:color w:val="auto"/>
        </w:rPr>
      </w:pPr>
      <w:r>
        <w:rPr>
          <w:rFonts w:ascii="Arial" w:cs="Arial" w:eastAsia="Arial" w:hAnsi="Arial"/>
          <w:sz w:val="18"/>
          <w:szCs w:val="18"/>
          <w:color w:val="auto"/>
        </w:rPr>
        <w:t>delivering written notice of revocation to our Corporate Secretary, 333 Bridge Street, Fairhaven, MA 02719 provided such statement is received no later than 5:00 p.m. on June 6, 2021;</w:t>
      </w:r>
    </w:p>
    <w:p>
      <w:pPr>
        <w:spacing w:after="0" w:line="62" w:lineRule="exact"/>
        <w:rPr>
          <w:rFonts w:ascii="Arial" w:cs="Arial" w:eastAsia="Arial" w:hAnsi="Arial"/>
          <w:sz w:val="18"/>
          <w:szCs w:val="18"/>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voting again by Internet or telephone at a later time but before 11:59 P.M. Eastern Time on June 6, 2021;</w:t>
      </w:r>
    </w:p>
    <w:p>
      <w:pPr>
        <w:spacing w:after="0" w:line="117" w:lineRule="exact"/>
        <w:rPr>
          <w:rFonts w:ascii="Arial" w:cs="Arial" w:eastAsia="Arial" w:hAnsi="Arial"/>
          <w:sz w:val="18"/>
          <w:szCs w:val="18"/>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submitting a properly signed proxy card with a later date that is received no later than June 6, 2021; or</w:t>
      </w:r>
    </w:p>
    <w:p>
      <w:pPr>
        <w:spacing w:after="0" w:line="117" w:lineRule="exact"/>
        <w:rPr>
          <w:rFonts w:ascii="Arial" w:cs="Arial" w:eastAsia="Arial" w:hAnsi="Arial"/>
          <w:sz w:val="18"/>
          <w:szCs w:val="18"/>
          <w:color w:val="auto"/>
        </w:rPr>
      </w:pPr>
    </w:p>
    <w:p>
      <w:pPr>
        <w:ind w:left="1300" w:hanging="320"/>
        <w:spacing w:after="0"/>
        <w:tabs>
          <w:tab w:leader="none" w:pos="1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attending the 2021 Annual Meeting, revoking your proxy and voting during the Annual Meeting.</w:t>
      </w:r>
    </w:p>
    <w:p>
      <w:pPr>
        <w:spacing w:after="0" w:line="252" w:lineRule="exact"/>
        <w:rPr>
          <w:sz w:val="20"/>
          <w:szCs w:val="20"/>
          <w:color w:val="auto"/>
        </w:rPr>
      </w:pPr>
    </w:p>
    <w:p>
      <w:pPr>
        <w:ind w:firstLine="648"/>
        <w:spacing w:after="0" w:line="263" w:lineRule="auto"/>
        <w:rPr>
          <w:sz w:val="20"/>
          <w:szCs w:val="20"/>
          <w:color w:val="auto"/>
        </w:rPr>
      </w:pPr>
      <w:r>
        <w:rPr>
          <w:rFonts w:ascii="Arial" w:cs="Arial" w:eastAsia="Arial" w:hAnsi="Arial"/>
          <w:sz w:val="18"/>
          <w:szCs w:val="18"/>
          <w:color w:val="auto"/>
        </w:rPr>
        <w:t>If you hold your shares in street name and you direct your bank, broker or other nominees on how to vote your shares, you may submit new voting instructions by contacting your bank, broker or other nominee. You may also change your vote or revoke your proxy by attending the Annual Meeting via the Internet and voting using the 16-Digit Control Number on your Notice.</w:t>
      </w:r>
    </w:p>
    <w:p>
      <w:pPr>
        <w:spacing w:after="0" w:line="200" w:lineRule="exact"/>
        <w:rPr>
          <w:sz w:val="20"/>
          <w:szCs w:val="20"/>
          <w:color w:val="auto"/>
        </w:rPr>
      </w:pPr>
    </w:p>
    <w:p>
      <w:pPr>
        <w:spacing w:after="0" w:line="36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220"/>
          </w:cols>
          <w:pgMar w:left="320" w:top="1174" w:right="35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color w:val="auto"/>
        </w:rPr>
        <w:t>When are stockholder proposals and director nominations due for next year's annual meeting?</w:t>
      </w:r>
    </w:p>
    <w:p>
      <w:pPr>
        <w:spacing w:after="0" w:line="256" w:lineRule="exact"/>
        <w:rPr>
          <w:sz w:val="20"/>
          <w:szCs w:val="20"/>
          <w:color w:val="auto"/>
        </w:rPr>
      </w:pPr>
    </w:p>
    <w:p>
      <w:pPr>
        <w:ind w:right="60" w:firstLine="648"/>
        <w:spacing w:after="0" w:line="263" w:lineRule="auto"/>
        <w:rPr>
          <w:sz w:val="20"/>
          <w:szCs w:val="20"/>
          <w:color w:val="auto"/>
        </w:rPr>
      </w:pPr>
      <w:r>
        <w:rPr>
          <w:rFonts w:ascii="Arial" w:cs="Arial" w:eastAsia="Arial" w:hAnsi="Arial"/>
          <w:sz w:val="18"/>
          <w:szCs w:val="18"/>
          <w:color w:val="auto"/>
        </w:rPr>
        <w:t>To be considered for inclusion in next year's proxy materials pursuant to Rule 14a-8 under the Securities Exchange Act of 1934, as amended (the "Exchange Act"), your proposal must be submitted in writing by December 18, 2021 to our Corporate Secretary, 333 Bridge Street, Fairhaven, Massachusetts 02719, and must comply with all applicable requirements of Rule 14a-8.</w:t>
      </w:r>
    </w:p>
    <w:p>
      <w:pPr>
        <w:spacing w:after="0" w:line="211" w:lineRule="exact"/>
        <w:rPr>
          <w:sz w:val="20"/>
          <w:szCs w:val="20"/>
          <w:color w:val="auto"/>
        </w:rPr>
      </w:pPr>
    </w:p>
    <w:p>
      <w:pPr>
        <w:ind w:firstLine="648"/>
        <w:spacing w:after="0" w:line="272" w:lineRule="auto"/>
        <w:rPr>
          <w:sz w:val="20"/>
          <w:szCs w:val="20"/>
          <w:color w:val="auto"/>
        </w:rPr>
      </w:pPr>
      <w:r>
        <w:rPr>
          <w:rFonts w:ascii="Arial" w:cs="Arial" w:eastAsia="Arial" w:hAnsi="Arial"/>
          <w:sz w:val="17"/>
          <w:szCs w:val="17"/>
          <w:color w:val="auto"/>
        </w:rPr>
        <w:t>Our Bylaws provide that nominations of persons for election to the Board of Directors and the proposal of other business to be considered by the stockholders may be made at an annual meeting of stockholders only (a) pursuant to the Company's notice of meeting (or any supplement thereto), (b) by or at the direction of the Board of Directors or any authorized committee thereof or (c) by any stockholder of the Company who is entitled to vote at the meeting, who has complied with the notice procedures set forth in the Bylaws and who was a stockholder of record at the time such notice is delivered to the Company's Corporate Secretary. To be timely for our 2022 Annual Meeting of Stockholders, our Corporate Secretary must receive the written notice at our principal executive offices not earlier than one hundred twenty (120) days (February 7, 2022) nor later than ninety (90) days (March 9, 2022) prior to the first anniversary of the preceding year's annual meeting of stockholders (June 7, 2021).</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Whom should I contact if I have additional questions or would like additional copies of the proxy materials?</w:t>
      </w:r>
    </w:p>
    <w:p>
      <w:pPr>
        <w:spacing w:after="0" w:line="256" w:lineRule="exact"/>
        <w:rPr>
          <w:sz w:val="20"/>
          <w:szCs w:val="20"/>
          <w:color w:val="auto"/>
        </w:rPr>
      </w:pPr>
    </w:p>
    <w:p>
      <w:pPr>
        <w:ind w:right="220" w:firstLine="648"/>
        <w:spacing w:after="0" w:line="342" w:lineRule="auto"/>
        <w:rPr>
          <w:sz w:val="20"/>
          <w:szCs w:val="20"/>
          <w:color w:val="auto"/>
        </w:rPr>
      </w:pPr>
      <w:r>
        <w:rPr>
          <w:rFonts w:ascii="Arial" w:cs="Arial" w:eastAsia="Arial" w:hAnsi="Arial"/>
          <w:sz w:val="16"/>
          <w:szCs w:val="16"/>
          <w:color w:val="auto"/>
        </w:rPr>
        <w:t>If you would like additional copies of this proxy statement (which copies will be provided to you without charge) or if you have questions, including the procedures for voting your shares, you should refer to the instructions on the Notice, or you can request materials at www.proxyvote.com.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140"/>
          </w:cols>
          <w:pgMar w:left="320" w:top="1174" w:right="439" w:bottom="1440" w:gutter="0" w:footer="0" w:header="0"/>
        </w:sectPr>
      </w:pPr>
    </w:p>
    <w:bookmarkStart w:id="11" w:name="page12"/>
    <w:bookmarkEnd w:id="11"/>
    <w:p>
      <w:pPr>
        <w:jc w:val="center"/>
        <w:ind w:right="-19"/>
        <w:spacing w:after="0"/>
        <w:rPr>
          <w:sz w:val="20"/>
          <w:szCs w:val="20"/>
          <w:color w:val="auto"/>
        </w:rPr>
      </w:pPr>
      <w:r>
        <w:rPr>
          <w:rFonts w:ascii="Arial" w:cs="Arial" w:eastAsia="Arial" w:hAnsi="Arial"/>
          <w:sz w:val="18"/>
          <w:szCs w:val="18"/>
          <w:b w:val="1"/>
          <w:bCs w:val="1"/>
          <w:color w:val="auto"/>
        </w:rPr>
        <w:t>PROPOSAL 1— ELECTION OF DIRECTORS</w:t>
      </w:r>
    </w:p>
    <w:p>
      <w:pPr>
        <w:spacing w:after="0" w:line="200" w:lineRule="exact"/>
        <w:rPr>
          <w:sz w:val="20"/>
          <w:szCs w:val="20"/>
          <w:color w:val="auto"/>
        </w:rPr>
      </w:pPr>
    </w:p>
    <w:p>
      <w:pPr>
        <w:spacing w:after="0" w:line="295"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Composition of Our Board of Directors</w:t>
      </w:r>
    </w:p>
    <w:p>
      <w:pPr>
        <w:spacing w:after="0" w:line="256" w:lineRule="exact"/>
        <w:rPr>
          <w:sz w:val="20"/>
          <w:szCs w:val="20"/>
          <w:color w:val="auto"/>
        </w:rPr>
      </w:pPr>
    </w:p>
    <w:p>
      <w:pPr>
        <w:jc w:val="both"/>
        <w:ind w:right="80" w:firstLine="648"/>
        <w:spacing w:after="0" w:line="286" w:lineRule="auto"/>
        <w:rPr>
          <w:sz w:val="20"/>
          <w:szCs w:val="20"/>
          <w:color w:val="auto"/>
        </w:rPr>
      </w:pPr>
      <w:r>
        <w:rPr>
          <w:rFonts w:ascii="Arial" w:cs="Arial" w:eastAsia="Arial" w:hAnsi="Arial"/>
          <w:sz w:val="17"/>
          <w:szCs w:val="17"/>
          <w:color w:val="auto"/>
        </w:rPr>
        <w:t>Our Board of Directors currently consists of eight members. In accordance with our Amended and Restated Certificate of Incorporation in effect as of the date hereof, each elected director shall hold office for a term expiring at the Company's next annual meeting of stockholders and until a successor has been duly elected and qualified or until his or her earlier death, resignation, retirement, disqualification or removal.</w:t>
      </w:r>
    </w:p>
    <w:p>
      <w:pPr>
        <w:spacing w:after="0" w:line="192"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The authorized number of directors may be changed only by our Board of Directors. Vacancies on the Board of Directors may be filled only by persons elected by a majority of the directors then in office. A director elected by the Board of Directors to fill a vacancy, including vacancies created by an increase in the number of directors, serves for the remainder of the previous director's full term or until the director's successor is duly elected and qualified or his or her death, resignation, retirement, disqualification or removal from office.</w:t>
      </w:r>
    </w:p>
    <w:p>
      <w:pPr>
        <w:spacing w:after="0" w:line="214" w:lineRule="exact"/>
        <w:rPr>
          <w:sz w:val="20"/>
          <w:szCs w:val="20"/>
          <w:color w:val="auto"/>
        </w:rPr>
      </w:pPr>
    </w:p>
    <w:p>
      <w:pPr>
        <w:ind w:firstLine="648"/>
        <w:spacing w:after="0" w:line="289" w:lineRule="auto"/>
        <w:rPr>
          <w:sz w:val="20"/>
          <w:szCs w:val="20"/>
          <w:color w:val="auto"/>
        </w:rPr>
      </w:pPr>
      <w:r>
        <w:rPr>
          <w:rFonts w:ascii="Arial" w:cs="Arial" w:eastAsia="Arial" w:hAnsi="Arial"/>
          <w:sz w:val="16"/>
          <w:szCs w:val="16"/>
          <w:color w:val="auto"/>
        </w:rPr>
        <w:t>Our Amended and Restated Certificate of Incorporation in effect as of the date hereof provides that any or all of the directors (other than the directors elected by the holders of any series of Preferred Stock of the Company, voting separately as a series or together with one or more other such series, as the case may be) may be removed from office at any time, with or without cause, but only by the affirmative vote of the holders of at least 66 2/3% in voting power of all the then-outstanding shares of stock of the Company entitled to vote thereon, voting together as a single class; provided, however, that at any time when Magnus or any successor or affiliates beneficially owns, in the aggregate, 50% or more of the then-outstanding shares of stock of the Company, any or all of the directors (other than the directors elected by the holders of any series of Preferred Stock of the Company, voting separately as a series or together with one or more other such series, as the case may be) may be removed from office at any time, with or without cause, by the holders of a majority of the voting power of all the then-outstanding shares of stock of the Company. As of the Record Date, Magnus and its affiliates beneficially owned, in aggregate, 51.9% in voting power of the then-outstanding shares of stock of the Company.</w:t>
      </w:r>
    </w:p>
    <w:p>
      <w:pPr>
        <w:spacing w:after="0" w:line="193"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The following table sets forth the names and certain other information for the nominees for each member of the Board of Directors as of the date of this proxy statement. Key biographical information for each of these individuals is set forth below.</w:t>
      </w:r>
    </w:p>
    <w:p>
      <w:pPr>
        <w:spacing w:after="0" w:line="184" w:lineRule="exact"/>
        <w:rPr>
          <w:sz w:val="20"/>
          <w:szCs w:val="20"/>
          <w:color w:val="auto"/>
        </w:rPr>
      </w:pPr>
    </w:p>
    <w:tbl>
      <w:tblPr>
        <w:tblLayout w:type="fixed"/>
        <w:tblInd w:w="660" w:type="dxa"/>
        <w:tblCellMar>
          <w:top w:w="0" w:type="dxa"/>
          <w:left w:w="0" w:type="dxa"/>
          <w:bottom w:w="0" w:type="dxa"/>
          <w:right w:w="0" w:type="dxa"/>
        </w:tblCellMar>
      </w:tblPr>
      <w:tr>
        <w:trPr>
          <w:trHeight w:val="149"/>
        </w:trPr>
        <w:tc>
          <w:tcPr>
            <w:tcW w:w="3380" w:type="dxa"/>
            <w:vAlign w:val="bottom"/>
          </w:tcPr>
          <w:p>
            <w:pPr>
              <w:spacing w:after="0"/>
              <w:rPr>
                <w:sz w:val="12"/>
                <w:szCs w:val="12"/>
                <w:color w:val="auto"/>
              </w:rPr>
            </w:pPr>
          </w:p>
        </w:tc>
        <w:tc>
          <w:tcPr>
            <w:tcW w:w="580" w:type="dxa"/>
            <w:vAlign w:val="bottom"/>
            <w:gridSpan w:val="2"/>
            <w:vMerge w:val="restart"/>
          </w:tcPr>
          <w:p>
            <w:pPr>
              <w:ind w:left="100"/>
              <w:spacing w:after="0"/>
              <w:rPr>
                <w:sz w:val="20"/>
                <w:szCs w:val="20"/>
                <w:color w:val="auto"/>
              </w:rPr>
            </w:pPr>
            <w:r>
              <w:rPr>
                <w:rFonts w:ascii="Arial" w:cs="Arial" w:eastAsia="Arial" w:hAnsi="Arial"/>
                <w:sz w:val="13"/>
                <w:szCs w:val="13"/>
                <w:b w:val="1"/>
                <w:bCs w:val="1"/>
                <w:color w:val="auto"/>
              </w:rPr>
              <w:t>Age</w:t>
            </w:r>
          </w:p>
        </w:tc>
        <w:tc>
          <w:tcPr>
            <w:tcW w:w="4800" w:type="dxa"/>
            <w:vAlign w:val="bottom"/>
            <w:gridSpan w:val="2"/>
            <w:vMerge w:val="restart"/>
          </w:tcPr>
          <w:p>
            <w:pPr>
              <w:ind w:left="2100"/>
              <w:spacing w:after="0"/>
              <w:rPr>
                <w:sz w:val="20"/>
                <w:szCs w:val="20"/>
                <w:color w:val="auto"/>
              </w:rPr>
            </w:pPr>
            <w:r>
              <w:rPr>
                <w:rFonts w:ascii="Arial" w:cs="Arial" w:eastAsia="Arial" w:hAnsi="Arial"/>
                <w:sz w:val="13"/>
                <w:szCs w:val="13"/>
                <w:b w:val="1"/>
                <w:bCs w:val="1"/>
                <w:color w:val="auto"/>
              </w:rPr>
              <w:t>Position</w:t>
            </w:r>
          </w:p>
        </w:tc>
        <w:tc>
          <w:tcPr>
            <w:tcW w:w="700" w:type="dxa"/>
            <w:vAlign w:val="bottom"/>
          </w:tcPr>
          <w:p>
            <w:pPr>
              <w:jc w:val="right"/>
              <w:ind w:right="35"/>
              <w:spacing w:after="0"/>
              <w:rPr>
                <w:sz w:val="20"/>
                <w:szCs w:val="20"/>
                <w:color w:val="auto"/>
              </w:rPr>
            </w:pPr>
            <w:r>
              <w:rPr>
                <w:rFonts w:ascii="Arial" w:cs="Arial" w:eastAsia="Arial" w:hAnsi="Arial"/>
                <w:sz w:val="13"/>
                <w:szCs w:val="13"/>
                <w:b w:val="1"/>
                <w:bCs w:val="1"/>
                <w:color w:val="auto"/>
              </w:rPr>
              <w:t>Director</w:t>
            </w:r>
          </w:p>
        </w:tc>
        <w:tc>
          <w:tcPr>
            <w:tcW w:w="0" w:type="dxa"/>
            <w:vAlign w:val="bottom"/>
          </w:tcPr>
          <w:p>
            <w:pPr>
              <w:spacing w:after="0"/>
              <w:rPr>
                <w:sz w:val="1"/>
                <w:szCs w:val="1"/>
                <w:color w:val="auto"/>
              </w:rPr>
            </w:pPr>
          </w:p>
        </w:tc>
      </w:tr>
      <w:tr>
        <w:trPr>
          <w:trHeight w:val="182"/>
        </w:trPr>
        <w:tc>
          <w:tcPr>
            <w:tcW w:w="3380" w:type="dxa"/>
            <w:vAlign w:val="bottom"/>
          </w:tcPr>
          <w:p>
            <w:pPr>
              <w:spacing w:after="0"/>
              <w:rPr>
                <w:sz w:val="15"/>
                <w:szCs w:val="15"/>
                <w:color w:val="auto"/>
              </w:rPr>
            </w:pPr>
          </w:p>
        </w:tc>
        <w:tc>
          <w:tcPr>
            <w:tcW w:w="580" w:type="dxa"/>
            <w:vAlign w:val="bottom"/>
            <w:gridSpan w:val="2"/>
            <w:vMerge w:val="continue"/>
          </w:tcPr>
          <w:p>
            <w:pPr>
              <w:spacing w:after="0"/>
              <w:rPr>
                <w:sz w:val="15"/>
                <w:szCs w:val="15"/>
                <w:color w:val="auto"/>
              </w:rPr>
            </w:pPr>
          </w:p>
        </w:tc>
        <w:tc>
          <w:tcPr>
            <w:tcW w:w="4800" w:type="dxa"/>
            <w:vAlign w:val="bottom"/>
            <w:gridSpan w:val="2"/>
            <w:vMerge w:val="continue"/>
          </w:tcPr>
          <w:p>
            <w:pPr>
              <w:spacing w:after="0"/>
              <w:rPr>
                <w:sz w:val="15"/>
                <w:szCs w:val="15"/>
                <w:color w:val="auto"/>
              </w:rPr>
            </w:pPr>
          </w:p>
        </w:tc>
        <w:tc>
          <w:tcPr>
            <w:tcW w:w="700" w:type="dxa"/>
            <w:vAlign w:val="bottom"/>
          </w:tcPr>
          <w:p>
            <w:pPr>
              <w:jc w:val="right"/>
              <w:ind w:right="115"/>
              <w:spacing w:after="0"/>
              <w:rPr>
                <w:sz w:val="20"/>
                <w:szCs w:val="20"/>
                <w:color w:val="auto"/>
              </w:rPr>
            </w:pPr>
            <w:r>
              <w:rPr>
                <w:rFonts w:ascii="Arial" w:cs="Arial" w:eastAsia="Arial" w:hAnsi="Arial"/>
                <w:sz w:val="13"/>
                <w:szCs w:val="13"/>
                <w:b w:val="1"/>
                <w:bCs w:val="1"/>
                <w:color w:val="auto"/>
              </w:rPr>
              <w:t>Since</w:t>
            </w:r>
          </w:p>
        </w:tc>
        <w:tc>
          <w:tcPr>
            <w:tcW w:w="0" w:type="dxa"/>
            <w:vAlign w:val="bottom"/>
          </w:tcPr>
          <w:p>
            <w:pPr>
              <w:spacing w:after="0"/>
              <w:rPr>
                <w:sz w:val="1"/>
                <w:szCs w:val="1"/>
                <w:color w:val="auto"/>
              </w:rPr>
            </w:pPr>
          </w:p>
        </w:tc>
      </w:tr>
      <w:tr>
        <w:trPr>
          <w:trHeight w:val="230"/>
        </w:trPr>
        <w:tc>
          <w:tcPr>
            <w:tcW w:w="3380" w:type="dxa"/>
            <w:vAlign w:val="bottom"/>
            <w:tcBorders>
              <w:top w:val="single" w:sz="8" w:color="CCEEFF"/>
            </w:tcBorders>
            <w:shd w:val="clear" w:color="auto" w:fill="CCEEFF"/>
          </w:tcPr>
          <w:p>
            <w:pPr>
              <w:ind w:left="60"/>
              <w:spacing w:after="0"/>
              <w:rPr>
                <w:sz w:val="20"/>
                <w:szCs w:val="20"/>
                <w:color w:val="auto"/>
              </w:rPr>
            </w:pPr>
            <w:r>
              <w:rPr>
                <w:rFonts w:ascii="Arial" w:cs="Arial" w:eastAsia="Arial" w:hAnsi="Arial"/>
                <w:sz w:val="18"/>
                <w:szCs w:val="18"/>
                <w:color w:val="auto"/>
              </w:rPr>
              <w:t>David Maher</w:t>
            </w:r>
          </w:p>
        </w:tc>
        <w:tc>
          <w:tcPr>
            <w:tcW w:w="4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w:t>
            </w:r>
          </w:p>
        </w:tc>
        <w:tc>
          <w:tcPr>
            <w:tcW w:w="140" w:type="dxa"/>
            <w:vAlign w:val="bottom"/>
            <w:tcBorders>
              <w:top w:val="single" w:sz="8" w:color="CCEEFF"/>
            </w:tcBorders>
            <w:shd w:val="clear" w:color="auto" w:fill="CCEEFF"/>
          </w:tcPr>
          <w:p>
            <w:pPr>
              <w:spacing w:after="0"/>
              <w:rPr>
                <w:sz w:val="19"/>
                <w:szCs w:val="19"/>
                <w:color w:val="auto"/>
              </w:rPr>
            </w:pPr>
          </w:p>
        </w:tc>
        <w:tc>
          <w:tcPr>
            <w:tcW w:w="46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President and Chief Executive Officer and Director</w:t>
            </w:r>
          </w:p>
        </w:tc>
        <w:tc>
          <w:tcPr>
            <w:tcW w:w="140" w:type="dxa"/>
            <w:vAlign w:val="bottom"/>
            <w:tcBorders>
              <w:top w:val="single" w:sz="8" w:color="CCEEFF"/>
            </w:tcBorders>
            <w:shd w:val="clear" w:color="auto" w:fill="CCEEFF"/>
          </w:tcPr>
          <w:p>
            <w:pPr>
              <w:spacing w:after="0"/>
              <w:rPr>
                <w:sz w:val="19"/>
                <w:szCs w:val="19"/>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2018</w:t>
            </w:r>
          </w:p>
        </w:tc>
        <w:tc>
          <w:tcPr>
            <w:tcW w:w="0" w:type="dxa"/>
            <w:vAlign w:val="bottom"/>
          </w:tcPr>
          <w:p>
            <w:pPr>
              <w:spacing w:after="0"/>
              <w:rPr>
                <w:sz w:val="1"/>
                <w:szCs w:val="1"/>
                <w:color w:val="auto"/>
              </w:rPr>
            </w:pPr>
          </w:p>
        </w:tc>
      </w:tr>
      <w:tr>
        <w:trPr>
          <w:trHeight w:val="230"/>
        </w:trPr>
        <w:tc>
          <w:tcPr>
            <w:tcW w:w="3380" w:type="dxa"/>
            <w:vAlign w:val="bottom"/>
          </w:tcPr>
          <w:p>
            <w:pPr>
              <w:ind w:left="60"/>
              <w:spacing w:after="0"/>
              <w:rPr>
                <w:sz w:val="20"/>
                <w:szCs w:val="20"/>
                <w:color w:val="auto"/>
              </w:rPr>
            </w:pPr>
            <w:r>
              <w:rPr>
                <w:rFonts w:ascii="Arial" w:cs="Arial" w:eastAsia="Arial" w:hAnsi="Arial"/>
                <w:sz w:val="18"/>
                <w:szCs w:val="18"/>
                <w:color w:val="auto"/>
              </w:rPr>
              <w:t>Yoon Soo (Gene) Yoon</w:t>
            </w:r>
          </w:p>
        </w:tc>
        <w:tc>
          <w:tcPr>
            <w:tcW w:w="440" w:type="dxa"/>
            <w:vAlign w:val="bottom"/>
          </w:tcPr>
          <w:p>
            <w:pPr>
              <w:jc w:val="right"/>
              <w:spacing w:after="0"/>
              <w:rPr>
                <w:sz w:val="20"/>
                <w:szCs w:val="20"/>
                <w:color w:val="auto"/>
              </w:rPr>
            </w:pPr>
            <w:r>
              <w:rPr>
                <w:rFonts w:ascii="Arial" w:cs="Arial" w:eastAsia="Arial" w:hAnsi="Arial"/>
                <w:sz w:val="18"/>
                <w:szCs w:val="18"/>
                <w:color w:val="auto"/>
              </w:rPr>
              <w:t>75</w:t>
            </w:r>
          </w:p>
        </w:tc>
        <w:tc>
          <w:tcPr>
            <w:tcW w:w="140" w:type="dxa"/>
            <w:vAlign w:val="bottom"/>
          </w:tcPr>
          <w:p>
            <w:pPr>
              <w:spacing w:after="0"/>
              <w:rPr>
                <w:sz w:val="19"/>
                <w:szCs w:val="19"/>
                <w:color w:val="auto"/>
              </w:rPr>
            </w:pPr>
          </w:p>
        </w:tc>
        <w:tc>
          <w:tcPr>
            <w:tcW w:w="4800" w:type="dxa"/>
            <w:vAlign w:val="bottom"/>
            <w:gridSpan w:val="2"/>
          </w:tcPr>
          <w:p>
            <w:pPr>
              <w:spacing w:after="0"/>
              <w:rPr>
                <w:sz w:val="20"/>
                <w:szCs w:val="20"/>
                <w:color w:val="auto"/>
              </w:rPr>
            </w:pPr>
            <w:r>
              <w:rPr>
                <w:rFonts w:ascii="Arial" w:cs="Arial" w:eastAsia="Arial" w:hAnsi="Arial"/>
                <w:sz w:val="18"/>
                <w:szCs w:val="18"/>
                <w:color w:val="auto"/>
              </w:rPr>
              <w:t>Chairman</w:t>
            </w:r>
          </w:p>
        </w:tc>
        <w:tc>
          <w:tcPr>
            <w:tcW w:w="700" w:type="dxa"/>
            <w:vAlign w:val="bottom"/>
          </w:tcPr>
          <w:p>
            <w:pPr>
              <w:jc w:val="right"/>
              <w:spacing w:after="0"/>
              <w:rPr>
                <w:sz w:val="20"/>
                <w:szCs w:val="20"/>
                <w:color w:val="auto"/>
              </w:rPr>
            </w:pPr>
            <w:r>
              <w:rPr>
                <w:rFonts w:ascii="Arial" w:cs="Arial" w:eastAsia="Arial" w:hAnsi="Arial"/>
                <w:sz w:val="18"/>
                <w:szCs w:val="18"/>
                <w:color w:val="auto"/>
              </w:rPr>
              <w:t>2011</w:t>
            </w:r>
          </w:p>
        </w:tc>
        <w:tc>
          <w:tcPr>
            <w:tcW w:w="0" w:type="dxa"/>
            <w:vAlign w:val="bottom"/>
          </w:tcPr>
          <w:p>
            <w:pPr>
              <w:spacing w:after="0"/>
              <w:rPr>
                <w:sz w:val="1"/>
                <w:szCs w:val="1"/>
                <w:color w:val="auto"/>
              </w:rPr>
            </w:pPr>
          </w:p>
        </w:tc>
      </w:tr>
      <w:tr>
        <w:trPr>
          <w:trHeight w:val="230"/>
        </w:trPr>
        <w:tc>
          <w:tcPr>
            <w:tcW w:w="3380" w:type="dxa"/>
            <w:vAlign w:val="bottom"/>
            <w:shd w:val="clear" w:color="auto" w:fill="CCEEFF"/>
          </w:tcPr>
          <w:p>
            <w:pPr>
              <w:ind w:left="60"/>
              <w:spacing w:after="0" w:line="230" w:lineRule="exact"/>
              <w:rPr>
                <w:sz w:val="20"/>
                <w:szCs w:val="20"/>
                <w:color w:val="auto"/>
              </w:rPr>
            </w:pPr>
            <w:r>
              <w:rPr>
                <w:rFonts w:ascii="Arial" w:cs="Arial" w:eastAsia="Arial" w:hAnsi="Arial"/>
                <w:sz w:val="18"/>
                <w:szCs w:val="18"/>
                <w:color w:val="auto"/>
              </w:rPr>
              <w:t>Jennifer Estabrook</w:t>
            </w:r>
            <w:r>
              <w:rPr>
                <w:rFonts w:ascii="Arial" w:cs="Arial" w:eastAsia="Arial" w:hAnsi="Arial"/>
                <w:sz w:val="23"/>
                <w:szCs w:val="23"/>
                <w:color w:val="auto"/>
                <w:vertAlign w:val="superscript"/>
              </w:rPr>
              <w:t>(1)(2)</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w:t>
            </w:r>
          </w:p>
        </w:tc>
        <w:tc>
          <w:tcPr>
            <w:tcW w:w="140" w:type="dxa"/>
            <w:vAlign w:val="bottom"/>
            <w:shd w:val="clear" w:color="auto" w:fill="CCEEFF"/>
          </w:tcPr>
          <w:p>
            <w:pPr>
              <w:spacing w:after="0"/>
              <w:rPr>
                <w:sz w:val="19"/>
                <w:szCs w:val="19"/>
                <w:color w:val="auto"/>
              </w:rPr>
            </w:pPr>
          </w:p>
        </w:tc>
        <w:tc>
          <w:tcPr>
            <w:tcW w:w="4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Director</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2016</w:t>
            </w:r>
          </w:p>
        </w:tc>
        <w:tc>
          <w:tcPr>
            <w:tcW w:w="0" w:type="dxa"/>
            <w:vAlign w:val="bottom"/>
          </w:tcPr>
          <w:p>
            <w:pPr>
              <w:spacing w:after="0"/>
              <w:rPr>
                <w:sz w:val="1"/>
                <w:szCs w:val="1"/>
                <w:color w:val="auto"/>
              </w:rPr>
            </w:pPr>
          </w:p>
        </w:tc>
      </w:tr>
      <w:tr>
        <w:trPr>
          <w:trHeight w:val="229"/>
        </w:trPr>
        <w:tc>
          <w:tcPr>
            <w:tcW w:w="3380" w:type="dxa"/>
            <w:vAlign w:val="bottom"/>
          </w:tcPr>
          <w:p>
            <w:pPr>
              <w:ind w:left="60"/>
              <w:spacing w:after="0" w:line="230" w:lineRule="exact"/>
              <w:rPr>
                <w:sz w:val="20"/>
                <w:szCs w:val="20"/>
                <w:color w:val="auto"/>
              </w:rPr>
            </w:pPr>
            <w:r>
              <w:rPr>
                <w:rFonts w:ascii="Arial" w:cs="Arial" w:eastAsia="Arial" w:hAnsi="Arial"/>
                <w:sz w:val="18"/>
                <w:szCs w:val="18"/>
                <w:color w:val="auto"/>
              </w:rPr>
              <w:t>Gregory Hewett</w:t>
            </w:r>
            <w:r>
              <w:rPr>
                <w:rFonts w:ascii="Arial" w:cs="Arial" w:eastAsia="Arial" w:hAnsi="Arial"/>
                <w:sz w:val="23"/>
                <w:szCs w:val="23"/>
                <w:color w:val="auto"/>
                <w:vertAlign w:val="superscript"/>
              </w:rPr>
              <w:t>(2)(3)</w:t>
            </w:r>
          </w:p>
        </w:tc>
        <w:tc>
          <w:tcPr>
            <w:tcW w:w="440" w:type="dxa"/>
            <w:vAlign w:val="bottom"/>
          </w:tcPr>
          <w:p>
            <w:pPr>
              <w:jc w:val="right"/>
              <w:spacing w:after="0"/>
              <w:rPr>
                <w:sz w:val="20"/>
                <w:szCs w:val="20"/>
                <w:color w:val="auto"/>
              </w:rPr>
            </w:pPr>
            <w:r>
              <w:rPr>
                <w:rFonts w:ascii="Arial" w:cs="Arial" w:eastAsia="Arial" w:hAnsi="Arial"/>
                <w:sz w:val="18"/>
                <w:szCs w:val="18"/>
                <w:color w:val="auto"/>
              </w:rPr>
              <w:t>52</w:t>
            </w:r>
          </w:p>
        </w:tc>
        <w:tc>
          <w:tcPr>
            <w:tcW w:w="140" w:type="dxa"/>
            <w:vAlign w:val="bottom"/>
          </w:tcPr>
          <w:p>
            <w:pPr>
              <w:spacing w:after="0"/>
              <w:rPr>
                <w:sz w:val="19"/>
                <w:szCs w:val="19"/>
                <w:color w:val="auto"/>
              </w:rPr>
            </w:pPr>
          </w:p>
        </w:tc>
        <w:tc>
          <w:tcPr>
            <w:tcW w:w="480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700" w:type="dxa"/>
            <w:vAlign w:val="bottom"/>
          </w:tcPr>
          <w:p>
            <w:pPr>
              <w:jc w:val="right"/>
              <w:spacing w:after="0"/>
              <w:rPr>
                <w:sz w:val="20"/>
                <w:szCs w:val="20"/>
                <w:color w:val="auto"/>
              </w:rPr>
            </w:pPr>
            <w:r>
              <w:rPr>
                <w:rFonts w:ascii="Arial" w:cs="Arial" w:eastAsia="Arial" w:hAnsi="Arial"/>
                <w:sz w:val="18"/>
                <w:szCs w:val="18"/>
                <w:color w:val="auto"/>
              </w:rPr>
              <w:t>2016</w:t>
            </w:r>
          </w:p>
        </w:tc>
        <w:tc>
          <w:tcPr>
            <w:tcW w:w="0" w:type="dxa"/>
            <w:vAlign w:val="bottom"/>
          </w:tcPr>
          <w:p>
            <w:pPr>
              <w:spacing w:after="0"/>
              <w:rPr>
                <w:sz w:val="1"/>
                <w:szCs w:val="1"/>
                <w:color w:val="auto"/>
              </w:rPr>
            </w:pPr>
          </w:p>
        </w:tc>
      </w:tr>
      <w:tr>
        <w:trPr>
          <w:trHeight w:val="230"/>
        </w:trPr>
        <w:tc>
          <w:tcPr>
            <w:tcW w:w="3380" w:type="dxa"/>
            <w:vAlign w:val="bottom"/>
            <w:shd w:val="clear" w:color="auto" w:fill="CCEEFF"/>
          </w:tcPr>
          <w:p>
            <w:pPr>
              <w:ind w:left="60"/>
              <w:spacing w:after="0" w:line="230" w:lineRule="exact"/>
              <w:rPr>
                <w:sz w:val="20"/>
                <w:szCs w:val="20"/>
                <w:color w:val="auto"/>
              </w:rPr>
            </w:pPr>
            <w:r>
              <w:rPr>
                <w:rFonts w:ascii="Arial" w:cs="Arial" w:eastAsia="Arial" w:hAnsi="Arial"/>
                <w:sz w:val="18"/>
                <w:szCs w:val="18"/>
                <w:color w:val="auto"/>
              </w:rPr>
              <w:t>Sean Sullivan</w:t>
            </w:r>
            <w:r>
              <w:rPr>
                <w:rFonts w:ascii="Arial" w:cs="Arial" w:eastAsia="Arial" w:hAnsi="Arial"/>
                <w:sz w:val="23"/>
                <w:szCs w:val="23"/>
                <w:color w:val="auto"/>
                <w:vertAlign w:val="superscript"/>
              </w:rPr>
              <w:t>(1)(3)</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w:t>
            </w:r>
          </w:p>
        </w:tc>
        <w:tc>
          <w:tcPr>
            <w:tcW w:w="140" w:type="dxa"/>
            <w:vAlign w:val="bottom"/>
            <w:shd w:val="clear" w:color="auto" w:fill="CCEEFF"/>
          </w:tcPr>
          <w:p>
            <w:pPr>
              <w:spacing w:after="0"/>
              <w:rPr>
                <w:sz w:val="19"/>
                <w:szCs w:val="19"/>
                <w:color w:val="auto"/>
              </w:rPr>
            </w:pPr>
          </w:p>
        </w:tc>
        <w:tc>
          <w:tcPr>
            <w:tcW w:w="4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Director</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2016</w:t>
            </w:r>
          </w:p>
        </w:tc>
        <w:tc>
          <w:tcPr>
            <w:tcW w:w="0" w:type="dxa"/>
            <w:vAlign w:val="bottom"/>
          </w:tcPr>
          <w:p>
            <w:pPr>
              <w:spacing w:after="0"/>
              <w:rPr>
                <w:sz w:val="1"/>
                <w:szCs w:val="1"/>
                <w:color w:val="auto"/>
              </w:rPr>
            </w:pPr>
          </w:p>
        </w:tc>
      </w:tr>
      <w:tr>
        <w:trPr>
          <w:trHeight w:val="230"/>
        </w:trPr>
        <w:tc>
          <w:tcPr>
            <w:tcW w:w="3380" w:type="dxa"/>
            <w:vAlign w:val="bottom"/>
          </w:tcPr>
          <w:p>
            <w:pPr>
              <w:ind w:left="60"/>
              <w:spacing w:after="0" w:line="230" w:lineRule="exact"/>
              <w:rPr>
                <w:sz w:val="20"/>
                <w:szCs w:val="20"/>
                <w:color w:val="auto"/>
              </w:rPr>
            </w:pPr>
            <w:r>
              <w:rPr>
                <w:rFonts w:ascii="Arial" w:cs="Arial" w:eastAsia="Arial" w:hAnsi="Arial"/>
                <w:sz w:val="18"/>
                <w:szCs w:val="18"/>
                <w:color w:val="auto"/>
              </w:rPr>
              <w:t>Steven Tishman</w:t>
            </w:r>
            <w:r>
              <w:rPr>
                <w:rFonts w:ascii="Arial" w:cs="Arial" w:eastAsia="Arial" w:hAnsi="Arial"/>
                <w:sz w:val="23"/>
                <w:szCs w:val="23"/>
                <w:color w:val="auto"/>
                <w:vertAlign w:val="superscript"/>
              </w:rPr>
              <w:t>(2)(3)</w:t>
            </w:r>
          </w:p>
        </w:tc>
        <w:tc>
          <w:tcPr>
            <w:tcW w:w="440" w:type="dxa"/>
            <w:vAlign w:val="bottom"/>
          </w:tcPr>
          <w:p>
            <w:pPr>
              <w:jc w:val="right"/>
              <w:spacing w:after="0"/>
              <w:rPr>
                <w:sz w:val="20"/>
                <w:szCs w:val="20"/>
                <w:color w:val="auto"/>
              </w:rPr>
            </w:pPr>
            <w:r>
              <w:rPr>
                <w:rFonts w:ascii="Arial" w:cs="Arial" w:eastAsia="Arial" w:hAnsi="Arial"/>
                <w:sz w:val="18"/>
                <w:szCs w:val="18"/>
                <w:color w:val="auto"/>
              </w:rPr>
              <w:t>64</w:t>
            </w:r>
          </w:p>
        </w:tc>
        <w:tc>
          <w:tcPr>
            <w:tcW w:w="140" w:type="dxa"/>
            <w:vAlign w:val="bottom"/>
          </w:tcPr>
          <w:p>
            <w:pPr>
              <w:spacing w:after="0"/>
              <w:rPr>
                <w:sz w:val="19"/>
                <w:szCs w:val="19"/>
                <w:color w:val="auto"/>
              </w:rPr>
            </w:pPr>
          </w:p>
        </w:tc>
        <w:tc>
          <w:tcPr>
            <w:tcW w:w="480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700" w:type="dxa"/>
            <w:vAlign w:val="bottom"/>
          </w:tcPr>
          <w:p>
            <w:pPr>
              <w:jc w:val="right"/>
              <w:spacing w:after="0"/>
              <w:rPr>
                <w:sz w:val="20"/>
                <w:szCs w:val="20"/>
                <w:color w:val="auto"/>
              </w:rPr>
            </w:pPr>
            <w:r>
              <w:rPr>
                <w:rFonts w:ascii="Arial" w:cs="Arial" w:eastAsia="Arial" w:hAnsi="Arial"/>
                <w:sz w:val="18"/>
                <w:szCs w:val="18"/>
                <w:color w:val="auto"/>
              </w:rPr>
              <w:t>2016</w:t>
            </w:r>
          </w:p>
        </w:tc>
        <w:tc>
          <w:tcPr>
            <w:tcW w:w="0" w:type="dxa"/>
            <w:vAlign w:val="bottom"/>
          </w:tcPr>
          <w:p>
            <w:pPr>
              <w:spacing w:after="0"/>
              <w:rPr>
                <w:sz w:val="1"/>
                <w:szCs w:val="1"/>
                <w:color w:val="auto"/>
              </w:rPr>
            </w:pPr>
          </w:p>
        </w:tc>
      </w:tr>
      <w:tr>
        <w:trPr>
          <w:trHeight w:val="230"/>
        </w:trPr>
        <w:tc>
          <w:tcPr>
            <w:tcW w:w="3380" w:type="dxa"/>
            <w:vAlign w:val="bottom"/>
            <w:shd w:val="clear" w:color="auto" w:fill="CCEEFF"/>
          </w:tcPr>
          <w:p>
            <w:pPr>
              <w:ind w:left="60"/>
              <w:spacing w:after="0" w:line="230" w:lineRule="exact"/>
              <w:rPr>
                <w:sz w:val="20"/>
                <w:szCs w:val="20"/>
                <w:color w:val="auto"/>
              </w:rPr>
            </w:pPr>
            <w:r>
              <w:rPr>
                <w:rFonts w:ascii="Arial" w:cs="Arial" w:eastAsia="Arial" w:hAnsi="Arial"/>
                <w:sz w:val="18"/>
                <w:szCs w:val="18"/>
                <w:color w:val="auto"/>
              </w:rPr>
              <w:t>Walter Uihlein</w:t>
            </w:r>
            <w:r>
              <w:rPr>
                <w:rFonts w:ascii="Arial" w:cs="Arial" w:eastAsia="Arial" w:hAnsi="Arial"/>
                <w:sz w:val="23"/>
                <w:szCs w:val="23"/>
                <w:color w:val="auto"/>
                <w:vertAlign w:val="superscript"/>
              </w:rPr>
              <w:t>(1)</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w:t>
            </w:r>
          </w:p>
        </w:tc>
        <w:tc>
          <w:tcPr>
            <w:tcW w:w="140" w:type="dxa"/>
            <w:vAlign w:val="bottom"/>
            <w:shd w:val="clear" w:color="auto" w:fill="CCEEFF"/>
          </w:tcPr>
          <w:p>
            <w:pPr>
              <w:spacing w:after="0"/>
              <w:rPr>
                <w:sz w:val="19"/>
                <w:szCs w:val="19"/>
                <w:color w:val="auto"/>
              </w:rPr>
            </w:pPr>
          </w:p>
        </w:tc>
        <w:tc>
          <w:tcPr>
            <w:tcW w:w="4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Director</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2016</w:t>
            </w:r>
          </w:p>
        </w:tc>
        <w:tc>
          <w:tcPr>
            <w:tcW w:w="0" w:type="dxa"/>
            <w:vAlign w:val="bottom"/>
          </w:tcPr>
          <w:p>
            <w:pPr>
              <w:spacing w:after="0"/>
              <w:rPr>
                <w:sz w:val="1"/>
                <w:szCs w:val="1"/>
                <w:color w:val="auto"/>
              </w:rPr>
            </w:pPr>
          </w:p>
        </w:tc>
      </w:tr>
      <w:tr>
        <w:trPr>
          <w:trHeight w:val="230"/>
        </w:trPr>
        <w:tc>
          <w:tcPr>
            <w:tcW w:w="3380" w:type="dxa"/>
            <w:vAlign w:val="bottom"/>
          </w:tcPr>
          <w:p>
            <w:pPr>
              <w:ind w:left="60"/>
              <w:spacing w:after="0"/>
              <w:rPr>
                <w:sz w:val="20"/>
                <w:szCs w:val="20"/>
                <w:color w:val="auto"/>
              </w:rPr>
            </w:pPr>
            <w:r>
              <w:rPr>
                <w:rFonts w:ascii="Arial" w:cs="Arial" w:eastAsia="Arial" w:hAnsi="Arial"/>
                <w:sz w:val="18"/>
                <w:szCs w:val="18"/>
                <w:color w:val="auto"/>
              </w:rPr>
              <w:t>Keun Chang (Kevin) Yoon</w:t>
            </w:r>
          </w:p>
        </w:tc>
        <w:tc>
          <w:tcPr>
            <w:tcW w:w="440" w:type="dxa"/>
            <w:vAlign w:val="bottom"/>
          </w:tcPr>
          <w:p>
            <w:pPr>
              <w:jc w:val="right"/>
              <w:spacing w:after="0"/>
              <w:rPr>
                <w:sz w:val="20"/>
                <w:szCs w:val="20"/>
                <w:color w:val="auto"/>
              </w:rPr>
            </w:pPr>
            <w:r>
              <w:rPr>
                <w:rFonts w:ascii="Arial" w:cs="Arial" w:eastAsia="Arial" w:hAnsi="Arial"/>
                <w:sz w:val="18"/>
                <w:szCs w:val="18"/>
                <w:color w:val="auto"/>
              </w:rPr>
              <w:t>45</w:t>
            </w:r>
          </w:p>
        </w:tc>
        <w:tc>
          <w:tcPr>
            <w:tcW w:w="140" w:type="dxa"/>
            <w:vAlign w:val="bottom"/>
          </w:tcPr>
          <w:p>
            <w:pPr>
              <w:spacing w:after="0"/>
              <w:rPr>
                <w:sz w:val="20"/>
                <w:szCs w:val="20"/>
                <w:color w:val="auto"/>
              </w:rPr>
            </w:pPr>
          </w:p>
        </w:tc>
        <w:tc>
          <w:tcPr>
            <w:tcW w:w="480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700" w:type="dxa"/>
            <w:vAlign w:val="bottom"/>
          </w:tcPr>
          <w:p>
            <w:pPr>
              <w:jc w:val="right"/>
              <w:spacing w:after="0"/>
              <w:rPr>
                <w:sz w:val="20"/>
                <w:szCs w:val="20"/>
                <w:color w:val="auto"/>
              </w:rPr>
            </w:pPr>
            <w:r>
              <w:rPr>
                <w:rFonts w:ascii="Arial" w:cs="Arial" w:eastAsia="Arial" w:hAnsi="Arial"/>
                <w:sz w:val="18"/>
                <w:szCs w:val="18"/>
                <w:color w:val="auto"/>
              </w:rPr>
              <w:t>2019</w:t>
            </w:r>
          </w:p>
        </w:tc>
        <w:tc>
          <w:tcPr>
            <w:tcW w:w="0" w:type="dxa"/>
            <w:vAlign w:val="bottom"/>
          </w:tcPr>
          <w:p>
            <w:pPr>
              <w:spacing w:after="0"/>
              <w:rPr>
                <w:sz w:val="1"/>
                <w:szCs w:val="1"/>
                <w:color w:val="auto"/>
              </w:rPr>
            </w:pPr>
          </w:p>
        </w:tc>
      </w:tr>
    </w:tbl>
    <w:p>
      <w:pPr>
        <w:spacing w:after="0" w:line="358" w:lineRule="exact"/>
        <w:rPr>
          <w:sz w:val="20"/>
          <w:szCs w:val="20"/>
          <w:color w:val="auto"/>
        </w:rPr>
      </w:pPr>
    </w:p>
    <w:p>
      <w:pPr>
        <w:ind w:left="1460" w:hanging="318"/>
        <w:spacing w:after="0"/>
        <w:tabs>
          <w:tab w:leader="none" w:pos="1460" w:val="left"/>
        </w:tabs>
        <w:numPr>
          <w:ilvl w:val="0"/>
          <w:numId w:val="12"/>
        </w:numPr>
        <w:rPr>
          <w:rFonts w:ascii="Arial" w:cs="Arial" w:eastAsia="Arial" w:hAnsi="Arial"/>
          <w:sz w:val="14"/>
          <w:szCs w:val="14"/>
          <w:color w:val="auto"/>
        </w:rPr>
      </w:pPr>
      <w:r>
        <w:rPr>
          <w:rFonts w:ascii="Arial" w:cs="Arial" w:eastAsia="Arial" w:hAnsi="Arial"/>
          <w:sz w:val="14"/>
          <w:szCs w:val="14"/>
          <w:color w:val="auto"/>
        </w:rPr>
        <w:t>Member of our Nominating and Corporate Governance Committee.</w:t>
      </w:r>
    </w:p>
    <w:p>
      <w:pPr>
        <w:spacing w:after="0" w:line="13" w:lineRule="exact"/>
        <w:rPr>
          <w:rFonts w:ascii="Arial" w:cs="Arial" w:eastAsia="Arial" w:hAnsi="Arial"/>
          <w:sz w:val="14"/>
          <w:szCs w:val="14"/>
          <w:color w:val="auto"/>
        </w:rPr>
      </w:pPr>
    </w:p>
    <w:p>
      <w:pPr>
        <w:ind w:left="1460" w:hanging="318"/>
        <w:spacing w:after="0"/>
        <w:tabs>
          <w:tab w:leader="none" w:pos="1460" w:val="left"/>
        </w:tabs>
        <w:numPr>
          <w:ilvl w:val="0"/>
          <w:numId w:val="12"/>
        </w:numPr>
        <w:rPr>
          <w:rFonts w:ascii="Arial" w:cs="Arial" w:eastAsia="Arial" w:hAnsi="Arial"/>
          <w:sz w:val="14"/>
          <w:szCs w:val="14"/>
          <w:color w:val="auto"/>
        </w:rPr>
      </w:pPr>
      <w:r>
        <w:rPr>
          <w:rFonts w:ascii="Arial" w:cs="Arial" w:eastAsia="Arial" w:hAnsi="Arial"/>
          <w:sz w:val="14"/>
          <w:szCs w:val="14"/>
          <w:color w:val="auto"/>
        </w:rPr>
        <w:t>Member of our Compensation Committee.</w:t>
      </w:r>
    </w:p>
    <w:p>
      <w:pPr>
        <w:spacing w:after="0" w:line="1" w:lineRule="exact"/>
        <w:rPr>
          <w:rFonts w:ascii="Arial" w:cs="Arial" w:eastAsia="Arial" w:hAnsi="Arial"/>
          <w:sz w:val="14"/>
          <w:szCs w:val="14"/>
          <w:color w:val="auto"/>
        </w:rPr>
      </w:pPr>
    </w:p>
    <w:p>
      <w:pPr>
        <w:ind w:left="1460" w:hanging="318"/>
        <w:spacing w:after="0"/>
        <w:tabs>
          <w:tab w:leader="none" w:pos="1460" w:val="left"/>
        </w:tabs>
        <w:numPr>
          <w:ilvl w:val="0"/>
          <w:numId w:val="12"/>
        </w:numPr>
        <w:rPr>
          <w:rFonts w:ascii="Arial" w:cs="Arial" w:eastAsia="Arial" w:hAnsi="Arial"/>
          <w:sz w:val="14"/>
          <w:szCs w:val="14"/>
          <w:color w:val="auto"/>
        </w:rPr>
      </w:pPr>
      <w:r>
        <w:rPr>
          <w:rFonts w:ascii="Arial" w:cs="Arial" w:eastAsia="Arial" w:hAnsi="Arial"/>
          <w:sz w:val="14"/>
          <w:szCs w:val="14"/>
          <w:color w:val="auto"/>
        </w:rPr>
        <w:t>Member of our Audit Committee.</w:t>
      </w:r>
    </w:p>
    <w:p>
      <w:pPr>
        <w:spacing w:after="0" w:line="236" w:lineRule="exact"/>
        <w:rPr>
          <w:sz w:val="20"/>
          <w:szCs w:val="20"/>
          <w:color w:val="auto"/>
        </w:rPr>
      </w:pPr>
    </w:p>
    <w:p>
      <w:pPr>
        <w:ind w:right="60" w:firstLine="648"/>
        <w:spacing w:after="0" w:line="257" w:lineRule="auto"/>
        <w:rPr>
          <w:sz w:val="20"/>
          <w:szCs w:val="20"/>
          <w:color w:val="auto"/>
        </w:rPr>
      </w:pPr>
      <w:r>
        <w:rPr>
          <w:rFonts w:ascii="Arial" w:cs="Arial" w:eastAsia="Arial" w:hAnsi="Arial"/>
          <w:sz w:val="18"/>
          <w:szCs w:val="18"/>
          <w:b w:val="1"/>
          <w:bCs w:val="1"/>
          <w:i w:val="1"/>
          <w:iCs w:val="1"/>
          <w:color w:val="auto"/>
        </w:rPr>
        <w:t>David Maher</w:t>
      </w:r>
      <w:r>
        <w:rPr>
          <w:rFonts w:ascii="Arial" w:cs="Arial" w:eastAsia="Arial" w:hAnsi="Arial"/>
          <w:sz w:val="18"/>
          <w:szCs w:val="18"/>
          <w:color w:val="auto"/>
        </w:rPr>
        <w:t>, 53, joined the Company in 1991 and was appointed President and Chief Executive Officer of Acushnet Company, our operating</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subsidiary ("Acushnet Company"), effective January 1, 2018. Prior to that, Mr. Maher was Chief Operating Officer from June 2016 to December 2017, Senior Vice President, Titleist Worldwide Sales and Global Operations from February 2016 to June 2016 and Vice President, Titleist U.S. Sales from 2001 to January 2016. Mr. Maher has served on our board of directors since March 2018. Mr. Maher brings to our Board of Directors extensive experience as an executive in the golf industry.</w:t>
      </w:r>
    </w:p>
    <w:p>
      <w:pPr>
        <w:spacing w:after="0" w:line="215" w:lineRule="exact"/>
        <w:rPr>
          <w:sz w:val="20"/>
          <w:szCs w:val="20"/>
          <w:color w:val="auto"/>
        </w:rPr>
      </w:pPr>
    </w:p>
    <w:p>
      <w:pPr>
        <w:ind w:right="100" w:firstLine="648"/>
        <w:spacing w:after="0" w:line="259" w:lineRule="auto"/>
        <w:rPr>
          <w:sz w:val="20"/>
          <w:szCs w:val="20"/>
          <w:color w:val="auto"/>
        </w:rPr>
      </w:pPr>
      <w:r>
        <w:rPr>
          <w:rFonts w:ascii="Arial" w:cs="Arial" w:eastAsia="Arial" w:hAnsi="Arial"/>
          <w:sz w:val="18"/>
          <w:szCs w:val="18"/>
          <w:b w:val="1"/>
          <w:bCs w:val="1"/>
          <w:i w:val="1"/>
          <w:iCs w:val="1"/>
          <w:color w:val="auto"/>
        </w:rPr>
        <w:t>Yoon Soo (Gene) Yoon</w:t>
      </w:r>
      <w:r>
        <w:rPr>
          <w:rFonts w:ascii="Arial" w:cs="Arial" w:eastAsia="Arial" w:hAnsi="Arial"/>
          <w:sz w:val="18"/>
          <w:szCs w:val="18"/>
          <w:color w:val="auto"/>
        </w:rPr>
        <w:t>, 75, has been the Chairman of Fila since 1994 and was the Chief Executive Officer of Fila from 1991 until March 2018.</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Fila's common stock is publicly traded and its shares are listed on the Korea Exchange. Mr. Yoon has served as the Chairman of our Board of Directors since 2011. Mr. Yoon also served as the Chairman of the Board of Directors of Acushnet Company from 2011 to October 2016 and served as the President of Acushnet Holdings Corp. from 2011 until May 2016. Mr. Yoon</w:t>
      </w: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220"/>
          </w:cols>
          <w:pgMar w:left="320" w:top="931" w:right="359" w:bottom="1440" w:gutter="0" w:footer="0" w:header="0"/>
        </w:sectPr>
      </w:pPr>
    </w:p>
    <w:bookmarkStart w:id="12" w:name="page13"/>
    <w:bookmarkEnd w:id="12"/>
    <w:p>
      <w:pPr>
        <w:ind w:right="200"/>
        <w:spacing w:after="0" w:line="277" w:lineRule="auto"/>
        <w:rPr>
          <w:sz w:val="20"/>
          <w:szCs w:val="20"/>
          <w:color w:val="auto"/>
        </w:rPr>
      </w:pPr>
      <w:r>
        <w:rPr>
          <w:rFonts w:ascii="Arial" w:cs="Arial" w:eastAsia="Arial" w:hAnsi="Arial"/>
          <w:sz w:val="18"/>
          <w:szCs w:val="18"/>
          <w:color w:val="auto"/>
        </w:rPr>
        <w:t>has knowledge and experience in consumer products and has experience as the Chairman of Acushnet Holdings Corp. since 2011 and as the Chairman of Acushnet Company from 2011 to 2016. Mr. Yoon is the father of Keun Chang (Kevin) Yoon.</w:t>
      </w:r>
    </w:p>
    <w:p>
      <w:pPr>
        <w:spacing w:after="0" w:line="197" w:lineRule="exact"/>
        <w:rPr>
          <w:sz w:val="20"/>
          <w:szCs w:val="20"/>
          <w:color w:val="auto"/>
        </w:rPr>
      </w:pPr>
    </w:p>
    <w:p>
      <w:pPr>
        <w:ind w:right="20" w:firstLine="648"/>
        <w:spacing w:after="0" w:line="270" w:lineRule="auto"/>
        <w:rPr>
          <w:sz w:val="20"/>
          <w:szCs w:val="20"/>
          <w:color w:val="auto"/>
        </w:rPr>
      </w:pPr>
      <w:r>
        <w:rPr>
          <w:rFonts w:ascii="Arial" w:cs="Arial" w:eastAsia="Arial" w:hAnsi="Arial"/>
          <w:sz w:val="17"/>
          <w:szCs w:val="17"/>
          <w:b w:val="1"/>
          <w:bCs w:val="1"/>
          <w:i w:val="1"/>
          <w:iCs w:val="1"/>
          <w:color w:val="auto"/>
        </w:rPr>
        <w:t>Jennifer Estabrook</w:t>
      </w:r>
      <w:r>
        <w:rPr>
          <w:rFonts w:ascii="Arial" w:cs="Arial" w:eastAsia="Arial" w:hAnsi="Arial"/>
          <w:sz w:val="17"/>
          <w:szCs w:val="17"/>
          <w:color w:val="auto"/>
        </w:rPr>
        <w:t>, 60, has been the President of Fila North America since April 2019. She was Fila North America's Chief Operating Officer</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from December 2015 to February 2019 as well as Acting President from February 2019 to April 2019. In addition, Ms. Estabrook was the Executive Vice President, Business Operations of Fila USA, Inc. from September 2010 until December 2015. Ms. Estabrook has also been the Head of Global Licensing for Fila Luxembourg S.à.r.l. since 2014 and a member of the Board of Managers of Fila Luxembourg S.à.r.l. since 2007 and has held several other positions at Fila USA, Inc. and its affiliates since 2005. Fila USA, Inc. and Fila Luxembourg S.à.r.l. are wholly-owned subsidiaries of Fila, a public company listed on the Korea Exchange. Ms. Estabrook also serves on the Board of Trustees of the University of Maryland Baltimore Foundation, Inc. Ms. Estabrook served as a member of the board of directors of Acushnet Company from 2011 to October 2016. Ms. Estabrook has served on our Board of Directors since October 2016. Ms. Estabrook has a multi-faceted background and experience, knowledge and operational experience in consumer products and sporting goods and experience as a director of Acushnet Company since 2011.</w:t>
      </w:r>
    </w:p>
    <w:p>
      <w:pPr>
        <w:spacing w:after="0" w:line="208" w:lineRule="exact"/>
        <w:rPr>
          <w:sz w:val="20"/>
          <w:szCs w:val="20"/>
          <w:color w:val="auto"/>
        </w:rPr>
      </w:pPr>
    </w:p>
    <w:p>
      <w:pPr>
        <w:ind w:right="160" w:firstLine="648"/>
        <w:spacing w:after="0" w:line="255" w:lineRule="auto"/>
        <w:rPr>
          <w:sz w:val="20"/>
          <w:szCs w:val="20"/>
          <w:color w:val="auto"/>
        </w:rPr>
      </w:pPr>
      <w:r>
        <w:rPr>
          <w:rFonts w:ascii="Arial" w:cs="Arial" w:eastAsia="Arial" w:hAnsi="Arial"/>
          <w:sz w:val="18"/>
          <w:szCs w:val="18"/>
          <w:b w:val="1"/>
          <w:bCs w:val="1"/>
          <w:i w:val="1"/>
          <w:iCs w:val="1"/>
          <w:color w:val="auto"/>
        </w:rPr>
        <w:t>Gregory Hewett</w:t>
      </w:r>
      <w:r>
        <w:rPr>
          <w:rFonts w:ascii="Arial" w:cs="Arial" w:eastAsia="Arial" w:hAnsi="Arial"/>
          <w:sz w:val="18"/>
          <w:szCs w:val="18"/>
          <w:color w:val="auto"/>
        </w:rPr>
        <w:t>, 52, is the principal of GH Consulting LLC, a private consultancy for businesses and institutional investors that he founded in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March 2015. Previously, Mr. Hewett served at The Blackstone Group L.P. from August 2005 through February 2015 in various capacities, including most recently as a Senior Managing Director. Prior to joining Blackstone, Mr. Hewett served as a director in the Investment Banking Division of Credit Suisse First Boston, which he joined in 2000 when it acquired Donaldson, Lufkin &amp; Jenrette, where he was an Associate in the Investment Banking Division. Prior to joining Donaldson, Lufkin &amp; Jenrette, Mr. Hewett practiced law at Bryan Cave LLP. Mr. Hewett has served on our Board of Directors since October 2016. Mr. Hewett has significant experience in finance.</w:t>
      </w:r>
    </w:p>
    <w:p>
      <w:pPr>
        <w:spacing w:after="0" w:line="219" w:lineRule="exact"/>
        <w:rPr>
          <w:sz w:val="20"/>
          <w:szCs w:val="20"/>
          <w:color w:val="auto"/>
        </w:rPr>
      </w:pPr>
    </w:p>
    <w:p>
      <w:pPr>
        <w:jc w:val="both"/>
        <w:ind w:right="180" w:firstLine="648"/>
        <w:spacing w:after="0" w:line="275" w:lineRule="auto"/>
        <w:rPr>
          <w:sz w:val="20"/>
          <w:szCs w:val="20"/>
          <w:color w:val="auto"/>
        </w:rPr>
      </w:pPr>
      <w:r>
        <w:rPr>
          <w:rFonts w:ascii="Arial" w:cs="Arial" w:eastAsia="Arial" w:hAnsi="Arial"/>
          <w:sz w:val="17"/>
          <w:szCs w:val="17"/>
          <w:b w:val="1"/>
          <w:bCs w:val="1"/>
          <w:i w:val="1"/>
          <w:iCs w:val="1"/>
          <w:color w:val="auto"/>
        </w:rPr>
        <w:t>Sean Sullivan</w:t>
      </w:r>
      <w:r>
        <w:rPr>
          <w:rFonts w:ascii="Arial" w:cs="Arial" w:eastAsia="Arial" w:hAnsi="Arial"/>
          <w:sz w:val="17"/>
          <w:szCs w:val="17"/>
          <w:color w:val="auto"/>
        </w:rPr>
        <w:t>, 54, is the Executive Vice President and Chief Financial Officer of SiriusXM Holdings, Inc., a position he has held since October</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2020. Prior to joining SiriusXM Holdings, Inc, Mr. Sullivan served as Executive Vice President and Chief Financial Officer of AMC Networks, Inc. from 2011 to 2020, Chief Corporate Officer of RMH from 2010 to 2011, Chief Financial Officer of HiT Entertainment from 2009 to 2010 and Chief Financial Officer and President of Commercial Print and Packaging division of Cenveo, Inc. from 2005 to 2008. Mr. Sullivan has served on our Board of Directors since October 2016. Mr. Sullivan has significant experience in finance and operations.</w:t>
      </w:r>
    </w:p>
    <w:p>
      <w:pPr>
        <w:spacing w:after="0" w:line="203" w:lineRule="exact"/>
        <w:rPr>
          <w:sz w:val="20"/>
          <w:szCs w:val="20"/>
          <w:color w:val="auto"/>
        </w:rPr>
      </w:pPr>
    </w:p>
    <w:p>
      <w:pPr>
        <w:ind w:right="60" w:firstLine="648"/>
        <w:spacing w:after="0" w:line="272" w:lineRule="auto"/>
        <w:rPr>
          <w:sz w:val="20"/>
          <w:szCs w:val="20"/>
          <w:color w:val="auto"/>
        </w:rPr>
      </w:pPr>
      <w:r>
        <w:rPr>
          <w:rFonts w:ascii="Arial" w:cs="Arial" w:eastAsia="Arial" w:hAnsi="Arial"/>
          <w:sz w:val="17"/>
          <w:szCs w:val="17"/>
          <w:b w:val="1"/>
          <w:bCs w:val="1"/>
          <w:i w:val="1"/>
          <w:iCs w:val="1"/>
          <w:color w:val="auto"/>
        </w:rPr>
        <w:t>Steven Tishman</w:t>
      </w:r>
      <w:r>
        <w:rPr>
          <w:rFonts w:ascii="Arial" w:cs="Arial" w:eastAsia="Arial" w:hAnsi="Arial"/>
          <w:sz w:val="17"/>
          <w:szCs w:val="17"/>
          <w:color w:val="auto"/>
        </w:rPr>
        <w:t>, 64, is a Managing Director and Global Head of the Mergers and Acquisitions Group at Houlihan Lokey, where he is also a</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member of the firm's Management Committee, Co-Head of the firm's M&amp;A Commitment Committee and a member of the firm's Corporate Finance Board of Directors. Mr. Tishman joined Houlihan Lokey in January 2012. Previously, Mr. Tishman was a Managing Director at Rothschild Inc., where he served from 2002 to 2012. Prior to joining Rothschild, Mr. Tishman was a Managing Director of Robertson Stephens Inc. from 1999 to 2002, and was a Senior Managing Director of Bear, Stearns &amp; Co. Inc. from 1993 to 1999. Mr. Tishman is currently a trustee of GoodHaven Funds Trust and was previously a director of Cedar Fair L.P., Nautica Enterprises, Inc., Claire's Stores, Inc. and Odimo, Inc. Mr. Tishman has served on our Board of Directors since October 2016. Mr. Tishman has extensive experience in finance and management and serving on other public company boards.</w:t>
      </w:r>
    </w:p>
    <w:p>
      <w:pPr>
        <w:spacing w:after="0" w:line="204"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b w:val="1"/>
          <w:bCs w:val="1"/>
          <w:i w:val="1"/>
          <w:iCs w:val="1"/>
          <w:color w:val="auto"/>
        </w:rPr>
        <w:t>Walter (Wally) Uihlein</w:t>
      </w:r>
      <w:r>
        <w:rPr>
          <w:rFonts w:ascii="Arial" w:cs="Arial" w:eastAsia="Arial" w:hAnsi="Arial"/>
          <w:sz w:val="18"/>
          <w:szCs w:val="18"/>
          <w:color w:val="auto"/>
        </w:rPr>
        <w:t>, 71, our former President and Chief Executive Officer, joined the Company in 1976 and was appointed President and Chief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Executive Officer of Acushnet Company in 1995 and was appointed President and Chief Executive Officer of Acushnet Holdings Corp. in May 2016 until his retirement as of January 1, 2018. Mr. Uihlein served as a member of the Board of Directors of Acushnet Company from 1984 to October 2016, and has served on our Board of Directors since October 2016. In 2005, Mr. Uihlein received the PGA of America's Distinguished Service Award, the organization's highest honor. Mr. Uihlein has extensive experience as an executive in the golf industry, as well as experience as our former President and Chief Executive Officer and as a director of Acushnet Company.</w:t>
      </w:r>
    </w:p>
    <w:p>
      <w:pPr>
        <w:spacing w:after="0" w:line="219" w:lineRule="exact"/>
        <w:rPr>
          <w:sz w:val="20"/>
          <w:szCs w:val="20"/>
          <w:color w:val="auto"/>
        </w:rPr>
      </w:pPr>
    </w:p>
    <w:p>
      <w:pPr>
        <w:ind w:right="80" w:firstLine="648"/>
        <w:spacing w:after="0" w:line="273" w:lineRule="auto"/>
        <w:rPr>
          <w:sz w:val="20"/>
          <w:szCs w:val="20"/>
          <w:color w:val="auto"/>
        </w:rPr>
      </w:pPr>
      <w:r>
        <w:rPr>
          <w:rFonts w:ascii="Arial" w:cs="Arial" w:eastAsia="Arial" w:hAnsi="Arial"/>
          <w:sz w:val="17"/>
          <w:szCs w:val="17"/>
          <w:b w:val="1"/>
          <w:bCs w:val="1"/>
          <w:i w:val="1"/>
          <w:iCs w:val="1"/>
          <w:color w:val="auto"/>
        </w:rPr>
        <w:t>Keun Chang (Kevin) Yoon</w:t>
      </w:r>
      <w:r>
        <w:rPr>
          <w:rFonts w:ascii="Arial" w:cs="Arial" w:eastAsia="Arial" w:hAnsi="Arial"/>
          <w:sz w:val="17"/>
          <w:szCs w:val="17"/>
          <w:color w:val="auto"/>
        </w:rPr>
        <w:t>, 45, has been the President and Chief Executive Officer of Fila since March 2018. Mr. Yoon also served as Chief</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Financial Officer and Executive Vice President of the Strategic Planning and Footwear Division of Fila from July 2016 until March 2018. Mr. Yoon has also served multiple roles including Manager of Footwear Sourcing, Vice President and Chief Financial Officer of Fila North America as well as other Fila affiliations from February 2009 until October 2016. Fila North America is a wholly-owned subsidiary of Fila, a public company listed on the Korea Exchange. Mr. Yoon has led the successful turnaround of Fila North America and Fila. Mr. Yoon has knowledge and experience in operations within the consumer and sporting goods industry. Mr. Yoon is the son of Yoon Soo (Gene) Yoon.</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Vote Required and Board Recommendation</w:t>
      </w:r>
    </w:p>
    <w:p>
      <w:pPr>
        <w:spacing w:after="0" w:line="256" w:lineRule="exact"/>
        <w:rPr>
          <w:sz w:val="20"/>
          <w:szCs w:val="20"/>
          <w:color w:val="auto"/>
        </w:rPr>
      </w:pPr>
    </w:p>
    <w:p>
      <w:pPr>
        <w:ind w:right="500" w:firstLine="648"/>
        <w:spacing w:after="0" w:line="277" w:lineRule="auto"/>
        <w:rPr>
          <w:sz w:val="20"/>
          <w:szCs w:val="20"/>
          <w:color w:val="auto"/>
        </w:rPr>
      </w:pPr>
      <w:r>
        <w:rPr>
          <w:rFonts w:ascii="Arial" w:cs="Arial" w:eastAsia="Arial" w:hAnsi="Arial"/>
          <w:sz w:val="18"/>
          <w:szCs w:val="18"/>
          <w:color w:val="auto"/>
        </w:rPr>
        <w:t>Nominees to serve as directors will be elected by a plurality of the votes present in person or represented by proxy and entitled to vote at the Annual Meeting.</w:t>
      </w:r>
    </w:p>
    <w:p>
      <w:pPr>
        <w:spacing w:after="0" w:line="200" w:lineRule="exact"/>
        <w:rPr>
          <w:sz w:val="20"/>
          <w:szCs w:val="20"/>
          <w:color w:val="auto"/>
        </w:rPr>
      </w:pPr>
    </w:p>
    <w:p>
      <w:pPr>
        <w:spacing w:after="0" w:line="34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240"/>
          </w:cols>
          <w:pgMar w:left="320" w:top="935" w:right="339" w:bottom="1440" w:gutter="0" w:footer="0" w:header="0"/>
        </w:sectPr>
      </w:pPr>
    </w:p>
    <w:bookmarkStart w:id="13" w:name="page14"/>
    <w:bookmarkEnd w:id="13"/>
    <w:p>
      <w:pPr>
        <w:ind w:firstLine="648"/>
        <w:spacing w:after="0" w:line="257" w:lineRule="auto"/>
        <w:rPr>
          <w:sz w:val="20"/>
          <w:szCs w:val="20"/>
          <w:color w:val="auto"/>
        </w:rPr>
      </w:pPr>
      <w:r>
        <w:rPr>
          <w:rFonts w:ascii="Arial" w:cs="Arial" w:eastAsia="Arial" w:hAnsi="Arial"/>
          <w:sz w:val="18"/>
          <w:szCs w:val="18"/>
          <w:color w:val="auto"/>
        </w:rPr>
        <w:t>Unless otherwise instructed, the persons named in the form of proxy card (the "proxyholders") attached to this proxy statement, as filed with the SEC, intend to vote the proxies held by them for the election of each director. The Board of Directors knows of no reason why these nominees should be unable or unwilling to serve, but if that should be the case, proxies received will be voted for the election of such other persons, if any, as the Board of Directors may designate. If you hold your shares in street name and you do not give voting instructions to your broker, your broker will leave your shares unvoted on this matter.</w:t>
      </w: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jc w:val="center"/>
        <w:ind w:left="500" w:right="1420"/>
        <w:spacing w:after="0" w:line="289" w:lineRule="auto"/>
        <w:rPr>
          <w:sz w:val="20"/>
          <w:szCs w:val="20"/>
          <w:color w:val="auto"/>
        </w:rPr>
      </w:pPr>
      <w:r>
        <w:rPr>
          <w:rFonts w:ascii="Arial" w:cs="Arial" w:eastAsia="Arial" w:hAnsi="Arial"/>
          <w:sz w:val="17"/>
          <w:szCs w:val="17"/>
          <w:b w:val="1"/>
          <w:bCs w:val="1"/>
          <w:color w:val="auto"/>
        </w:rPr>
        <w:t>Our Board of Directors recommends that you vote "FOR" the election of Ms. Jennifer Estabrook, Mr. Gregory Hewett, Mr. David Maher, Mr. Sean Sullivan, Mr. Steven Tishman, Mr. Walter Uihlein, Mr. Yoon Soo (Gene) Yoon and Mr. Keun Chang (Kevin) Yoon to serve as directors.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060"/>
          </w:cols>
          <w:pgMar w:left="320" w:top="1178" w:right="519" w:bottom="1440" w:gutter="0" w:footer="0" w:header="0"/>
        </w:sectPr>
      </w:pPr>
    </w:p>
    <w:bookmarkStart w:id="14" w:name="page15"/>
    <w:bookmarkEnd w:id="14"/>
    <w:p>
      <w:pPr>
        <w:ind w:left="1860"/>
        <w:spacing w:after="0"/>
        <w:rPr>
          <w:sz w:val="20"/>
          <w:szCs w:val="20"/>
          <w:color w:val="auto"/>
        </w:rPr>
      </w:pPr>
      <w:r>
        <w:rPr>
          <w:rFonts w:ascii="Arial" w:cs="Arial" w:eastAsia="Arial" w:hAnsi="Arial"/>
          <w:sz w:val="18"/>
          <w:szCs w:val="18"/>
          <w:b w:val="1"/>
          <w:bCs w:val="1"/>
          <w:color w:val="auto"/>
        </w:rPr>
        <w:t>INFORMATION ABOUT OUR BOARD OF DIRECTORS AND CORPORATE GOVERNANCE</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Governance Guidelines</w:t>
      </w:r>
    </w:p>
    <w:p>
      <w:pPr>
        <w:spacing w:after="0" w:line="256" w:lineRule="exact"/>
        <w:rPr>
          <w:sz w:val="20"/>
          <w:szCs w:val="20"/>
          <w:color w:val="auto"/>
        </w:rPr>
      </w:pPr>
    </w:p>
    <w:p>
      <w:pPr>
        <w:ind w:right="140" w:firstLine="648"/>
        <w:spacing w:after="0" w:line="272" w:lineRule="auto"/>
        <w:rPr>
          <w:sz w:val="20"/>
          <w:szCs w:val="20"/>
          <w:color w:val="auto"/>
        </w:rPr>
      </w:pPr>
      <w:r>
        <w:rPr>
          <w:rFonts w:ascii="Arial" w:cs="Arial" w:eastAsia="Arial" w:hAnsi="Arial"/>
          <w:sz w:val="17"/>
          <w:szCs w:val="17"/>
          <w:color w:val="auto"/>
        </w:rPr>
        <w:t>The Company's Corporate Governance Guidelines set forth the principles and practices by which the Board of Directors carries out its responsibilities. These Guidelines help effectively promote the best interests of both the Company and the Company's stockholders, while complying with all applicable laws, regulations and stock exchange requirements. Our Corporate Governance Guidelines set forth the practices the Board follows with respect to Board composition and selection, Board meetings, responsibilities of directors, Chief Executive Officer evaluation and succession planning, Board self-evaluation and Board committees and compensation. Our Corporate Governance Guidelines are overseen by the Nominating and Corporate Governance Committee and reviewed annually. These Guidelines may be found on our website at www.acushnetholdingscorp.com/investors under "Governance." The Board will review these guidelines as it deems necessary and appropriate.</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Stockholder Engagement</w:t>
      </w:r>
    </w:p>
    <w:p>
      <w:pPr>
        <w:spacing w:after="0" w:line="162" w:lineRule="exact"/>
        <w:rPr>
          <w:sz w:val="20"/>
          <w:szCs w:val="20"/>
          <w:color w:val="auto"/>
        </w:rPr>
      </w:pPr>
    </w:p>
    <w:p>
      <w:pPr>
        <w:jc w:val="both"/>
        <w:ind w:firstLine="193"/>
        <w:spacing w:after="0" w:line="259" w:lineRule="auto"/>
        <w:rPr>
          <w:sz w:val="20"/>
          <w:szCs w:val="20"/>
          <w:color w:val="auto"/>
        </w:rPr>
      </w:pPr>
      <w:r>
        <w:rPr>
          <w:rFonts w:ascii="Arial" w:cs="Arial" w:eastAsia="Arial" w:hAnsi="Arial"/>
          <w:sz w:val="18"/>
          <w:szCs w:val="18"/>
          <w:color w:val="auto"/>
        </w:rPr>
        <w:t>The Company values the viewpoints of its stockholders and key stakeholders and actively engages with them to solicit their feedback. In addition to our Investor Relations department, our President and Chief Executive Officer and Chief Financial Officer participated in numerous outreach activities and feedback from these meetings was discussed at meetings of the Board of Directors. Stockholders and other interested parties may access investor information about our Company through our website at www.acushnetholdingscorp.com.</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Leadership Structure</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Committees of our Board of Directors</w:t>
      </w:r>
    </w:p>
    <w:p>
      <w:pPr>
        <w:spacing w:after="0" w:line="252" w:lineRule="exact"/>
        <w:rPr>
          <w:sz w:val="20"/>
          <w:szCs w:val="20"/>
          <w:color w:val="auto"/>
        </w:rPr>
      </w:pPr>
    </w:p>
    <w:p>
      <w:pPr>
        <w:ind w:right="620" w:firstLine="648"/>
        <w:spacing w:after="0" w:line="277" w:lineRule="auto"/>
        <w:rPr>
          <w:sz w:val="20"/>
          <w:szCs w:val="20"/>
          <w:color w:val="auto"/>
        </w:rPr>
      </w:pPr>
      <w:r>
        <w:rPr>
          <w:rFonts w:ascii="Arial" w:cs="Arial" w:eastAsia="Arial" w:hAnsi="Arial"/>
          <w:sz w:val="18"/>
          <w:szCs w:val="18"/>
          <w:color w:val="auto"/>
        </w:rPr>
        <w:t>Our Board of Directors has three standing committees: an Audit Committee, a Compensation Committee and a Nominating and Corporate Governance Committee.</w:t>
      </w:r>
    </w:p>
    <w:p>
      <w:pPr>
        <w:spacing w:after="0" w:line="197"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Audit Committee</w:t>
      </w:r>
    </w:p>
    <w:p>
      <w:pPr>
        <w:spacing w:after="0" w:line="252" w:lineRule="exact"/>
        <w:rPr>
          <w:sz w:val="20"/>
          <w:szCs w:val="20"/>
          <w:color w:val="auto"/>
        </w:rPr>
      </w:pPr>
    </w:p>
    <w:p>
      <w:pPr>
        <w:ind w:right="100" w:firstLine="648"/>
        <w:spacing w:after="0" w:line="259" w:lineRule="auto"/>
        <w:rPr>
          <w:sz w:val="20"/>
          <w:szCs w:val="20"/>
          <w:color w:val="auto"/>
        </w:rPr>
      </w:pPr>
      <w:r>
        <w:rPr>
          <w:rFonts w:ascii="Arial" w:cs="Arial" w:eastAsia="Arial" w:hAnsi="Arial"/>
          <w:sz w:val="18"/>
          <w:szCs w:val="18"/>
          <w:color w:val="auto"/>
        </w:rPr>
        <w:t>Our Audit Committee consists of Mr. Sullivan, who serves as the Chair, and Messrs. Hewett and Tishman. Messrs. Sullivan, Hewett and Tishman qualify as independent directors under NYSE listing standards and the independence requirements of Rule 10A-3 of the Exchange Act. Our Board of Directors has determined that each of Messrs. Sullivan, Hewett and Tishman qualify as an "audit committee financial expert" as such term is defined in Item 407(d)(5) of Regulation S-K.</w:t>
      </w:r>
    </w:p>
    <w:p>
      <w:pPr>
        <w:spacing w:after="0" w:line="21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purpose of the Audit Committee is to assist our Board of Directors in overseeing:</w:t>
      </w:r>
    </w:p>
    <w:p>
      <w:pPr>
        <w:spacing w:after="0" w:line="117" w:lineRule="exact"/>
        <w:rPr>
          <w:sz w:val="20"/>
          <w:szCs w:val="20"/>
          <w:color w:val="auto"/>
        </w:rPr>
      </w:pPr>
    </w:p>
    <w:p>
      <w:pPr>
        <w:ind w:left="980" w:hanging="324"/>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quality and integrity of our financial statements (including the effectiveness of internal controls over financial reporting);</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our compliance with legal and regulatory requirements;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our independent registered public accounting firm's qualifications, performance and independence; and</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performance of our internal audit function.</w:t>
      </w:r>
    </w:p>
    <w:p>
      <w:pPr>
        <w:spacing w:after="0" w:line="252" w:lineRule="exact"/>
        <w:rPr>
          <w:sz w:val="20"/>
          <w:szCs w:val="20"/>
          <w:color w:val="auto"/>
        </w:rPr>
      </w:pPr>
    </w:p>
    <w:p>
      <w:pPr>
        <w:ind w:right="60" w:firstLine="648"/>
        <w:spacing w:after="0" w:line="342" w:lineRule="auto"/>
        <w:rPr>
          <w:sz w:val="20"/>
          <w:szCs w:val="20"/>
          <w:color w:val="auto"/>
        </w:rPr>
      </w:pPr>
      <w:r>
        <w:rPr>
          <w:rFonts w:ascii="Arial" w:cs="Arial" w:eastAsia="Arial" w:hAnsi="Arial"/>
          <w:sz w:val="16"/>
          <w:szCs w:val="16"/>
          <w:color w:val="auto"/>
        </w:rPr>
        <w:t>The Audit Committee also prepares the audit committee report required by the SEC to be included in our proxy statement. Our Board of Directors has adopted a written charter for the Audit Committee, which may be found at www.acushnetholdingscorp.com/investors under "Governance."</w:t>
      </w:r>
    </w:p>
    <w:p>
      <w:pPr>
        <w:spacing w:after="0" w:line="15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Compensation Committee</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7"/>
          <w:szCs w:val="17"/>
          <w:color w:val="auto"/>
        </w:rPr>
        <w:t>Our Compensation Committee consists of Ms. Estabrook, who serves as the Chair, and Messrs. Hewett and Tishman. The purpose of the</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Compensation Committee is to assist our Board of Directors in discharging its responsibilities relating to:</w:t>
      </w:r>
    </w:p>
    <w:p>
      <w:pPr>
        <w:spacing w:after="0" w:line="103" w:lineRule="exact"/>
        <w:rPr>
          <w:sz w:val="20"/>
          <w:szCs w:val="20"/>
          <w:color w:val="auto"/>
        </w:rPr>
      </w:pPr>
    </w:p>
    <w:p>
      <w:pPr>
        <w:ind w:left="980" w:hanging="324"/>
        <w:spacing w:after="0"/>
        <w:tabs>
          <w:tab w:leader="none" w:pos="9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setting the compensation of our executive officers and directors;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administering our incentive and equity-based compensation plans; and</w:t>
      </w:r>
    </w:p>
    <w:p>
      <w:pPr>
        <w:spacing w:after="0" w:line="117" w:lineRule="exact"/>
        <w:rPr>
          <w:rFonts w:ascii="Arial" w:cs="Arial" w:eastAsia="Arial" w:hAnsi="Arial"/>
          <w:sz w:val="18"/>
          <w:szCs w:val="18"/>
          <w:color w:val="auto"/>
        </w:rPr>
      </w:pPr>
    </w:p>
    <w:p>
      <w:pPr>
        <w:ind w:left="980" w:right="400" w:hanging="324"/>
        <w:spacing w:after="0" w:line="277" w:lineRule="auto"/>
        <w:tabs>
          <w:tab w:leader="none" w:pos="975" w:val="left"/>
        </w:tabs>
        <w:numPr>
          <w:ilvl w:val="0"/>
          <w:numId w:val="14"/>
        </w:numPr>
        <w:rPr>
          <w:rFonts w:ascii="Arial" w:cs="Arial" w:eastAsia="Arial" w:hAnsi="Arial"/>
          <w:sz w:val="18"/>
          <w:szCs w:val="18"/>
          <w:color w:val="auto"/>
        </w:rPr>
      </w:pPr>
      <w:r>
        <w:rPr>
          <w:rFonts w:ascii="Arial" w:cs="Arial" w:eastAsia="Arial" w:hAnsi="Arial"/>
          <w:sz w:val="18"/>
          <w:szCs w:val="18"/>
          <w:color w:val="auto"/>
        </w:rPr>
        <w:t>preparing the compensation committee report and Compensation Discussion and Analysis required to be included in our proxy statement under the rules and regulations of the SEC.</w:t>
      </w:r>
    </w:p>
    <w:p>
      <w:pPr>
        <w:sectPr>
          <w:pgSz w:w="11900" w:h="16838" w:orient="portrait"/>
          <w:cols w:equalWidth="0" w:num="1">
            <w:col w:w="11240"/>
          </w:cols>
          <w:pgMar w:left="320" w:top="93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10</w:t>
      </w:r>
    </w:p>
    <w:p>
      <w:pPr>
        <w:sectPr>
          <w:pgSz w:w="11900" w:h="16838" w:orient="portrait"/>
          <w:cols w:equalWidth="0" w:num="1">
            <w:col w:w="11240"/>
          </w:cols>
          <w:pgMar w:left="320" w:top="931" w:right="339" w:bottom="1440" w:gutter="0" w:footer="0" w:header="0"/>
          <w:type w:val="continuous"/>
        </w:sectPr>
      </w:pPr>
    </w:p>
    <w:bookmarkStart w:id="15" w:name="page16"/>
    <w:bookmarkEnd w:id="15"/>
    <w:p>
      <w:pPr>
        <w:ind w:right="1440" w:firstLine="648"/>
        <w:spacing w:after="0" w:line="277" w:lineRule="auto"/>
        <w:rPr>
          <w:sz w:val="20"/>
          <w:szCs w:val="20"/>
          <w:color w:val="auto"/>
        </w:rPr>
      </w:pPr>
      <w:r>
        <w:rPr>
          <w:rFonts w:ascii="Arial" w:cs="Arial" w:eastAsia="Arial" w:hAnsi="Arial"/>
          <w:sz w:val="18"/>
          <w:szCs w:val="18"/>
          <w:color w:val="auto"/>
        </w:rPr>
        <w:t>Our Board of Directors has adopted a written charter for the Compensation Committee, which may be found on our website at www.acushnetholdingscorp.com/investors under "Governance."</w:t>
      </w:r>
    </w:p>
    <w:p>
      <w:pPr>
        <w:spacing w:after="0" w:line="197" w:lineRule="exact"/>
        <w:rPr>
          <w:sz w:val="20"/>
          <w:szCs w:val="20"/>
          <w:color w:val="auto"/>
        </w:rPr>
      </w:pPr>
    </w:p>
    <w:p>
      <w:pPr>
        <w:ind w:firstLine="648"/>
        <w:spacing w:after="0" w:line="279" w:lineRule="auto"/>
        <w:rPr>
          <w:sz w:val="20"/>
          <w:szCs w:val="20"/>
          <w:color w:val="auto"/>
        </w:rPr>
      </w:pPr>
      <w:r>
        <w:rPr>
          <w:rFonts w:ascii="Arial" w:cs="Arial" w:eastAsia="Arial" w:hAnsi="Arial"/>
          <w:sz w:val="17"/>
          <w:szCs w:val="17"/>
          <w:color w:val="auto"/>
        </w:rPr>
        <w:t>The charter of the Compensation Committee permits the committee to delegate any or all of its authority to one or more subcommittees and to delegate to one or more of our officers the authority to make awards to any employee of the Company, other than our executive officers, under our incentive compensation or other equity-based plans, subject to compliance with the applicable plan and the laws of our state of jurisdiction. In addition, the Compensation Committee has the authority under its charter to retain outside consultants or advisors.</w:t>
      </w:r>
    </w:p>
    <w:p>
      <w:pPr>
        <w:spacing w:after="0" w:line="198" w:lineRule="exact"/>
        <w:rPr>
          <w:sz w:val="20"/>
          <w:szCs w:val="20"/>
          <w:color w:val="auto"/>
        </w:rPr>
      </w:pPr>
    </w:p>
    <w:p>
      <w:pPr>
        <w:ind w:right="40" w:firstLine="648"/>
        <w:spacing w:after="0" w:line="272" w:lineRule="auto"/>
        <w:rPr>
          <w:sz w:val="20"/>
          <w:szCs w:val="20"/>
          <w:color w:val="auto"/>
        </w:rPr>
      </w:pPr>
      <w:r>
        <w:rPr>
          <w:rFonts w:ascii="Arial" w:cs="Arial" w:eastAsia="Arial" w:hAnsi="Arial"/>
          <w:sz w:val="17"/>
          <w:szCs w:val="17"/>
          <w:color w:val="auto"/>
        </w:rPr>
        <w:t>The Compensation Committee has engaged Pearl Meyer &amp; Partners, LLC ("Pearl Meyer") to provide compensation consulting services to the Committee. Pearl Meyer provides the Compensation Committee with customized information and advice related to cash and equity compensation for the Board of Directors and our executive officers. These services include, but are not limited to: identification of peer companies for benchmarking, pay analysis, equity comparisons, pay trends and recommendations on compensation changes. Pearl Meyer reviews the peer benchmarking group annually and may make recommendations for replacement, including where a company has been acquired or merged. The Compensation Committee considers Pearl Meyer's recommendations for the Company's peer benchmarking group and is responsible for formally reviewing and approving the peer group. Pearl Meyer also periodically reviews our director compensation program.</w:t>
      </w:r>
    </w:p>
    <w:p>
      <w:pPr>
        <w:spacing w:after="0" w:line="204" w:lineRule="exact"/>
        <w:rPr>
          <w:sz w:val="20"/>
          <w:szCs w:val="20"/>
          <w:color w:val="auto"/>
        </w:rPr>
      </w:pPr>
    </w:p>
    <w:p>
      <w:pPr>
        <w:ind w:right="320" w:firstLine="648"/>
        <w:spacing w:after="0" w:line="301" w:lineRule="auto"/>
        <w:rPr>
          <w:sz w:val="20"/>
          <w:szCs w:val="20"/>
          <w:color w:val="auto"/>
        </w:rPr>
      </w:pPr>
      <w:r>
        <w:rPr>
          <w:rFonts w:ascii="Arial" w:cs="Arial" w:eastAsia="Arial" w:hAnsi="Arial"/>
          <w:sz w:val="16"/>
          <w:szCs w:val="16"/>
          <w:color w:val="auto"/>
        </w:rPr>
        <w:t>As a controlled company, we are entitled to rely upon the exemption from the requirement that we have a compensation committee composed entirely of independent directors. Notwithstanding the availability of this exemption, our Board of Directors has determined that each member of our Compensation Committee meets the independence requirements under NYSE listing standards and SEC rules and regulations, and that each of Messrs. Hewett and Tishman is a non-employee director, as defined pursuant to Rule 16b-3 promulgated under the Exchange Act.</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Nominating and Corporate Governance Committee</w:t>
      </w:r>
    </w:p>
    <w:p>
      <w:pPr>
        <w:spacing w:after="0" w:line="252"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Our Nominating and Corporate Governance Committee consists of Mr. Uihlein, who serves as the Chair, and Ms. Estabrook and Mr. Sullivan. As a controlled company, we are entitled to rely upon the exemption from the requirement that we have a nominating and corporate governance committee. Notwithstanding the availability of this exemption, our Board of Directors has determined to have this standing committee and that Ms. Estabrook and Mr. Sullivan meet the independence requirements under NYSE listing standards and SEC rules and regulations. The purposes of the Nominating and Corporate Governance Committee are to, among other things:</w:t>
      </w:r>
    </w:p>
    <w:p>
      <w:pPr>
        <w:spacing w:after="0" w:line="80" w:lineRule="exact"/>
        <w:rPr>
          <w:sz w:val="20"/>
          <w:szCs w:val="20"/>
          <w:color w:val="auto"/>
        </w:rPr>
      </w:pPr>
    </w:p>
    <w:p>
      <w:pPr>
        <w:ind w:left="980" w:right="140" w:hanging="324"/>
        <w:spacing w:after="0" w:line="263" w:lineRule="auto"/>
        <w:tabs>
          <w:tab w:leader="none" w:pos="975" w:val="left"/>
        </w:tabs>
        <w:numPr>
          <w:ilvl w:val="0"/>
          <w:numId w:val="15"/>
        </w:numPr>
        <w:rPr>
          <w:rFonts w:ascii="Arial" w:cs="Arial" w:eastAsia="Arial" w:hAnsi="Arial"/>
          <w:sz w:val="18"/>
          <w:szCs w:val="18"/>
          <w:color w:val="auto"/>
        </w:rPr>
      </w:pPr>
      <w:r>
        <w:rPr>
          <w:rFonts w:ascii="Arial" w:cs="Arial" w:eastAsia="Arial" w:hAnsi="Arial"/>
          <w:sz w:val="18"/>
          <w:szCs w:val="18"/>
          <w:color w:val="auto"/>
        </w:rPr>
        <w:t>identify individuals qualified to become directors, consistent with the criteria approved by our Board of Directors and select, or recommend that our Board of Directors select, the director nominees for the next annual meeting of stockholders or to fill vacancies or newly created directorships that may occur between such meetings;</w:t>
      </w:r>
    </w:p>
    <w:p>
      <w:pPr>
        <w:spacing w:after="0" w:line="75" w:lineRule="exact"/>
        <w:rPr>
          <w:rFonts w:ascii="Arial" w:cs="Arial" w:eastAsia="Arial" w:hAnsi="Arial"/>
          <w:sz w:val="18"/>
          <w:szCs w:val="18"/>
          <w:color w:val="auto"/>
        </w:rPr>
      </w:pPr>
    </w:p>
    <w:p>
      <w:pPr>
        <w:ind w:left="980" w:hanging="324"/>
        <w:spacing w:after="0"/>
        <w:tabs>
          <w:tab w:leader="none" w:pos="9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develop and recommend to our Board of Directors a set of corporate governance principles;</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oversee the evaluation of our Board of Directors and management;</w:t>
      </w:r>
    </w:p>
    <w:p>
      <w:pPr>
        <w:spacing w:after="0" w:line="117" w:lineRule="exact"/>
        <w:rPr>
          <w:rFonts w:ascii="Arial" w:cs="Arial" w:eastAsia="Arial" w:hAnsi="Arial"/>
          <w:sz w:val="18"/>
          <w:szCs w:val="18"/>
          <w:color w:val="auto"/>
        </w:rPr>
      </w:pPr>
    </w:p>
    <w:p>
      <w:pPr>
        <w:ind w:left="980" w:right="880" w:hanging="324"/>
        <w:spacing w:after="0" w:line="277" w:lineRule="auto"/>
        <w:tabs>
          <w:tab w:leader="none" w:pos="975"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recommend members of our Board of Directors to serve on committees of our Board of Directors and evaluate the operations and performance of such committees;</w:t>
      </w:r>
    </w:p>
    <w:p>
      <w:pPr>
        <w:spacing w:after="0" w:line="62" w:lineRule="exact"/>
        <w:rPr>
          <w:rFonts w:ascii="Arial" w:cs="Arial" w:eastAsia="Arial" w:hAnsi="Arial"/>
          <w:sz w:val="18"/>
          <w:szCs w:val="18"/>
          <w:color w:val="auto"/>
        </w:rPr>
      </w:pPr>
    </w:p>
    <w:p>
      <w:pPr>
        <w:ind w:left="980" w:hanging="324"/>
        <w:spacing w:after="0"/>
        <w:tabs>
          <w:tab w:leader="none" w:pos="9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oversee and approve the management continuity and succession planning process; and</w:t>
      </w:r>
    </w:p>
    <w:p>
      <w:pPr>
        <w:spacing w:after="0" w:line="117" w:lineRule="exact"/>
        <w:rPr>
          <w:rFonts w:ascii="Arial" w:cs="Arial" w:eastAsia="Arial" w:hAnsi="Arial"/>
          <w:sz w:val="18"/>
          <w:szCs w:val="18"/>
          <w:color w:val="auto"/>
        </w:rPr>
      </w:pPr>
    </w:p>
    <w:p>
      <w:pPr>
        <w:ind w:left="980" w:hanging="324"/>
        <w:spacing w:after="0"/>
        <w:tabs>
          <w:tab w:leader="none" w:pos="9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otherwise take a leadership role in shaping our corporate governance.</w:t>
      </w:r>
    </w:p>
    <w:p>
      <w:pPr>
        <w:spacing w:after="0" w:line="252" w:lineRule="exact"/>
        <w:rPr>
          <w:sz w:val="20"/>
          <w:szCs w:val="20"/>
          <w:color w:val="auto"/>
        </w:rPr>
      </w:pPr>
    </w:p>
    <w:p>
      <w:pPr>
        <w:ind w:right="200" w:firstLine="648"/>
        <w:spacing w:after="0" w:line="259" w:lineRule="auto"/>
        <w:rPr>
          <w:sz w:val="20"/>
          <w:szCs w:val="20"/>
          <w:color w:val="auto"/>
        </w:rPr>
      </w:pPr>
      <w:r>
        <w:rPr>
          <w:rFonts w:ascii="Arial" w:cs="Arial" w:eastAsia="Arial" w:hAnsi="Arial"/>
          <w:sz w:val="18"/>
          <w:szCs w:val="18"/>
          <w:color w:val="auto"/>
        </w:rPr>
        <w:t>Our Board of Directors has adopted a written charter for the Nominating and Corporate Governance Committee, which may be found at www.acushnetholdingscorp.com/investors under "Governance." In addition to the above matters, the Nominating and Corporate Governance Committee oversees the Company's Corporate Social Responsibility program, encompassing the Company's efforts with respect to environmental, social and governance matters of significance.</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Meetings of the Board of Directors and its Committees</w:t>
      </w:r>
    </w:p>
    <w:p>
      <w:pPr>
        <w:spacing w:after="0" w:line="256" w:lineRule="exact"/>
        <w:rPr>
          <w:sz w:val="20"/>
          <w:szCs w:val="20"/>
          <w:color w:val="auto"/>
        </w:rPr>
      </w:pPr>
    </w:p>
    <w:p>
      <w:pPr>
        <w:ind w:right="60" w:firstLine="648"/>
        <w:spacing w:after="0" w:line="311" w:lineRule="auto"/>
        <w:rPr>
          <w:sz w:val="20"/>
          <w:szCs w:val="20"/>
          <w:color w:val="auto"/>
        </w:rPr>
      </w:pPr>
      <w:r>
        <w:rPr>
          <w:rFonts w:ascii="Arial" w:cs="Arial" w:eastAsia="Arial" w:hAnsi="Arial"/>
          <w:sz w:val="16"/>
          <w:szCs w:val="16"/>
          <w:color w:val="auto"/>
        </w:rPr>
        <w:t>During 2020, our Board of Directors met five times, our Audit Committee met seven times, our Compensation Committee met four times and the Nominating and Corporate Governance Committee met three times. Each of our directors attended at least 75% of the aggregate of the total number of meetings of the Board of Directors and the total number of meetings held by all committees of the Board on which such member served.</w:t>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180"/>
          </w:cols>
          <w:pgMar w:left="320" w:top="935" w:right="399" w:bottom="1440" w:gutter="0" w:footer="0" w:header="0"/>
        </w:sectPr>
      </w:pPr>
    </w:p>
    <w:bookmarkStart w:id="16" w:name="page17"/>
    <w:bookmarkEnd w:id="16"/>
    <w:p>
      <w:pPr>
        <w:ind w:right="180" w:firstLine="648"/>
        <w:spacing w:after="0" w:line="263" w:lineRule="auto"/>
        <w:rPr>
          <w:sz w:val="20"/>
          <w:szCs w:val="20"/>
          <w:color w:val="auto"/>
        </w:rPr>
      </w:pPr>
      <w:r>
        <w:rPr>
          <w:rFonts w:ascii="Arial" w:cs="Arial" w:eastAsia="Arial" w:hAnsi="Arial"/>
          <w:sz w:val="18"/>
          <w:szCs w:val="18"/>
          <w:color w:val="auto"/>
        </w:rPr>
        <w:t>The Board does not have a formal policy regarding the attendance of directors at meetings of stockholders, but all directors are expected to make best efforts to attend the Annual Meeting of Stockholders. In 2020, all eight of our directors in office at such time attended the Annual Meeting of Stockholders.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Sessions</w:t>
      </w:r>
    </w:p>
    <w:p>
      <w:pPr>
        <w:spacing w:after="0" w:line="256" w:lineRule="exact"/>
        <w:rPr>
          <w:sz w:val="20"/>
          <w:szCs w:val="20"/>
          <w:color w:val="auto"/>
        </w:rPr>
      </w:pPr>
    </w:p>
    <w:p>
      <w:pPr>
        <w:ind w:right="220" w:firstLine="648"/>
        <w:spacing w:after="0" w:line="279" w:lineRule="auto"/>
        <w:rPr>
          <w:sz w:val="20"/>
          <w:szCs w:val="20"/>
          <w:color w:val="auto"/>
        </w:rPr>
      </w:pPr>
      <w:r>
        <w:rPr>
          <w:rFonts w:ascii="Arial" w:cs="Arial" w:eastAsia="Arial" w:hAnsi="Arial"/>
          <w:sz w:val="17"/>
          <w:szCs w:val="17"/>
          <w:color w:val="auto"/>
        </w:rPr>
        <w:t>To ensure free and open discussion and communication among the non-management directors of the Board, the non-management directors meet regularly in executive session without members of management present. If the group of non-management directors includes directors who have not been determined to be independent, then the independent directors will meet in a private session at least once a year. A director designated by the non-management or independent directors, as applicable, presides at the executive sessions.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Role of the Board in Risk Oversight</w:t>
      </w:r>
    </w:p>
    <w:p>
      <w:pPr>
        <w:spacing w:after="0" w:line="256" w:lineRule="exact"/>
        <w:rPr>
          <w:sz w:val="20"/>
          <w:szCs w:val="20"/>
          <w:color w:val="auto"/>
        </w:rPr>
      </w:pPr>
    </w:p>
    <w:p>
      <w:pPr>
        <w:ind w:right="60" w:firstLine="648"/>
        <w:spacing w:after="0" w:line="279" w:lineRule="auto"/>
        <w:rPr>
          <w:sz w:val="20"/>
          <w:szCs w:val="20"/>
          <w:color w:val="auto"/>
        </w:rPr>
      </w:pPr>
      <w:r>
        <w:rPr>
          <w:rFonts w:ascii="Arial" w:cs="Arial" w:eastAsia="Arial" w:hAnsi="Arial"/>
          <w:sz w:val="17"/>
          <w:szCs w:val="17"/>
          <w:color w:val="auto"/>
        </w:rPr>
        <w:t>Our Board of Directors and its three standing committees take an active role in overseeing the management of risks that could impede the Company from achieving its strategic and operational objectives. Our President and Chief Executive Officer and other executive officers report regularly to our Board of Directors, Audit Committee, Compensation Committee and Nominating and Corporate Governance Committee to ensure effective and efficient oversight of our activities and to assist in proper risk management and the ongoing evaluation of management controls.</w:t>
      </w:r>
    </w:p>
    <w:p>
      <w:pPr>
        <w:spacing w:after="0" w:line="314" w:lineRule="exact"/>
        <w:rPr>
          <w:sz w:val="20"/>
          <w:szCs w:val="20"/>
          <w:color w:val="auto"/>
        </w:rPr>
      </w:pPr>
    </w:p>
    <w:tbl>
      <w:tblPr>
        <w:tblLayout w:type="fixed"/>
        <w:tblInd w:w="10" w:type="dxa"/>
        <w:tblCellMar>
          <w:top w:w="0" w:type="dxa"/>
          <w:left w:w="0" w:type="dxa"/>
          <w:bottom w:w="0" w:type="dxa"/>
          <w:right w:w="0" w:type="dxa"/>
        </w:tblCellMar>
      </w:tblPr>
      <w:tr>
        <w:trPr>
          <w:trHeight w:val="243"/>
        </w:trPr>
        <w:tc>
          <w:tcPr>
            <w:tcW w:w="3760" w:type="dxa"/>
            <w:vAlign w:val="bottom"/>
            <w:tcBorders>
              <w:top w:val="single" w:sz="8" w:color="auto"/>
              <w:left w:val="single" w:sz="8" w:color="auto"/>
              <w:bottom w:val="single" w:sz="8" w:color="auto"/>
              <w:right w:val="single" w:sz="8" w:color="auto"/>
            </w:tcBorders>
          </w:tcPr>
          <w:p>
            <w:pPr>
              <w:ind w:left="1220"/>
              <w:spacing w:after="0"/>
              <w:rPr>
                <w:sz w:val="20"/>
                <w:szCs w:val="20"/>
                <w:color w:val="auto"/>
              </w:rPr>
            </w:pPr>
            <w:r>
              <w:rPr>
                <w:rFonts w:ascii="Arial" w:cs="Arial" w:eastAsia="Arial" w:hAnsi="Arial"/>
                <w:sz w:val="18"/>
                <w:szCs w:val="18"/>
                <w:b w:val="1"/>
                <w:bCs w:val="1"/>
                <w:color w:val="auto"/>
              </w:rPr>
              <w:t>Audit Committee</w:t>
            </w:r>
          </w:p>
        </w:tc>
        <w:tc>
          <w:tcPr>
            <w:tcW w:w="374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Compensation Committee</w:t>
            </w:r>
          </w:p>
        </w:tc>
        <w:tc>
          <w:tcPr>
            <w:tcW w:w="3760" w:type="dxa"/>
            <w:vAlign w:val="bottom"/>
            <w:tcBorders>
              <w:top w:val="single" w:sz="8" w:color="auto"/>
              <w:bottom w:val="single" w:sz="8" w:color="auto"/>
              <w:right w:val="single" w:sz="8" w:color="auto"/>
            </w:tcBorders>
          </w:tcPr>
          <w:p>
            <w:pPr>
              <w:ind w:left="320"/>
              <w:spacing w:after="0"/>
              <w:rPr>
                <w:sz w:val="20"/>
                <w:szCs w:val="20"/>
                <w:color w:val="auto"/>
              </w:rPr>
            </w:pPr>
            <w:r>
              <w:rPr>
                <w:rFonts w:ascii="Arial" w:cs="Arial" w:eastAsia="Arial" w:hAnsi="Arial"/>
                <w:sz w:val="18"/>
                <w:szCs w:val="18"/>
                <w:b w:val="1"/>
                <w:bCs w:val="1"/>
                <w:color w:val="auto"/>
                <w:w w:val="99"/>
              </w:rPr>
              <w:t>Nominating and Governance Committee</w:t>
            </w:r>
          </w:p>
        </w:tc>
      </w:tr>
      <w:tr>
        <w:trPr>
          <w:trHeight w:val="223"/>
        </w:trPr>
        <w:tc>
          <w:tcPr>
            <w:tcW w:w="3760" w:type="dxa"/>
            <w:vAlign w:val="bottom"/>
            <w:tcBorders>
              <w:left w:val="single" w:sz="8" w:color="auto"/>
              <w:bottom w:val="single" w:sz="8" w:color="auto"/>
              <w:right w:val="single" w:sz="8" w:color="auto"/>
            </w:tcBorders>
            <w:shd w:val="clear" w:color="auto" w:fill="CCEEFF"/>
          </w:tcPr>
          <w:p>
            <w:pPr>
              <w:ind w:left="980"/>
              <w:spacing w:after="0"/>
              <w:rPr>
                <w:sz w:val="20"/>
                <w:szCs w:val="20"/>
                <w:color w:val="auto"/>
              </w:rPr>
            </w:pPr>
            <w:r>
              <w:rPr>
                <w:rFonts w:ascii="Arial" w:cs="Arial" w:eastAsia="Arial" w:hAnsi="Arial"/>
                <w:sz w:val="18"/>
                <w:szCs w:val="18"/>
                <w:color w:val="auto"/>
              </w:rPr>
              <w:t>Oversees risks related to:</w:t>
            </w:r>
          </w:p>
        </w:tc>
        <w:tc>
          <w:tcPr>
            <w:tcW w:w="3740" w:type="dxa"/>
            <w:vAlign w:val="bottom"/>
            <w:tcBorders>
              <w:bottom w:val="single" w:sz="8" w:color="auto"/>
              <w:right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8"/>
              </w:rPr>
              <w:t>Oversees risks related to:</w:t>
            </w:r>
          </w:p>
        </w:tc>
        <w:tc>
          <w:tcPr>
            <w:tcW w:w="3760" w:type="dxa"/>
            <w:vAlign w:val="bottom"/>
            <w:tcBorders>
              <w:bottom w:val="single" w:sz="8" w:color="auto"/>
              <w:right w:val="single" w:sz="8" w:color="auto"/>
            </w:tcBorders>
            <w:shd w:val="clear" w:color="auto" w:fill="CCEEFF"/>
          </w:tcPr>
          <w:p>
            <w:pPr>
              <w:ind w:left="960"/>
              <w:spacing w:after="0"/>
              <w:rPr>
                <w:sz w:val="20"/>
                <w:szCs w:val="20"/>
                <w:color w:val="auto"/>
              </w:rPr>
            </w:pPr>
            <w:r>
              <w:rPr>
                <w:rFonts w:ascii="Arial" w:cs="Arial" w:eastAsia="Arial" w:hAnsi="Arial"/>
                <w:sz w:val="18"/>
                <w:szCs w:val="18"/>
                <w:color w:val="auto"/>
              </w:rPr>
              <w:t>Oversees risks related to:</w:t>
            </w:r>
          </w:p>
        </w:tc>
      </w:tr>
      <w:tr>
        <w:trPr>
          <w:trHeight w:val="290"/>
        </w:trPr>
        <w:tc>
          <w:tcPr>
            <w:tcW w:w="3760" w:type="dxa"/>
            <w:vAlign w:val="bottom"/>
            <w:tcBorders>
              <w:left w:val="single" w:sz="8" w:color="auto"/>
              <w:bottom w:val="single" w:sz="8" w:color="auto"/>
              <w:right w:val="single" w:sz="8" w:color="auto"/>
            </w:tcBorders>
          </w:tcPr>
          <w:p>
            <w:pPr>
              <w:spacing w:after="0"/>
              <w:rPr>
                <w:sz w:val="24"/>
                <w:szCs w:val="24"/>
                <w:color w:val="auto"/>
              </w:rPr>
            </w:pPr>
          </w:p>
        </w:tc>
        <w:tc>
          <w:tcPr>
            <w:tcW w:w="3740" w:type="dxa"/>
            <w:vAlign w:val="bottom"/>
            <w:tcBorders>
              <w:bottom w:val="single" w:sz="8" w:color="auto"/>
              <w:right w:val="single" w:sz="8" w:color="auto"/>
            </w:tcBorders>
          </w:tcPr>
          <w:p>
            <w:pPr>
              <w:spacing w:after="0"/>
              <w:rPr>
                <w:sz w:val="24"/>
                <w:szCs w:val="24"/>
                <w:color w:val="auto"/>
              </w:rPr>
            </w:pPr>
          </w:p>
        </w:tc>
        <w:tc>
          <w:tcPr>
            <w:tcW w:w="3760" w:type="dxa"/>
            <w:vAlign w:val="bottom"/>
            <w:tcBorders>
              <w:bottom w:val="single" w:sz="8" w:color="auto"/>
              <w:right w:val="single" w:sz="8" w:color="auto"/>
            </w:tcBorders>
          </w:tcPr>
          <w:p>
            <w:pPr>
              <w:spacing w:after="0"/>
              <w:rPr>
                <w:sz w:val="24"/>
                <w:szCs w:val="24"/>
                <w:color w:val="auto"/>
              </w:rPr>
            </w:pPr>
          </w:p>
        </w:tc>
      </w:tr>
      <w:tr>
        <w:trPr>
          <w:trHeight w:val="169"/>
        </w:trPr>
        <w:tc>
          <w:tcPr>
            <w:tcW w:w="3760" w:type="dxa"/>
            <w:vAlign w:val="bottom"/>
            <w:tcBorders>
              <w:left w:val="single" w:sz="8" w:color="auto"/>
              <w:right w:val="single" w:sz="8" w:color="auto"/>
            </w:tcBorders>
            <w:shd w:val="clear" w:color="auto" w:fill="CCEEFF"/>
          </w:tcPr>
          <w:p>
            <w:pPr>
              <w:ind w:left="40"/>
              <w:spacing w:after="0" w:line="169" w:lineRule="exact"/>
              <w:rPr>
                <w:sz w:val="20"/>
                <w:szCs w:val="20"/>
                <w:color w:val="auto"/>
              </w:rPr>
            </w:pPr>
            <w:r>
              <w:rPr>
                <w:rFonts w:ascii="Arial" w:cs="Arial" w:eastAsia="Arial" w:hAnsi="Arial"/>
                <w:sz w:val="18"/>
                <w:szCs w:val="18"/>
                <w:color w:val="auto"/>
              </w:rPr>
              <w:t>Financial statement integrity and quality</w:t>
            </w:r>
          </w:p>
        </w:tc>
        <w:tc>
          <w:tcPr>
            <w:tcW w:w="3740" w:type="dxa"/>
            <w:vAlign w:val="bottom"/>
            <w:tcBorders>
              <w:right w:val="single" w:sz="8" w:color="auto"/>
            </w:tcBorders>
            <w:shd w:val="clear" w:color="auto" w:fill="CCEEFF"/>
          </w:tcPr>
          <w:p>
            <w:pPr>
              <w:spacing w:after="0" w:line="169" w:lineRule="exact"/>
              <w:rPr>
                <w:sz w:val="20"/>
                <w:szCs w:val="20"/>
                <w:color w:val="auto"/>
              </w:rPr>
            </w:pPr>
            <w:r>
              <w:rPr>
                <w:rFonts w:ascii="Arial" w:cs="Arial" w:eastAsia="Arial" w:hAnsi="Arial"/>
                <w:sz w:val="18"/>
                <w:szCs w:val="18"/>
                <w:color w:val="auto"/>
              </w:rPr>
              <w:t>Executive and non-executive compensation</w:t>
            </w:r>
          </w:p>
        </w:tc>
        <w:tc>
          <w:tcPr>
            <w:tcW w:w="3760" w:type="dxa"/>
            <w:vAlign w:val="bottom"/>
            <w:tcBorders>
              <w:right w:val="single" w:sz="8" w:color="auto"/>
            </w:tcBorders>
            <w:shd w:val="clear" w:color="auto" w:fill="CCEEFF"/>
          </w:tcPr>
          <w:p>
            <w:pPr>
              <w:ind w:left="20"/>
              <w:spacing w:after="0" w:line="169" w:lineRule="exact"/>
              <w:rPr>
                <w:sz w:val="20"/>
                <w:szCs w:val="20"/>
                <w:color w:val="auto"/>
              </w:rPr>
            </w:pPr>
            <w:r>
              <w:rPr>
                <w:rFonts w:ascii="Arial" w:cs="Arial" w:eastAsia="Arial" w:hAnsi="Arial"/>
                <w:sz w:val="18"/>
                <w:szCs w:val="18"/>
                <w:color w:val="auto"/>
              </w:rPr>
              <w:t>Governance structure and processes</w:t>
            </w:r>
          </w:p>
        </w:tc>
      </w:tr>
      <w:tr>
        <w:trPr>
          <w:trHeight w:val="229"/>
        </w:trPr>
        <w:tc>
          <w:tcPr>
            <w:tcW w:w="3760" w:type="dxa"/>
            <w:vAlign w:val="bottom"/>
            <w:tcBorders>
              <w:left w:val="single" w:sz="8" w:color="auto"/>
              <w:bottom w:val="single" w:sz="8" w:color="auto"/>
              <w:right w:val="single" w:sz="8" w:color="auto"/>
            </w:tcBorders>
            <w:shd w:val="clear" w:color="auto" w:fill="CCEEFF"/>
          </w:tcPr>
          <w:p>
            <w:pPr>
              <w:spacing w:after="0"/>
              <w:rPr>
                <w:sz w:val="19"/>
                <w:szCs w:val="19"/>
                <w:color w:val="auto"/>
              </w:rPr>
            </w:pPr>
          </w:p>
        </w:tc>
        <w:tc>
          <w:tcPr>
            <w:tcW w:w="3740" w:type="dxa"/>
            <w:vAlign w:val="bottom"/>
            <w:tcBorders>
              <w:bottom w:val="single" w:sz="8" w:color="auto"/>
              <w:right w:val="single" w:sz="8" w:color="auto"/>
            </w:tcBorders>
            <w:shd w:val="clear" w:color="auto" w:fill="CCEEFF"/>
          </w:tcPr>
          <w:p>
            <w:pPr>
              <w:spacing w:after="0"/>
              <w:rPr>
                <w:sz w:val="20"/>
                <w:szCs w:val="20"/>
                <w:color w:val="auto"/>
              </w:rPr>
            </w:pPr>
            <w:r>
              <w:rPr>
                <w:rFonts w:ascii="Arial" w:cs="Arial" w:eastAsia="Arial" w:hAnsi="Arial"/>
                <w:sz w:val="18"/>
                <w:szCs w:val="18"/>
                <w:color w:val="auto"/>
              </w:rPr>
              <w:t>policies</w:t>
            </w:r>
          </w:p>
        </w:tc>
        <w:tc>
          <w:tcPr>
            <w:tcW w:w="3760" w:type="dxa"/>
            <w:vAlign w:val="bottom"/>
            <w:tcBorders>
              <w:bottom w:val="single" w:sz="8" w:color="auto"/>
              <w:right w:val="single" w:sz="8" w:color="auto"/>
            </w:tcBorders>
            <w:shd w:val="clear" w:color="auto" w:fill="CCEEFF"/>
          </w:tcPr>
          <w:p>
            <w:pPr>
              <w:spacing w:after="0"/>
              <w:rPr>
                <w:sz w:val="19"/>
                <w:szCs w:val="19"/>
                <w:color w:val="auto"/>
              </w:rPr>
            </w:pPr>
          </w:p>
        </w:tc>
      </w:tr>
      <w:tr>
        <w:trPr>
          <w:trHeight w:val="169"/>
        </w:trPr>
        <w:tc>
          <w:tcPr>
            <w:tcW w:w="3760" w:type="dxa"/>
            <w:vAlign w:val="bottom"/>
            <w:tcBorders>
              <w:left w:val="single" w:sz="8" w:color="auto"/>
              <w:right w:val="single" w:sz="8" w:color="auto"/>
            </w:tcBorders>
          </w:tcPr>
          <w:p>
            <w:pPr>
              <w:ind w:left="40"/>
              <w:spacing w:after="0" w:line="169" w:lineRule="exact"/>
              <w:rPr>
                <w:sz w:val="20"/>
                <w:szCs w:val="20"/>
                <w:color w:val="auto"/>
              </w:rPr>
            </w:pPr>
            <w:r>
              <w:rPr>
                <w:rFonts w:ascii="Arial" w:cs="Arial" w:eastAsia="Arial" w:hAnsi="Arial"/>
                <w:sz w:val="18"/>
                <w:szCs w:val="18"/>
                <w:color w:val="auto"/>
                <w:w w:val="95"/>
              </w:rPr>
              <w:t>Effectiveness of the internal control environment</w:t>
            </w:r>
          </w:p>
        </w:tc>
        <w:tc>
          <w:tcPr>
            <w:tcW w:w="3740" w:type="dxa"/>
            <w:vAlign w:val="bottom"/>
            <w:tcBorders>
              <w:right w:val="single" w:sz="8" w:color="auto"/>
            </w:tcBorders>
          </w:tcPr>
          <w:p>
            <w:pPr>
              <w:spacing w:after="0" w:line="169" w:lineRule="exact"/>
              <w:rPr>
                <w:sz w:val="20"/>
                <w:szCs w:val="20"/>
                <w:color w:val="auto"/>
              </w:rPr>
            </w:pPr>
            <w:r>
              <w:rPr>
                <w:rFonts w:ascii="Arial" w:cs="Arial" w:eastAsia="Arial" w:hAnsi="Arial"/>
                <w:sz w:val="18"/>
                <w:szCs w:val="18"/>
                <w:color w:val="auto"/>
              </w:rPr>
              <w:t>Human capital management</w:t>
            </w:r>
          </w:p>
        </w:tc>
        <w:tc>
          <w:tcPr>
            <w:tcW w:w="3760" w:type="dxa"/>
            <w:vAlign w:val="bottom"/>
            <w:tcBorders>
              <w:right w:val="single" w:sz="8" w:color="auto"/>
            </w:tcBorders>
          </w:tcPr>
          <w:p>
            <w:pPr>
              <w:ind w:left="20"/>
              <w:spacing w:after="0" w:line="169" w:lineRule="exact"/>
              <w:rPr>
                <w:sz w:val="20"/>
                <w:szCs w:val="20"/>
                <w:color w:val="auto"/>
              </w:rPr>
            </w:pPr>
            <w:r>
              <w:rPr>
                <w:rFonts w:ascii="Arial" w:cs="Arial" w:eastAsia="Arial" w:hAnsi="Arial"/>
                <w:sz w:val="18"/>
                <w:szCs w:val="18"/>
                <w:color w:val="auto"/>
              </w:rPr>
              <w:t>Board/Management succession planning</w:t>
            </w:r>
          </w:p>
        </w:tc>
      </w:tr>
      <w:tr>
        <w:trPr>
          <w:trHeight w:val="230"/>
        </w:trPr>
        <w:tc>
          <w:tcPr>
            <w:tcW w:w="376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and the external auditors</w:t>
            </w:r>
          </w:p>
        </w:tc>
        <w:tc>
          <w:tcPr>
            <w:tcW w:w="3740" w:type="dxa"/>
            <w:vAlign w:val="bottom"/>
            <w:tcBorders>
              <w:bottom w:val="single" w:sz="8" w:color="auto"/>
              <w:right w:val="single" w:sz="8" w:color="auto"/>
            </w:tcBorders>
          </w:tcPr>
          <w:p>
            <w:pPr>
              <w:spacing w:after="0"/>
              <w:rPr>
                <w:sz w:val="19"/>
                <w:szCs w:val="19"/>
                <w:color w:val="auto"/>
              </w:rPr>
            </w:pPr>
          </w:p>
        </w:tc>
        <w:tc>
          <w:tcPr>
            <w:tcW w:w="3760" w:type="dxa"/>
            <w:vAlign w:val="bottom"/>
            <w:tcBorders>
              <w:bottom w:val="single" w:sz="8" w:color="auto"/>
              <w:right w:val="single" w:sz="8" w:color="auto"/>
            </w:tcBorders>
          </w:tcPr>
          <w:p>
            <w:pPr>
              <w:spacing w:after="0"/>
              <w:rPr>
                <w:sz w:val="19"/>
                <w:szCs w:val="19"/>
                <w:color w:val="auto"/>
              </w:rPr>
            </w:pPr>
          </w:p>
        </w:tc>
      </w:tr>
      <w:tr>
        <w:trPr>
          <w:trHeight w:val="223"/>
        </w:trPr>
        <w:tc>
          <w:tcPr>
            <w:tcW w:w="3760" w:type="dxa"/>
            <w:vAlign w:val="bottom"/>
            <w:tcBorders>
              <w:left w:val="single" w:sz="8" w:color="auto"/>
              <w:bottom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Legal and regulatory compliance</w:t>
            </w:r>
          </w:p>
        </w:tc>
        <w:tc>
          <w:tcPr>
            <w:tcW w:w="3740" w:type="dxa"/>
            <w:vAlign w:val="bottom"/>
            <w:tcBorders>
              <w:bottom w:val="single" w:sz="8" w:color="auto"/>
              <w:right w:val="single" w:sz="8" w:color="auto"/>
            </w:tcBorders>
            <w:shd w:val="clear" w:color="auto" w:fill="CCEEFF"/>
          </w:tcPr>
          <w:p>
            <w:pPr>
              <w:spacing w:after="0"/>
              <w:rPr>
                <w:sz w:val="19"/>
                <w:szCs w:val="19"/>
                <w:color w:val="auto"/>
              </w:rPr>
            </w:pPr>
          </w:p>
        </w:tc>
        <w:tc>
          <w:tcPr>
            <w:tcW w:w="3760" w:type="dxa"/>
            <w:vAlign w:val="bottom"/>
            <w:tcBorders>
              <w:bottom w:val="single" w:sz="8" w:color="auto"/>
              <w:right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Conflicts of interest</w:t>
            </w:r>
          </w:p>
        </w:tc>
      </w:tr>
      <w:tr>
        <w:trPr>
          <w:trHeight w:val="223"/>
        </w:trPr>
        <w:tc>
          <w:tcPr>
            <w:tcW w:w="376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Related-party transactions</w:t>
            </w:r>
          </w:p>
        </w:tc>
        <w:tc>
          <w:tcPr>
            <w:tcW w:w="3740" w:type="dxa"/>
            <w:vAlign w:val="bottom"/>
            <w:tcBorders>
              <w:bottom w:val="single" w:sz="8" w:color="auto"/>
              <w:right w:val="single" w:sz="8" w:color="auto"/>
            </w:tcBorders>
          </w:tcPr>
          <w:p>
            <w:pPr>
              <w:spacing w:after="0"/>
              <w:rPr>
                <w:sz w:val="19"/>
                <w:szCs w:val="19"/>
                <w:color w:val="auto"/>
              </w:rPr>
            </w:pPr>
          </w:p>
        </w:tc>
        <w:tc>
          <w:tcPr>
            <w:tcW w:w="376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Environmental and social initiatives</w:t>
            </w:r>
          </w:p>
        </w:tc>
      </w:tr>
      <w:tr>
        <w:trPr>
          <w:trHeight w:val="223"/>
        </w:trPr>
        <w:tc>
          <w:tcPr>
            <w:tcW w:w="3760" w:type="dxa"/>
            <w:vAlign w:val="bottom"/>
            <w:tcBorders>
              <w:left w:val="single" w:sz="8" w:color="auto"/>
              <w:bottom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Cybersecurity and information technology</w:t>
            </w:r>
          </w:p>
        </w:tc>
        <w:tc>
          <w:tcPr>
            <w:tcW w:w="3740" w:type="dxa"/>
            <w:vAlign w:val="bottom"/>
            <w:tcBorders>
              <w:bottom w:val="single" w:sz="8" w:color="auto"/>
              <w:right w:val="single" w:sz="8" w:color="auto"/>
            </w:tcBorders>
            <w:shd w:val="clear" w:color="auto" w:fill="CCEEFF"/>
          </w:tcPr>
          <w:p>
            <w:pPr>
              <w:spacing w:after="0"/>
              <w:rPr>
                <w:sz w:val="19"/>
                <w:szCs w:val="19"/>
                <w:color w:val="auto"/>
              </w:rPr>
            </w:pPr>
          </w:p>
        </w:tc>
        <w:tc>
          <w:tcPr>
            <w:tcW w:w="3760" w:type="dxa"/>
            <w:vAlign w:val="bottom"/>
            <w:tcBorders>
              <w:bottom w:val="single" w:sz="8" w:color="auto"/>
              <w:right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Shareholder concerns</w:t>
            </w:r>
          </w:p>
        </w:tc>
      </w:tr>
    </w:tbl>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Nominations</w:t>
      </w:r>
    </w:p>
    <w:p>
      <w:pPr>
        <w:spacing w:after="0" w:line="256" w:lineRule="exact"/>
        <w:rPr>
          <w:sz w:val="20"/>
          <w:szCs w:val="20"/>
          <w:color w:val="auto"/>
        </w:rPr>
      </w:pPr>
    </w:p>
    <w:p>
      <w:pPr>
        <w:ind w:right="20" w:firstLine="648"/>
        <w:spacing w:after="0" w:line="253" w:lineRule="auto"/>
        <w:rPr>
          <w:sz w:val="20"/>
          <w:szCs w:val="20"/>
          <w:color w:val="auto"/>
        </w:rPr>
      </w:pPr>
      <w:r>
        <w:rPr>
          <w:rFonts w:ascii="Arial" w:cs="Arial" w:eastAsia="Arial" w:hAnsi="Arial"/>
          <w:sz w:val="18"/>
          <w:szCs w:val="18"/>
          <w:color w:val="auto"/>
        </w:rPr>
        <w:t>The Nominating and Corporate Governance Committee is responsible for reviewing the qualifications of potential director candidates and recommending to the Board those candidates to be nominated for election to the Board. It is expected that the Nominating and Corporate Governance Committee will consider (a) individual qualifications, including strength of character, mature judgment, familiarity with the Company's business and industry, independence of thought and an ability to work collegially and (b) all other factors it considers appropriate, which may include a candidate's diversity, existing commitments to other businesses, potential conflicts of interest with other pursuits, legal considerations such as antitrust issues, corporate governance background, various and relevant career experience, relevant technical skills, relevant business or government acumen, financial and accounting background, executive compensation background and the size, composition and combined expertise of the existing Board. In 2020, the Nominating and Corporate Governance Committee recommended, and the Board approved, an amendment to the Company's Corporate Governance Guidelines to emphasize our commitment to diversity at the Board level. The Guidelines now provide that "[w]hen conducting director searches, the Board is committed to actively seeking highly qualified women and individuals from minority groups to include in the pool from which Board nominees are selected."</w:t>
      </w:r>
    </w:p>
    <w:p>
      <w:pPr>
        <w:spacing w:after="0" w:line="219"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The Board monitors the mix of specific experience, qualifications and skills of its directors in order to ensure that the Board, as a whole, has the necessary tools to perform its oversight function effectively in light of the Company's business and structure.</w:t>
      </w:r>
    </w:p>
    <w:p>
      <w:pPr>
        <w:spacing w:after="0" w:line="197" w:lineRule="exact"/>
        <w:rPr>
          <w:sz w:val="20"/>
          <w:szCs w:val="20"/>
          <w:color w:val="auto"/>
        </w:rPr>
      </w:pPr>
    </w:p>
    <w:p>
      <w:pPr>
        <w:ind w:right="200" w:firstLine="648"/>
        <w:spacing w:after="0" w:line="277" w:lineRule="auto"/>
        <w:rPr>
          <w:sz w:val="20"/>
          <w:szCs w:val="20"/>
          <w:color w:val="auto"/>
        </w:rPr>
      </w:pPr>
      <w:r>
        <w:rPr>
          <w:rFonts w:ascii="Arial" w:cs="Arial" w:eastAsia="Arial" w:hAnsi="Arial"/>
          <w:sz w:val="18"/>
          <w:szCs w:val="18"/>
          <w:color w:val="auto"/>
        </w:rPr>
        <w:t>Stockholders may also nominate directors for election at the Company's annual stockholders meeting by following the provisions set forth in the Company's Bylaws, whose qualifications the Nominating and Corporate Governance Committee will consider.</w:t>
      </w: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260"/>
          </w:cols>
          <w:pgMar w:left="320" w:top="935" w:right="319" w:bottom="1440" w:gutter="0" w:footer="0" w:header="0"/>
        </w:sectPr>
      </w:pPr>
    </w:p>
    <w:bookmarkStart w:id="17" w:name="page18"/>
    <w:bookmarkEnd w:id="17"/>
    <w:p>
      <w:pPr>
        <w:spacing w:after="0"/>
        <w:rPr>
          <w:sz w:val="20"/>
          <w:szCs w:val="20"/>
          <w:color w:val="auto"/>
        </w:rPr>
      </w:pPr>
      <w:r>
        <w:rPr>
          <w:rFonts w:ascii="Arial" w:cs="Arial" w:eastAsia="Arial" w:hAnsi="Arial"/>
          <w:sz w:val="18"/>
          <w:szCs w:val="18"/>
          <w:b w:val="1"/>
          <w:bCs w:val="1"/>
          <w:color w:val="auto"/>
        </w:rPr>
        <w:t>Code of Business Conduct and Ethics</w:t>
      </w:r>
    </w:p>
    <w:p>
      <w:pPr>
        <w:spacing w:after="0" w:line="256" w:lineRule="exact"/>
        <w:rPr>
          <w:sz w:val="20"/>
          <w:szCs w:val="20"/>
          <w:color w:val="auto"/>
        </w:rPr>
      </w:pPr>
    </w:p>
    <w:p>
      <w:pPr>
        <w:ind w:right="20" w:firstLine="648"/>
        <w:spacing w:after="0" w:line="296" w:lineRule="auto"/>
        <w:rPr>
          <w:sz w:val="20"/>
          <w:szCs w:val="20"/>
          <w:color w:val="auto"/>
        </w:rPr>
      </w:pPr>
      <w:r>
        <w:rPr>
          <w:rFonts w:ascii="Arial" w:cs="Arial" w:eastAsia="Arial" w:hAnsi="Arial"/>
          <w:sz w:val="16"/>
          <w:szCs w:val="16"/>
          <w:color w:val="auto"/>
        </w:rPr>
        <w:t>Our reputation for conducting our business ethically and according to the highest standards is one of our most valued assets and is well-earned. Our Code of Business Conduct and Ethics ("Code") describes our legal and ethical responsibilities and is the cornerstone of our compliance program. Our Code applies to all of our directors, officers and employees, including our principal executive officer and our principal financial and accounting officer. Our Code is available on our website at www.acushnetholdingscorp.com/investors under "Governance," and is a "code of ethics," as defined in Item 406(b) of Regulation S-K. We expect to make any legally required disclosures regarding amendments to, or waivers of, provisions of our Code on our website.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Social Responsibility</w:t>
      </w:r>
    </w:p>
    <w:p>
      <w:pPr>
        <w:spacing w:after="0" w:line="256" w:lineRule="exact"/>
        <w:rPr>
          <w:sz w:val="20"/>
          <w:szCs w:val="20"/>
          <w:color w:val="auto"/>
        </w:rPr>
      </w:pPr>
    </w:p>
    <w:p>
      <w:pPr>
        <w:ind w:right="40" w:firstLine="648"/>
        <w:spacing w:after="0" w:line="275" w:lineRule="auto"/>
        <w:rPr>
          <w:sz w:val="20"/>
          <w:szCs w:val="20"/>
          <w:color w:val="auto"/>
        </w:rPr>
      </w:pPr>
      <w:r>
        <w:rPr>
          <w:rFonts w:ascii="Arial" w:cs="Arial" w:eastAsia="Arial" w:hAnsi="Arial"/>
          <w:sz w:val="17"/>
          <w:szCs w:val="17"/>
          <w:color w:val="auto"/>
        </w:rPr>
        <w:t>We are committed to operating our business in a socially responsible manner considerate of our stockholders, employees, customers, suppliers and communities in which we work. Our goal is to incorporate this commitment into every aspect of our business, including: the design, quality, safety and sourcing of our products; the safety, enrichment and equitable treatment of our associates; our pursuit of environmentally-friendly processes; volunteer efforts in our communities; and our strict adherence to all laws, regulations and best practices. More information on these efforts is available below and on our Corporate Social Responsibility website available at www.acushnetholdingscorp.com/responsibility.</w:t>
      </w:r>
    </w:p>
    <w:p>
      <w:pPr>
        <w:spacing w:after="0" w:line="203" w:lineRule="exact"/>
        <w:rPr>
          <w:sz w:val="20"/>
          <w:szCs w:val="20"/>
          <w:color w:val="auto"/>
        </w:rPr>
      </w:pPr>
    </w:p>
    <w:p>
      <w:pPr>
        <w:ind w:left="180"/>
        <w:spacing w:after="0"/>
        <w:rPr>
          <w:sz w:val="20"/>
          <w:szCs w:val="20"/>
          <w:color w:val="auto"/>
        </w:rPr>
      </w:pPr>
      <w:r>
        <w:rPr>
          <w:rFonts w:ascii="Arial" w:cs="Arial" w:eastAsia="Arial" w:hAnsi="Arial"/>
          <w:sz w:val="18"/>
          <w:szCs w:val="18"/>
          <w:i w:val="1"/>
          <w:iCs w:val="1"/>
          <w:color w:val="auto"/>
        </w:rPr>
        <w:t>Governance and Oversight</w:t>
      </w:r>
    </w:p>
    <w:p>
      <w:pPr>
        <w:spacing w:after="0" w:line="252" w:lineRule="exact"/>
        <w:rPr>
          <w:sz w:val="20"/>
          <w:szCs w:val="20"/>
          <w:color w:val="auto"/>
        </w:rPr>
      </w:pPr>
    </w:p>
    <w:p>
      <w:pPr>
        <w:ind w:right="320" w:firstLine="180"/>
        <w:spacing w:after="0" w:line="277" w:lineRule="auto"/>
        <w:rPr>
          <w:sz w:val="20"/>
          <w:szCs w:val="20"/>
          <w:color w:val="auto"/>
        </w:rPr>
      </w:pPr>
      <w:r>
        <w:rPr>
          <w:rFonts w:ascii="Arial" w:cs="Arial" w:eastAsia="Arial" w:hAnsi="Arial"/>
          <w:sz w:val="18"/>
          <w:szCs w:val="18"/>
          <w:color w:val="auto"/>
        </w:rPr>
        <w:t>Our Corporate Social Responsibility efforts are led and managed by senior management. The Nominating and Corporate Governance Committee has formal oversight of these efforts pursuant to its charter and is briefed by senior management periodically.</w:t>
      </w:r>
    </w:p>
    <w:p>
      <w:pPr>
        <w:spacing w:after="0" w:line="197" w:lineRule="exact"/>
        <w:rPr>
          <w:sz w:val="20"/>
          <w:szCs w:val="20"/>
          <w:color w:val="auto"/>
        </w:rPr>
      </w:pPr>
    </w:p>
    <w:p>
      <w:pPr>
        <w:ind w:left="180"/>
        <w:spacing w:after="0"/>
        <w:rPr>
          <w:sz w:val="20"/>
          <w:szCs w:val="20"/>
          <w:color w:val="auto"/>
        </w:rPr>
      </w:pPr>
      <w:r>
        <w:rPr>
          <w:rFonts w:ascii="Arial" w:cs="Arial" w:eastAsia="Arial" w:hAnsi="Arial"/>
          <w:sz w:val="18"/>
          <w:szCs w:val="18"/>
          <w:i w:val="1"/>
          <w:iCs w:val="1"/>
          <w:color w:val="auto"/>
        </w:rPr>
        <w:t>Environmental Initiatives</w:t>
      </w:r>
    </w:p>
    <w:p>
      <w:pPr>
        <w:spacing w:after="0" w:line="252"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In 2021, we continue an enhanced sustainability review at our golf ball manufacturing facilities in the United States, with the goal of establishing a plan to reduce our carbon footprint and help develop quantifiable sustainability initiatives in our operations worldwide. Our commitment to the environment is not new. Our U.S. golf ball manufacturing facilities produce almost zero landfill waste. In addition, we have invested in reducing energy, water usage and waste, and in increasing use of recycled and environmentally-friendly materials for many years. Examples of past and current initiatives include:</w:t>
      </w:r>
    </w:p>
    <w:p>
      <w:pPr>
        <w:spacing w:after="0" w:line="215" w:lineRule="exact"/>
        <w:rPr>
          <w:sz w:val="20"/>
          <w:szCs w:val="20"/>
          <w:color w:val="auto"/>
        </w:rPr>
      </w:pPr>
    </w:p>
    <w:p>
      <w:pPr>
        <w:ind w:left="980" w:hanging="324"/>
        <w:spacing w:after="0"/>
        <w:tabs>
          <w:tab w:leader="none" w:pos="9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In 2020, U.S. golf ball manufacturing facilities received 32% of their energy needs directly from renewable sources.</w:t>
      </w:r>
    </w:p>
    <w:p>
      <w:pPr>
        <w:spacing w:after="0" w:line="23" w:lineRule="exact"/>
        <w:rPr>
          <w:rFonts w:ascii="Arial" w:cs="Arial" w:eastAsia="Arial" w:hAnsi="Arial"/>
          <w:sz w:val="18"/>
          <w:szCs w:val="18"/>
          <w:color w:val="auto"/>
        </w:rPr>
      </w:pPr>
    </w:p>
    <w:p>
      <w:pPr>
        <w:ind w:left="980" w:hanging="324"/>
        <w:spacing w:after="0" w:line="250" w:lineRule="auto"/>
        <w:tabs>
          <w:tab w:leader="none" w:pos="975" w:val="left"/>
        </w:tabs>
        <w:numPr>
          <w:ilvl w:val="0"/>
          <w:numId w:val="16"/>
        </w:numPr>
        <w:rPr>
          <w:rFonts w:ascii="Arial" w:cs="Arial" w:eastAsia="Arial" w:hAnsi="Arial"/>
          <w:sz w:val="18"/>
          <w:szCs w:val="18"/>
          <w:color w:val="auto"/>
        </w:rPr>
      </w:pPr>
      <w:r>
        <w:rPr>
          <w:rFonts w:ascii="Arial" w:cs="Arial" w:eastAsia="Arial" w:hAnsi="Arial"/>
          <w:sz w:val="18"/>
          <w:szCs w:val="18"/>
          <w:color w:val="auto"/>
        </w:rPr>
        <w:t>Also in 2020, we renewed our commitment to invest in highly efficient Combined Heat and Power ("CHP"), a technology proven to operate at higher efficiency and lower emission rates compared to the equivalent import of electricity and burning of fossil fuels, for process operations and to heat the facilities. The 2020 project at Ball Plant II marks our third major capital investment in CHP and replaces an aging CHP system with a more reliable, state-of-the-art CHP system that will provide many years of highly efficient, on-site, heat and power production with cleaner emissions.</w:t>
      </w:r>
    </w:p>
    <w:p>
      <w:pPr>
        <w:spacing w:after="0" w:line="1" w:lineRule="exact"/>
        <w:rPr>
          <w:rFonts w:ascii="Arial" w:cs="Arial" w:eastAsia="Arial" w:hAnsi="Arial"/>
          <w:sz w:val="18"/>
          <w:szCs w:val="18"/>
          <w:color w:val="auto"/>
        </w:rPr>
      </w:pPr>
    </w:p>
    <w:p>
      <w:pPr>
        <w:ind w:left="980" w:right="100" w:hanging="324"/>
        <w:spacing w:after="0" w:line="250" w:lineRule="auto"/>
        <w:tabs>
          <w:tab w:leader="none" w:pos="975" w:val="left"/>
        </w:tabs>
        <w:numPr>
          <w:ilvl w:val="0"/>
          <w:numId w:val="16"/>
        </w:numPr>
        <w:rPr>
          <w:rFonts w:ascii="Arial" w:cs="Arial" w:eastAsia="Arial" w:hAnsi="Arial"/>
          <w:sz w:val="18"/>
          <w:szCs w:val="18"/>
          <w:color w:val="auto"/>
        </w:rPr>
      </w:pPr>
      <w:r>
        <w:rPr>
          <w:rFonts w:ascii="Arial" w:cs="Arial" w:eastAsia="Arial" w:hAnsi="Arial"/>
          <w:sz w:val="18"/>
          <w:szCs w:val="18"/>
          <w:color w:val="auto"/>
        </w:rPr>
        <w:t>Between 2012 and 2014, we provided leadership in the early stages of large scale solar development in Massachusetts by entering into long-term "virtual net metering credit agreements" for five (5) large scale solar farm projects. By committing to purchase 100% of the utility bill credits associated with over 17,000 MWhs generated annually by these facilities, Acushnet played a critical role in financing the projects and bringing them online.</w:t>
      </w:r>
    </w:p>
    <w:p>
      <w:pPr>
        <w:spacing w:after="0" w:line="1" w:lineRule="exact"/>
        <w:rPr>
          <w:rFonts w:ascii="Arial" w:cs="Arial" w:eastAsia="Arial" w:hAnsi="Arial"/>
          <w:sz w:val="18"/>
          <w:szCs w:val="18"/>
          <w:color w:val="auto"/>
        </w:rPr>
      </w:pPr>
    </w:p>
    <w:p>
      <w:pPr>
        <w:ind w:left="980" w:right="760" w:hanging="324"/>
        <w:spacing w:after="0" w:line="281" w:lineRule="auto"/>
        <w:tabs>
          <w:tab w:leader="none" w:pos="975" w:val="left"/>
        </w:tabs>
        <w:numPr>
          <w:ilvl w:val="0"/>
          <w:numId w:val="16"/>
        </w:numPr>
        <w:rPr>
          <w:rFonts w:ascii="Arial" w:cs="Arial" w:eastAsia="Arial" w:hAnsi="Arial"/>
          <w:sz w:val="16"/>
          <w:szCs w:val="16"/>
          <w:color w:val="auto"/>
        </w:rPr>
      </w:pPr>
      <w:r>
        <w:rPr>
          <w:rFonts w:ascii="Arial" w:cs="Arial" w:eastAsia="Arial" w:hAnsi="Arial"/>
          <w:sz w:val="16"/>
          <w:szCs w:val="16"/>
          <w:color w:val="auto"/>
        </w:rPr>
        <w:t>In 2018, our Thai golf ball manufacturing facility received the "Green Star Award" from the Industrial Estate Authority of Thailand, signifying excellence in the areas of environmental management, environmental best practices and community engagement.</w:t>
      </w:r>
    </w:p>
    <w:p>
      <w:pPr>
        <w:spacing w:after="0" w:line="1" w:lineRule="exact"/>
        <w:rPr>
          <w:rFonts w:ascii="Arial" w:cs="Arial" w:eastAsia="Arial" w:hAnsi="Arial"/>
          <w:sz w:val="16"/>
          <w:szCs w:val="16"/>
          <w:color w:val="auto"/>
        </w:rPr>
      </w:pPr>
    </w:p>
    <w:p>
      <w:pPr>
        <w:ind w:left="980" w:right="40" w:hanging="324"/>
        <w:spacing w:after="0" w:line="281" w:lineRule="auto"/>
        <w:tabs>
          <w:tab w:leader="none" w:pos="975" w:val="left"/>
        </w:tabs>
        <w:numPr>
          <w:ilvl w:val="0"/>
          <w:numId w:val="16"/>
        </w:numPr>
        <w:rPr>
          <w:rFonts w:ascii="Arial" w:cs="Arial" w:eastAsia="Arial" w:hAnsi="Arial"/>
          <w:sz w:val="16"/>
          <w:szCs w:val="16"/>
          <w:color w:val="auto"/>
        </w:rPr>
      </w:pPr>
      <w:r>
        <w:rPr>
          <w:rFonts w:ascii="Arial" w:cs="Arial" w:eastAsia="Arial" w:hAnsi="Arial"/>
          <w:sz w:val="16"/>
          <w:szCs w:val="16"/>
          <w:color w:val="auto"/>
        </w:rPr>
        <w:t>Investment of over $16 million in energy efficiency projects since 2007, including LED lighting, high efficiency equipment and investment in a battery energy storage system that stores excess energy for use during peak demand periods, easing stress on the power grid. In 2020, we added additional LED lighting at our Ball Plant C and Ball Plant IV facilities in Massachusetts and Thailand, respectively. By increasing energy efficiency and conservation efforts through these investments, we have reduced the demand for fossil fuel consumption by power grid utilities and have reduced natural gas consumption by our facility boilers, thereby reducing greenhouse gas emissions.</w:t>
      </w:r>
    </w:p>
    <w:p>
      <w:pPr>
        <w:spacing w:after="0" w:line="2" w:lineRule="exact"/>
        <w:rPr>
          <w:rFonts w:ascii="Arial" w:cs="Arial" w:eastAsia="Arial" w:hAnsi="Arial"/>
          <w:sz w:val="16"/>
          <w:szCs w:val="16"/>
          <w:color w:val="auto"/>
        </w:rPr>
      </w:pPr>
    </w:p>
    <w:p>
      <w:pPr>
        <w:ind w:left="980" w:right="60" w:hanging="324"/>
        <w:spacing w:after="0" w:line="264" w:lineRule="auto"/>
        <w:tabs>
          <w:tab w:leader="none" w:pos="975" w:val="left"/>
        </w:tabs>
        <w:numPr>
          <w:ilvl w:val="0"/>
          <w:numId w:val="16"/>
        </w:numPr>
        <w:rPr>
          <w:rFonts w:ascii="Arial" w:cs="Arial" w:eastAsia="Arial" w:hAnsi="Arial"/>
          <w:sz w:val="16"/>
          <w:szCs w:val="16"/>
          <w:color w:val="auto"/>
        </w:rPr>
      </w:pPr>
      <w:r>
        <w:rPr>
          <w:rFonts w:ascii="Arial" w:cs="Arial" w:eastAsia="Arial" w:hAnsi="Arial"/>
          <w:sz w:val="16"/>
          <w:szCs w:val="16"/>
          <w:color w:val="auto"/>
        </w:rPr>
        <w:t>We monitor various regulatory lists of toxic/hazardous substances through regulatory tracking databases and regulatory alert services for any substances that may be of potential concern for our products. We then review all new ingredients through our approval system to ensure that these materials are not included in products or are present only in amounts below any regulatory thresholds. Monitoring is supplemented with written certifications from suppliers concerning the presence of harmful chemicals in their products, such as TCLP constituents, REACH Restricted Substances or Substances of Very High Concern, and chemicals that are subject to the Toxic Substances Control Act.</w:t>
      </w:r>
    </w:p>
    <w:p>
      <w:pPr>
        <w:spacing w:after="0" w:line="2" w:lineRule="exact"/>
        <w:rPr>
          <w:rFonts w:ascii="Arial" w:cs="Arial" w:eastAsia="Arial" w:hAnsi="Arial"/>
          <w:sz w:val="16"/>
          <w:szCs w:val="16"/>
          <w:color w:val="auto"/>
        </w:rPr>
      </w:pPr>
    </w:p>
    <w:p>
      <w:pPr>
        <w:ind w:left="980" w:hanging="324"/>
        <w:spacing w:after="0"/>
        <w:tabs>
          <w:tab w:leader="none" w:pos="980" w:val="left"/>
        </w:tabs>
        <w:numPr>
          <w:ilvl w:val="0"/>
          <w:numId w:val="16"/>
        </w:numPr>
        <w:rPr>
          <w:rFonts w:ascii="Arial" w:cs="Arial" w:eastAsia="Arial" w:hAnsi="Arial"/>
          <w:sz w:val="16"/>
          <w:szCs w:val="16"/>
          <w:color w:val="auto"/>
        </w:rPr>
      </w:pPr>
      <w:r>
        <w:rPr>
          <w:rFonts w:ascii="Arial" w:cs="Arial" w:eastAsia="Arial" w:hAnsi="Arial"/>
          <w:sz w:val="16"/>
          <w:szCs w:val="16"/>
          <w:color w:val="auto"/>
        </w:rPr>
        <w:t>Comprehensive recycling, waste reduction, water conservation and reduction programs are in place in our global manufacturing facilities.</w:t>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240"/>
          </w:cols>
          <w:pgMar w:left="320" w:top="931" w:right="339" w:bottom="1440" w:gutter="0" w:footer="0" w:header="0"/>
        </w:sectPr>
      </w:pPr>
    </w:p>
    <w:bookmarkStart w:id="18" w:name="page19"/>
    <w:bookmarkEnd w:id="18"/>
    <w:p>
      <w:pPr>
        <w:ind w:left="980" w:right="100" w:hanging="324"/>
        <w:spacing w:after="0" w:line="342" w:lineRule="auto"/>
        <w:tabs>
          <w:tab w:leader="none" w:pos="975" w:val="left"/>
        </w:tabs>
        <w:numPr>
          <w:ilvl w:val="0"/>
          <w:numId w:val="17"/>
        </w:numPr>
        <w:rPr>
          <w:rFonts w:ascii="Arial" w:cs="Arial" w:eastAsia="Arial" w:hAnsi="Arial"/>
          <w:sz w:val="16"/>
          <w:szCs w:val="16"/>
          <w:color w:val="auto"/>
        </w:rPr>
      </w:pPr>
      <w:r>
        <w:rPr>
          <w:rFonts w:ascii="Arial" w:cs="Arial" w:eastAsia="Arial" w:hAnsi="Arial"/>
          <w:sz w:val="16"/>
          <w:szCs w:val="16"/>
          <w:color w:val="auto"/>
        </w:rPr>
        <w:t>PG Golf, the Company's recycled golf ball subsidiary, has processed and resold over 37,000 tons of used golf balls since operations began in 1992, helping to put discarded rubber, surlyn and urethane products back into play, rather than lost in the rough or in the water.</w:t>
      </w:r>
    </w:p>
    <w:p>
      <w:pPr>
        <w:spacing w:after="0" w:line="151" w:lineRule="exact"/>
        <w:rPr>
          <w:sz w:val="20"/>
          <w:szCs w:val="20"/>
          <w:color w:val="auto"/>
        </w:rPr>
      </w:pPr>
    </w:p>
    <w:p>
      <w:pPr>
        <w:ind w:right="80" w:firstLine="648"/>
        <w:spacing w:after="0" w:line="263" w:lineRule="auto"/>
        <w:rPr>
          <w:sz w:val="20"/>
          <w:szCs w:val="20"/>
          <w:color w:val="auto"/>
        </w:rPr>
      </w:pPr>
      <w:r>
        <w:rPr>
          <w:rFonts w:ascii="Arial" w:cs="Arial" w:eastAsia="Arial" w:hAnsi="Arial"/>
          <w:sz w:val="18"/>
          <w:szCs w:val="18"/>
          <w:color w:val="auto"/>
        </w:rPr>
        <w:t>Our environmental commitment is not limited to our products, but also extends to our choice of packaging suppliers. Our key golf ball packaging provider is carbon neutral, uses recyclable inks and renewable energy, and is certified by the Forest Stewardship Council and the Sustainable Forest Initiative. In addition, many of our golf gloves are contained in recycled rPET plastic packaging.</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Employee Safety, Health and Wellness</w:t>
      </w:r>
    </w:p>
    <w:p>
      <w:pPr>
        <w:spacing w:after="0" w:line="144" w:lineRule="exact"/>
        <w:rPr>
          <w:sz w:val="20"/>
          <w:szCs w:val="20"/>
          <w:color w:val="auto"/>
        </w:rPr>
      </w:pPr>
    </w:p>
    <w:p>
      <w:pPr>
        <w:ind w:right="100" w:firstLine="648"/>
        <w:spacing w:after="0" w:line="238" w:lineRule="auto"/>
        <w:rPr>
          <w:sz w:val="20"/>
          <w:szCs w:val="20"/>
          <w:color w:val="auto"/>
        </w:rPr>
      </w:pPr>
      <w:r>
        <w:rPr>
          <w:rFonts w:ascii="Arial" w:cs="Arial" w:eastAsia="Arial" w:hAnsi="Arial"/>
          <w:sz w:val="17"/>
          <w:szCs w:val="17"/>
          <w:color w:val="auto"/>
        </w:rPr>
        <w:t>No activity is so important that it cannot be done safely. As a global leader in the golf equipment industry, employee safety and health is prioritized in each of our golf ball, golf glove and golf shoe manufacturing facilities, our golf club assembly facilities, and our distribution centers and support operations worldwide. Led by a dedicated team of approximately 25 associates, the Company is committed to implementing best-in-class health and safety programs aimed at minimizing risks to our associates and complying with all applicable safety and health laws and regulations. To this end, the Company has established a comprehensive Health and Safety Management Program that covers the following elements: (1) safety &amp; health education; (2) enforcement; (3) evaluation of workplace hazards; (4) associate involvement; (5) safety audits; and (6) communication. Each element contributes toward achieving the overall goal - eliminating safety hazards, minimizing accidents, and promoting a healthy workforce. This commitment is part of our culture and includes the following achievements:</w:t>
      </w:r>
    </w:p>
    <w:p>
      <w:pPr>
        <w:spacing w:after="0" w:line="218" w:lineRule="exact"/>
        <w:rPr>
          <w:sz w:val="20"/>
          <w:szCs w:val="20"/>
          <w:color w:val="auto"/>
        </w:rPr>
      </w:pPr>
    </w:p>
    <w:p>
      <w:pPr>
        <w:ind w:left="980" w:right="180" w:hanging="324"/>
        <w:spacing w:after="0" w:line="286" w:lineRule="auto"/>
        <w:tabs>
          <w:tab w:leader="none" w:pos="975" w:val="left"/>
        </w:tabs>
        <w:numPr>
          <w:ilvl w:val="0"/>
          <w:numId w:val="18"/>
        </w:numPr>
        <w:rPr>
          <w:rFonts w:ascii="Arial" w:cs="Arial" w:eastAsia="Arial" w:hAnsi="Arial"/>
          <w:sz w:val="16"/>
          <w:szCs w:val="16"/>
          <w:color w:val="auto"/>
        </w:rPr>
      </w:pPr>
      <w:r>
        <w:rPr>
          <w:rFonts w:ascii="Arial" w:cs="Arial" w:eastAsia="Arial" w:hAnsi="Arial"/>
          <w:sz w:val="16"/>
          <w:szCs w:val="16"/>
          <w:color w:val="auto"/>
        </w:rPr>
        <w:t>All of our U.S. golf ball manufacturing facilities and our U.S. packaging facility have been recognized by the U.S. Occupational Safety and Health Administration as "VPP Star" facilities. The VPP Star program is a "Voluntary Protection Program," by which eligible facilities voluntarily commit to an enhanced program of protection for their manufacturing associates. The operation of our Thai facility is virtually indistinguishable from our US operations from a health and safety perspective and is certified to the ISO 9001 quality standard.</w:t>
      </w:r>
    </w:p>
    <w:p>
      <w:pPr>
        <w:spacing w:after="0" w:line="1" w:lineRule="exact"/>
        <w:rPr>
          <w:rFonts w:ascii="Arial" w:cs="Arial" w:eastAsia="Arial" w:hAnsi="Arial"/>
          <w:sz w:val="16"/>
          <w:szCs w:val="16"/>
          <w:color w:val="auto"/>
        </w:rPr>
      </w:pPr>
    </w:p>
    <w:p>
      <w:pPr>
        <w:ind w:left="980" w:right="200" w:hanging="324"/>
        <w:spacing w:after="0" w:line="243" w:lineRule="auto"/>
        <w:tabs>
          <w:tab w:leader="none" w:pos="975"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operation of our golf glove factory in Thailand is certified to the TLS 8001 Thai labor standard, ISO 9001 quality standard, ISO 14001 environmental standard and ISO 45001 occupational health and safety standard.</w:t>
      </w:r>
    </w:p>
    <w:p>
      <w:pPr>
        <w:spacing w:after="0" w:line="1" w:lineRule="exact"/>
        <w:rPr>
          <w:rFonts w:ascii="Arial" w:cs="Arial" w:eastAsia="Arial" w:hAnsi="Arial"/>
          <w:sz w:val="18"/>
          <w:szCs w:val="18"/>
          <w:color w:val="auto"/>
        </w:rPr>
      </w:pPr>
    </w:p>
    <w:p>
      <w:pPr>
        <w:ind w:left="980" w:hanging="324"/>
        <w:spacing w:after="0" w:line="219" w:lineRule="auto"/>
        <w:tabs>
          <w:tab w:leader="none" w:pos="975"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Company finished 2020 with an OSHA Recordable Incident Rate of 0.9 and an OSHA DART Rate of 0.8, which are 69% and 53% lower than the industry average, respectively.</w:t>
      </w: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Company did not have any product recalls in 2018, 2019 or 2020.</w:t>
      </w:r>
    </w:p>
    <w:p>
      <w:pPr>
        <w:spacing w:after="0" w:line="209" w:lineRule="exact"/>
        <w:rPr>
          <w:sz w:val="20"/>
          <w:szCs w:val="20"/>
          <w:color w:val="auto"/>
        </w:rPr>
      </w:pPr>
    </w:p>
    <w:p>
      <w:pPr>
        <w:ind w:right="60" w:firstLine="648"/>
        <w:spacing w:after="0" w:line="239" w:lineRule="auto"/>
        <w:rPr>
          <w:sz w:val="20"/>
          <w:szCs w:val="20"/>
          <w:color w:val="auto"/>
        </w:rPr>
      </w:pPr>
      <w:r>
        <w:rPr>
          <w:rFonts w:ascii="Arial" w:cs="Arial" w:eastAsia="Arial" w:hAnsi="Arial"/>
          <w:sz w:val="17"/>
          <w:szCs w:val="17"/>
          <w:color w:val="auto"/>
        </w:rPr>
        <w:t>Acushnet HealthWise, Wellness For Life, is our associate initiative that is intended to create a culture that encourages and supports associate safety, health and wellness. Through partnerships with the medical community and Acushnet HealthWise Coaches, associates gain access to high quality health and wellness services. Associates receive incentives for healthy behaviors, which include up to a 30% surcharge avoidance for healthcare benefits. HealthWise is based on four pillars: prevention, education, nutrition &amp; fitness, and volunteerism. Acushnet’s role is to encourage behaviors in each pillar through offering on-site educational programs, fitness center programming, on-site wellness staff to coach associates on meeting personal nutritional or fitness goals, on-site services (including physical therapy, chiropractic care, psychiatric care, massage therapy, acupuncture and reflexology) and volunteer activities in our local communities.</w:t>
      </w:r>
    </w:p>
    <w:p>
      <w:pPr>
        <w:spacing w:after="0" w:line="203" w:lineRule="exact"/>
        <w:rPr>
          <w:sz w:val="20"/>
          <w:szCs w:val="20"/>
          <w:color w:val="auto"/>
        </w:rPr>
      </w:pPr>
    </w:p>
    <w:p>
      <w:pPr>
        <w:ind w:right="220" w:firstLine="648"/>
        <w:spacing w:after="0" w:line="246" w:lineRule="auto"/>
        <w:rPr>
          <w:sz w:val="20"/>
          <w:szCs w:val="20"/>
          <w:color w:val="auto"/>
        </w:rPr>
      </w:pPr>
      <w:r>
        <w:rPr>
          <w:rFonts w:ascii="Arial" w:cs="Arial" w:eastAsia="Arial" w:hAnsi="Arial"/>
          <w:sz w:val="18"/>
          <w:szCs w:val="18"/>
          <w:color w:val="auto"/>
        </w:rPr>
        <w:t>In response to the novel coronavirus pandemic ("COVID-19"), our health and safety programs were evaluated and modified to ensure a healthy and safe workplace across all our global sites:</w:t>
      </w:r>
    </w:p>
    <w:p>
      <w:pPr>
        <w:spacing w:after="0" w:line="210" w:lineRule="exact"/>
        <w:rPr>
          <w:sz w:val="20"/>
          <w:szCs w:val="20"/>
          <w:color w:val="auto"/>
        </w:rPr>
      </w:pPr>
    </w:p>
    <w:p>
      <w:pPr>
        <w:ind w:left="980" w:right="40" w:hanging="324"/>
        <w:spacing w:after="0"/>
        <w:tabs>
          <w:tab w:leader="none" w:pos="975" w:val="left"/>
        </w:tabs>
        <w:numPr>
          <w:ilvl w:val="0"/>
          <w:numId w:val="19"/>
        </w:numPr>
        <w:rPr>
          <w:rFonts w:ascii="Arial" w:cs="Arial" w:eastAsia="Arial" w:hAnsi="Arial"/>
          <w:sz w:val="18"/>
          <w:szCs w:val="18"/>
          <w:color w:val="auto"/>
        </w:rPr>
      </w:pPr>
      <w:r>
        <w:rPr>
          <w:rFonts w:ascii="Arial" w:cs="Arial" w:eastAsia="Arial" w:hAnsi="Arial"/>
          <w:sz w:val="18"/>
          <w:szCs w:val="18"/>
          <w:color w:val="auto"/>
        </w:rPr>
        <w:t>Initial facilities closures in response to the COVID-19 pandemic were used to re-engineer our workspaces in compliance with CDC and other regulatory guidance to ensure a safe working distance between work-stations, and a reconfiguration of common spaces such as café and conference rooms.</w:t>
      </w:r>
    </w:p>
    <w:p>
      <w:pPr>
        <w:spacing w:after="0" w:line="2" w:lineRule="exact"/>
        <w:rPr>
          <w:rFonts w:ascii="Arial" w:cs="Arial" w:eastAsia="Arial" w:hAnsi="Arial"/>
          <w:sz w:val="18"/>
          <w:szCs w:val="18"/>
          <w:color w:val="auto"/>
        </w:rPr>
      </w:pPr>
    </w:p>
    <w:p>
      <w:pPr>
        <w:ind w:left="980" w:right="220" w:hanging="324"/>
        <w:spacing w:after="0" w:line="234" w:lineRule="auto"/>
        <w:tabs>
          <w:tab w:leader="none" w:pos="975" w:val="left"/>
        </w:tabs>
        <w:numPr>
          <w:ilvl w:val="0"/>
          <w:numId w:val="19"/>
        </w:numPr>
        <w:rPr>
          <w:rFonts w:ascii="Arial" w:cs="Arial" w:eastAsia="Arial" w:hAnsi="Arial"/>
          <w:sz w:val="18"/>
          <w:szCs w:val="18"/>
          <w:color w:val="auto"/>
        </w:rPr>
      </w:pPr>
      <w:r>
        <w:rPr>
          <w:rFonts w:ascii="Arial" w:cs="Arial" w:eastAsia="Arial" w:hAnsi="Arial"/>
          <w:sz w:val="18"/>
          <w:szCs w:val="18"/>
          <w:color w:val="auto"/>
        </w:rPr>
        <w:t>Creation of the Acushnet Global COVID-19 safety and travel protocol, which requires masks, safe distancing and a restriction of corporate travel, sanitation of all workstations between shifts, and 24x7 access to nursing staff.</w:t>
      </w:r>
    </w:p>
    <w:p>
      <w:pPr>
        <w:spacing w:after="0" w:line="1" w:lineRule="exact"/>
        <w:rPr>
          <w:rFonts w:ascii="Arial" w:cs="Arial" w:eastAsia="Arial" w:hAnsi="Arial"/>
          <w:sz w:val="18"/>
          <w:szCs w:val="18"/>
          <w:color w:val="auto"/>
        </w:rPr>
      </w:pPr>
    </w:p>
    <w:p>
      <w:pPr>
        <w:ind w:left="980" w:hanging="324"/>
        <w:spacing w:after="0"/>
        <w:tabs>
          <w:tab w:leader="none" w:pos="980" w:val="left"/>
        </w:tabs>
        <w:numPr>
          <w:ilvl w:val="0"/>
          <w:numId w:val="19"/>
        </w:numPr>
        <w:rPr>
          <w:rFonts w:ascii="Arial" w:cs="Arial" w:eastAsia="Arial" w:hAnsi="Arial"/>
          <w:sz w:val="17"/>
          <w:szCs w:val="17"/>
          <w:color w:val="auto"/>
        </w:rPr>
      </w:pPr>
      <w:r>
        <w:rPr>
          <w:rFonts w:ascii="Arial" w:cs="Arial" w:eastAsia="Arial" w:hAnsi="Arial"/>
          <w:sz w:val="17"/>
          <w:szCs w:val="17"/>
          <w:color w:val="auto"/>
        </w:rPr>
        <w:t>Maintenance of a regular cadence of communication with associates regarding the impact of COVID-19 on the Company's operations.</w:t>
      </w:r>
    </w:p>
    <w:p>
      <w:pPr>
        <w:spacing w:after="0" w:line="7" w:lineRule="exact"/>
        <w:rPr>
          <w:rFonts w:ascii="Arial" w:cs="Arial" w:eastAsia="Arial" w:hAnsi="Arial"/>
          <w:sz w:val="17"/>
          <w:szCs w:val="17"/>
          <w:color w:val="auto"/>
        </w:rPr>
      </w:pPr>
    </w:p>
    <w:p>
      <w:pPr>
        <w:ind w:left="980" w:right="220" w:hanging="324"/>
        <w:spacing w:after="0" w:line="234" w:lineRule="auto"/>
        <w:tabs>
          <w:tab w:leader="none" w:pos="975" w:val="left"/>
        </w:tabs>
        <w:numPr>
          <w:ilvl w:val="0"/>
          <w:numId w:val="19"/>
        </w:numPr>
        <w:rPr>
          <w:rFonts w:ascii="Arial" w:cs="Arial" w:eastAsia="Arial" w:hAnsi="Arial"/>
          <w:sz w:val="18"/>
          <w:szCs w:val="18"/>
          <w:color w:val="auto"/>
        </w:rPr>
      </w:pPr>
      <w:r>
        <w:rPr>
          <w:rFonts w:ascii="Arial" w:cs="Arial" w:eastAsia="Arial" w:hAnsi="Arial"/>
          <w:sz w:val="18"/>
          <w:szCs w:val="18"/>
          <w:color w:val="auto"/>
        </w:rPr>
        <w:t>Purchase and distribution of Whoop bands (a fitness and performance tracker) for those whose work requires an interface with the general-public or professional players as early detection and protection for both our staff and the community.</w:t>
      </w:r>
    </w:p>
    <w:p>
      <w:pPr>
        <w:spacing w:after="0" w:line="1" w:lineRule="exact"/>
        <w:rPr>
          <w:rFonts w:ascii="Arial" w:cs="Arial" w:eastAsia="Arial" w:hAnsi="Arial"/>
          <w:sz w:val="18"/>
          <w:szCs w:val="18"/>
          <w:color w:val="auto"/>
        </w:rPr>
      </w:pPr>
    </w:p>
    <w:p>
      <w:pPr>
        <w:ind w:left="980" w:right="380" w:hanging="324"/>
        <w:spacing w:after="0" w:line="264" w:lineRule="auto"/>
        <w:tabs>
          <w:tab w:leader="none" w:pos="975" w:val="left"/>
        </w:tabs>
        <w:numPr>
          <w:ilvl w:val="0"/>
          <w:numId w:val="19"/>
        </w:numPr>
        <w:rPr>
          <w:rFonts w:ascii="Arial" w:cs="Arial" w:eastAsia="Arial" w:hAnsi="Arial"/>
          <w:sz w:val="16"/>
          <w:szCs w:val="16"/>
          <w:color w:val="auto"/>
        </w:rPr>
      </w:pPr>
      <w:r>
        <w:rPr>
          <w:rFonts w:ascii="Arial" w:cs="Arial" w:eastAsia="Arial" w:hAnsi="Arial"/>
          <w:sz w:val="16"/>
          <w:szCs w:val="16"/>
          <w:color w:val="auto"/>
        </w:rPr>
        <w:t>To reduce risk of workplace transmission, we have implemented policies to provide ten days of paid leave to allow our associates experiencing symptoms of, or who have been exposed to, COVID-19 to quarantine and test, without the added burden of loss of income.</w:t>
      </w:r>
    </w:p>
    <w:p>
      <w:pPr>
        <w:ind w:left="980" w:right="220" w:hanging="324"/>
        <w:spacing w:after="0" w:line="260" w:lineRule="auto"/>
        <w:tabs>
          <w:tab w:leader="none" w:pos="975" w:val="left"/>
        </w:tabs>
        <w:numPr>
          <w:ilvl w:val="0"/>
          <w:numId w:val="19"/>
        </w:numPr>
        <w:rPr>
          <w:rFonts w:ascii="Arial" w:cs="Arial" w:eastAsia="Arial" w:hAnsi="Arial"/>
          <w:sz w:val="17"/>
          <w:szCs w:val="17"/>
          <w:color w:val="auto"/>
        </w:rPr>
      </w:pPr>
      <w:r>
        <w:rPr>
          <w:rFonts w:ascii="Arial" w:cs="Arial" w:eastAsia="Arial" w:hAnsi="Arial"/>
          <w:sz w:val="17"/>
          <w:szCs w:val="17"/>
          <w:color w:val="auto"/>
        </w:rPr>
        <w:t>In keeping with Acushnet’s culture of caring, we implemented pay restoration and appreciation bonus programs for critical Company associates whose income was negatively impacted by furloughs. During these furlough periods, the Company continued to provide eligible associates with their normal health and welfare benefits, either at no cost or at the rates in place before the furloughs.</w:t>
      </w:r>
    </w:p>
    <w:p>
      <w:pPr>
        <w:spacing w:after="0" w:line="132" w:lineRule="exact"/>
        <w:rPr>
          <w:sz w:val="20"/>
          <w:szCs w:val="20"/>
          <w:color w:val="auto"/>
        </w:rPr>
      </w:pPr>
    </w:p>
    <w:p>
      <w:pPr>
        <w:ind w:right="560" w:firstLine="648"/>
        <w:spacing w:after="0" w:line="246" w:lineRule="auto"/>
        <w:rPr>
          <w:sz w:val="20"/>
          <w:szCs w:val="20"/>
          <w:color w:val="auto"/>
        </w:rPr>
      </w:pPr>
      <w:r>
        <w:rPr>
          <w:rFonts w:ascii="Arial" w:cs="Arial" w:eastAsia="Arial" w:hAnsi="Arial"/>
          <w:sz w:val="18"/>
          <w:szCs w:val="18"/>
          <w:color w:val="auto"/>
        </w:rPr>
        <w:t>In addition, we are committed to creating a workplace built on core values of diversity, inclusion, belonging and respect. All associates are expected to abide by the Code. A Diversity, Inclusion and Belonging Council, consisting of people from all facets of</w:t>
      </w:r>
    </w:p>
    <w:p>
      <w:pPr>
        <w:spacing w:after="0" w:line="200" w:lineRule="exact"/>
        <w:rPr>
          <w:sz w:val="20"/>
          <w:szCs w:val="20"/>
          <w:color w:val="auto"/>
        </w:rPr>
      </w:pPr>
    </w:p>
    <w:p>
      <w:pPr>
        <w:spacing w:after="0" w:line="36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200"/>
          </w:cols>
          <w:pgMar w:left="320" w:top="935" w:right="379" w:bottom="1440" w:gutter="0" w:footer="0" w:header="0"/>
        </w:sectPr>
      </w:pPr>
    </w:p>
    <w:bookmarkStart w:id="19" w:name="page20"/>
    <w:bookmarkEnd w:id="19"/>
    <w:p>
      <w:pPr>
        <w:spacing w:after="0" w:line="231" w:lineRule="auto"/>
        <w:rPr>
          <w:sz w:val="20"/>
          <w:szCs w:val="20"/>
          <w:color w:val="auto"/>
        </w:rPr>
      </w:pPr>
      <w:r>
        <w:rPr>
          <w:rFonts w:ascii="Arial" w:cs="Arial" w:eastAsia="Arial" w:hAnsi="Arial"/>
          <w:sz w:val="18"/>
          <w:szCs w:val="18"/>
          <w:color w:val="auto"/>
        </w:rPr>
        <w:t>the Company, guides the strategy development and implementation of a broad range of initiatives. In March 2021, the Company became the first global golf brand to sign the Women in Golf Charter, which was launched by The Royal and Ancient Golf Club of St. Andrews (the "R&amp;A") in 2018. The Women in Golf Charter aims to strengthen golf's focus on gender balance, increase the participation of women, girls and families within the sport, and also ensure positive action is taken to create more opportunities for women to work within the industry.</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Supply Chain and Human Rights</w:t>
      </w:r>
    </w:p>
    <w:p>
      <w:pPr>
        <w:spacing w:after="0" w:line="252" w:lineRule="exact"/>
        <w:rPr>
          <w:sz w:val="20"/>
          <w:szCs w:val="20"/>
          <w:color w:val="auto"/>
        </w:rPr>
      </w:pPr>
    </w:p>
    <w:p>
      <w:pPr>
        <w:ind w:firstLine="648"/>
        <w:spacing w:after="0" w:line="293" w:lineRule="auto"/>
        <w:rPr>
          <w:sz w:val="20"/>
          <w:szCs w:val="20"/>
          <w:color w:val="auto"/>
        </w:rPr>
      </w:pPr>
      <w:r>
        <w:rPr>
          <w:rFonts w:ascii="Arial" w:cs="Arial" w:eastAsia="Arial" w:hAnsi="Arial"/>
          <w:sz w:val="16"/>
          <w:szCs w:val="16"/>
          <w:color w:val="auto"/>
        </w:rPr>
        <w:t>We strive to do business with suppliers that share our commitment to ethical business principles. To support this goal, our recently-adopted Global Human Rights Policy and our long-standing Supplier Citizenship Policy (both available on our website at www.acushnetholdingscorp.com/investors under "Governance") establish guidelines for our associates and our supply chain that respect human rights, labor rights, workplace safety and protection of the environment. We expect all of our associates and our suppliers worldwide to conduct their business activities according to these policies and in compliance with all applicable national and international laws and regulations. In addition, each year, we file with the SEC a Form SD and related Conflict Minerals Report that describes our efforts to ensure that the tin, tantalum, tungsten and gold in our products are responsibly sourced.</w:t>
      </w:r>
    </w:p>
    <w:p>
      <w:pPr>
        <w:spacing w:after="0" w:line="191" w:lineRule="exact"/>
        <w:rPr>
          <w:sz w:val="20"/>
          <w:szCs w:val="20"/>
          <w:color w:val="auto"/>
        </w:rPr>
      </w:pPr>
    </w:p>
    <w:p>
      <w:pPr>
        <w:ind w:left="180"/>
        <w:spacing w:after="0"/>
        <w:rPr>
          <w:sz w:val="20"/>
          <w:szCs w:val="20"/>
          <w:color w:val="auto"/>
        </w:rPr>
      </w:pPr>
      <w:r>
        <w:rPr>
          <w:rFonts w:ascii="Arial" w:cs="Arial" w:eastAsia="Arial" w:hAnsi="Arial"/>
          <w:sz w:val="18"/>
          <w:szCs w:val="18"/>
          <w:i w:val="1"/>
          <w:iCs w:val="1"/>
          <w:color w:val="auto"/>
        </w:rPr>
        <w:t>Community Engagement</w:t>
      </w:r>
    </w:p>
    <w:p>
      <w:pPr>
        <w:spacing w:after="0" w:line="252" w:lineRule="exact"/>
        <w:rPr>
          <w:sz w:val="20"/>
          <w:szCs w:val="20"/>
          <w:color w:val="auto"/>
        </w:rPr>
      </w:pPr>
    </w:p>
    <w:p>
      <w:pPr>
        <w:ind w:firstLine="180"/>
        <w:spacing w:after="0" w:line="277" w:lineRule="auto"/>
        <w:rPr>
          <w:sz w:val="20"/>
          <w:szCs w:val="20"/>
          <w:color w:val="auto"/>
        </w:rPr>
      </w:pPr>
      <w:r>
        <w:rPr>
          <w:rFonts w:ascii="Arial" w:cs="Arial" w:eastAsia="Arial" w:hAnsi="Arial"/>
          <w:sz w:val="18"/>
          <w:szCs w:val="18"/>
          <w:color w:val="auto"/>
        </w:rPr>
        <w:t>Our commitment extends to our community through direct Company engagement. We also encourage our associates to give back by providing their time to the community and through monetary contributions. Recent and ongoing community engagement includes:</w:t>
      </w:r>
    </w:p>
    <w:p>
      <w:pPr>
        <w:spacing w:after="0" w:line="197" w:lineRule="exact"/>
        <w:rPr>
          <w:sz w:val="20"/>
          <w:szCs w:val="20"/>
          <w:color w:val="auto"/>
        </w:rPr>
      </w:pPr>
    </w:p>
    <w:p>
      <w:pPr>
        <w:ind w:left="980" w:right="100" w:hanging="324"/>
        <w:spacing w:after="0" w:line="258" w:lineRule="auto"/>
        <w:tabs>
          <w:tab w:leader="none" w:pos="975" w:val="left"/>
        </w:tabs>
        <w:numPr>
          <w:ilvl w:val="0"/>
          <w:numId w:val="20"/>
        </w:numPr>
        <w:rPr>
          <w:rFonts w:ascii="Arial" w:cs="Arial" w:eastAsia="Arial" w:hAnsi="Arial"/>
          <w:sz w:val="18"/>
          <w:szCs w:val="18"/>
          <w:color w:val="auto"/>
        </w:rPr>
      </w:pPr>
      <w:r>
        <w:rPr>
          <w:rFonts w:ascii="Arial" w:cs="Arial" w:eastAsia="Arial" w:hAnsi="Arial"/>
          <w:sz w:val="18"/>
          <w:szCs w:val="18"/>
          <w:color w:val="auto"/>
        </w:rPr>
        <w:t>Our "Chipping In" for COVID-19 relief efforts raised over $785,000 in 2020 for golf professionals and those in our communities affected by the pandemic. In addition, hundreds of thousands of preventative masks were donated to hospitals.</w:t>
      </w:r>
    </w:p>
    <w:p>
      <w:pPr>
        <w:spacing w:after="0" w:line="1" w:lineRule="exact"/>
        <w:rPr>
          <w:rFonts w:ascii="Arial" w:cs="Arial" w:eastAsia="Arial" w:hAnsi="Arial"/>
          <w:sz w:val="18"/>
          <w:szCs w:val="18"/>
          <w:color w:val="auto"/>
        </w:rPr>
      </w:pPr>
    </w:p>
    <w:p>
      <w:pPr>
        <w:ind w:left="980" w:hanging="324"/>
        <w:spacing w:after="0"/>
        <w:tabs>
          <w:tab w:leader="none" w:pos="9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Partnership with the United Way through corporate fundraising, holiday giving and food, clothing and school supply drives.</w:t>
      </w:r>
    </w:p>
    <w:p>
      <w:pPr>
        <w:spacing w:after="0" w:line="9" w:lineRule="exact"/>
        <w:rPr>
          <w:rFonts w:ascii="Arial" w:cs="Arial" w:eastAsia="Arial" w:hAnsi="Arial"/>
          <w:sz w:val="18"/>
          <w:szCs w:val="18"/>
          <w:color w:val="auto"/>
        </w:rPr>
      </w:pPr>
    </w:p>
    <w:p>
      <w:pPr>
        <w:ind w:left="980" w:right="260" w:hanging="324"/>
        <w:spacing w:after="0" w:line="250" w:lineRule="auto"/>
        <w:tabs>
          <w:tab w:leader="none" w:pos="975" w:val="left"/>
        </w:tabs>
        <w:numPr>
          <w:ilvl w:val="0"/>
          <w:numId w:val="20"/>
        </w:numPr>
        <w:rPr>
          <w:rFonts w:ascii="Arial" w:cs="Arial" w:eastAsia="Arial" w:hAnsi="Arial"/>
          <w:sz w:val="18"/>
          <w:szCs w:val="18"/>
          <w:color w:val="auto"/>
        </w:rPr>
      </w:pPr>
      <w:r>
        <w:rPr>
          <w:rFonts w:ascii="Arial" w:cs="Arial" w:eastAsia="Arial" w:hAnsi="Arial"/>
          <w:sz w:val="18"/>
          <w:szCs w:val="18"/>
          <w:color w:val="auto"/>
        </w:rPr>
        <w:t>Partnerships with the Make-A-Wish Foundation and Dream on 3, providing customized sports dreams to children with life-altering or life-threatening conditions.</w:t>
      </w:r>
    </w:p>
    <w:p>
      <w:pPr>
        <w:ind w:left="980" w:right="120" w:hanging="324"/>
        <w:spacing w:after="0" w:line="250" w:lineRule="auto"/>
        <w:tabs>
          <w:tab w:leader="none" w:pos="975" w:val="left"/>
        </w:tabs>
        <w:numPr>
          <w:ilvl w:val="0"/>
          <w:numId w:val="20"/>
        </w:numPr>
        <w:rPr>
          <w:rFonts w:ascii="Arial" w:cs="Arial" w:eastAsia="Arial" w:hAnsi="Arial"/>
          <w:sz w:val="18"/>
          <w:szCs w:val="18"/>
          <w:color w:val="auto"/>
        </w:rPr>
      </w:pPr>
      <w:r>
        <w:rPr>
          <w:rFonts w:ascii="Arial" w:cs="Arial" w:eastAsia="Arial" w:hAnsi="Arial"/>
          <w:sz w:val="18"/>
          <w:szCs w:val="18"/>
          <w:color w:val="auto"/>
        </w:rPr>
        <w:t>Sponsorship of Folds of Honor, a nonprofit that provides educational scholarships to the children and spouses of fallen and disabled military service members.</w:t>
      </w:r>
    </w:p>
    <w:p>
      <w:pPr>
        <w:ind w:left="980" w:hanging="324"/>
        <w:spacing w:after="0"/>
        <w:tabs>
          <w:tab w:leader="none" w:pos="980" w:val="left"/>
        </w:tabs>
        <w:numPr>
          <w:ilvl w:val="0"/>
          <w:numId w:val="20"/>
        </w:numPr>
        <w:rPr>
          <w:rFonts w:ascii="Arial" w:cs="Arial" w:eastAsia="Arial" w:hAnsi="Arial"/>
          <w:sz w:val="17"/>
          <w:szCs w:val="17"/>
          <w:color w:val="auto"/>
        </w:rPr>
      </w:pPr>
      <w:r>
        <w:rPr>
          <w:rFonts w:ascii="Arial" w:cs="Arial" w:eastAsia="Arial" w:hAnsi="Arial"/>
          <w:sz w:val="17"/>
          <w:szCs w:val="17"/>
          <w:color w:val="auto"/>
        </w:rPr>
        <w:t>Local initiatives, such as hosting of A Bed for Every Child, where Company associates volunteered to build beds for children in need.</w:t>
      </w:r>
    </w:p>
    <w:p>
      <w:pPr>
        <w:spacing w:after="0" w:line="20" w:lineRule="exact"/>
        <w:rPr>
          <w:rFonts w:ascii="Arial" w:cs="Arial" w:eastAsia="Arial" w:hAnsi="Arial"/>
          <w:sz w:val="17"/>
          <w:szCs w:val="17"/>
          <w:color w:val="auto"/>
        </w:rPr>
      </w:pPr>
    </w:p>
    <w:p>
      <w:pPr>
        <w:ind w:left="980" w:right="780" w:hanging="324"/>
        <w:spacing w:after="0" w:line="260" w:lineRule="auto"/>
        <w:tabs>
          <w:tab w:leader="none" w:pos="975" w:val="left"/>
        </w:tabs>
        <w:numPr>
          <w:ilvl w:val="0"/>
          <w:numId w:val="20"/>
        </w:numPr>
        <w:rPr>
          <w:rFonts w:ascii="Arial" w:cs="Arial" w:eastAsia="Arial" w:hAnsi="Arial"/>
          <w:sz w:val="18"/>
          <w:szCs w:val="18"/>
          <w:color w:val="auto"/>
        </w:rPr>
      </w:pPr>
      <w:r>
        <w:rPr>
          <w:rFonts w:ascii="Arial" w:cs="Arial" w:eastAsia="Arial" w:hAnsi="Arial"/>
          <w:sz w:val="18"/>
          <w:szCs w:val="18"/>
          <w:color w:val="auto"/>
        </w:rPr>
        <w:t>Food drives, financial contributions and related donations of excess cafeteria food to local homeless shelters delivered by volunteer associates.</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Controlled Company Exemption</w:t>
      </w:r>
    </w:p>
    <w:p>
      <w:pPr>
        <w:spacing w:after="0" w:line="256" w:lineRule="exact"/>
        <w:rPr>
          <w:sz w:val="20"/>
          <w:szCs w:val="20"/>
          <w:color w:val="auto"/>
        </w:rPr>
      </w:pPr>
    </w:p>
    <w:p>
      <w:pPr>
        <w:ind w:firstLine="170"/>
        <w:spacing w:after="0" w:line="296" w:lineRule="auto"/>
        <w:rPr>
          <w:sz w:val="20"/>
          <w:szCs w:val="20"/>
          <w:color w:val="auto"/>
        </w:rPr>
      </w:pPr>
      <w:r>
        <w:rPr>
          <w:rFonts w:ascii="Arial" w:cs="Arial" w:eastAsia="Arial" w:hAnsi="Arial"/>
          <w:sz w:val="16"/>
          <w:szCs w:val="16"/>
          <w:color w:val="auto"/>
        </w:rPr>
        <w:t>Acushnet is a “controlled company” within the meaning of the rules of the NYSE because Magnus owns more than 50% of our outstanding shares of common stock. Consequently, we are not required to comply with certain of the NYSE corporate governance requirements, such as the requirement to have a majority of independent directors on our Board of Directors, or the requirement to have a compensation committee and nominating and corporate governance committee comprised of independent directors. Notwithstanding the availability of these exemptions, our Board of Directors has determined to have an entirely independent Compensation Committee and to have a standing Nominating and Corporate Governance Committee.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Independence</w:t>
      </w:r>
    </w:p>
    <w:p>
      <w:pPr>
        <w:spacing w:after="0" w:line="256" w:lineRule="exact"/>
        <w:rPr>
          <w:sz w:val="20"/>
          <w:szCs w:val="20"/>
          <w:color w:val="auto"/>
        </w:rPr>
      </w:pPr>
    </w:p>
    <w:p>
      <w:pPr>
        <w:ind w:right="300" w:firstLine="180"/>
        <w:spacing w:after="0" w:line="286" w:lineRule="auto"/>
        <w:rPr>
          <w:sz w:val="20"/>
          <w:szCs w:val="20"/>
          <w:color w:val="auto"/>
        </w:rPr>
      </w:pPr>
      <w:r>
        <w:rPr>
          <w:rFonts w:ascii="Arial" w:cs="Arial" w:eastAsia="Arial" w:hAnsi="Arial"/>
          <w:sz w:val="16"/>
          <w:szCs w:val="16"/>
          <w:color w:val="auto"/>
        </w:rPr>
        <w:t>Because we are a controlled company, we are afforded an exemption from NYSE listing standards that would otherwise require that our Board of Directors be comprised of a majority of independent directors. Our Corporate Governance Guidelines define "independent" director in accordance with NYSE listing standards and require the review of the independence of all directors at least annually. Consistent with this, our Board of Directors has undertaken a review of the independence of each director and director nominee and determined that Messrs. Hewett, Sullivan and Tishman and</w:t>
      </w:r>
    </w:p>
    <w:p>
      <w:pPr>
        <w:spacing w:after="0" w:line="1" w:lineRule="exact"/>
        <w:rPr>
          <w:sz w:val="20"/>
          <w:szCs w:val="20"/>
          <w:color w:val="auto"/>
        </w:rPr>
      </w:pPr>
    </w:p>
    <w:p>
      <w:pPr>
        <w:ind w:right="20"/>
        <w:spacing w:after="0" w:line="277" w:lineRule="auto"/>
        <w:rPr>
          <w:sz w:val="20"/>
          <w:szCs w:val="20"/>
          <w:color w:val="auto"/>
        </w:rPr>
      </w:pPr>
      <w:r>
        <w:rPr>
          <w:rFonts w:ascii="Arial" w:cs="Arial" w:eastAsia="Arial" w:hAnsi="Arial"/>
          <w:sz w:val="17"/>
          <w:szCs w:val="17"/>
          <w:color w:val="auto"/>
        </w:rPr>
        <w:t>Ms. Estabrook are independent under our and NYSE listing standards, that Ms. Estabrook and Messrs. Hewett and Tishman meet the additional independence requirements applicable to compensation committee members under NYSE listing standards, and that Messrs. Sullivan, Hewett and Tishman also meet the additional independence requirements of Rule 10A-3 of the Exchange Act applicable to audit committee members.</w:t>
      </w: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200"/>
          </w:cols>
          <w:pgMar w:left="320" w:top="922" w:right="379" w:bottom="1440" w:gutter="0" w:footer="0" w:header="0"/>
        </w:sectPr>
      </w:pPr>
    </w:p>
    <w:bookmarkStart w:id="20" w:name="page21"/>
    <w:bookmarkEnd w:id="20"/>
    <w:p>
      <w:pPr>
        <w:spacing w:after="0"/>
        <w:rPr>
          <w:sz w:val="20"/>
          <w:szCs w:val="20"/>
          <w:color w:val="auto"/>
        </w:rPr>
      </w:pPr>
      <w:r>
        <w:rPr>
          <w:rFonts w:ascii="Arial" w:cs="Arial" w:eastAsia="Arial" w:hAnsi="Arial"/>
          <w:sz w:val="18"/>
          <w:szCs w:val="18"/>
          <w:b w:val="1"/>
          <w:bCs w:val="1"/>
          <w:color w:val="auto"/>
        </w:rPr>
        <w:t>Compensation Committee Interlocks and Insider Participation</w:t>
      </w:r>
    </w:p>
    <w:p>
      <w:pPr>
        <w:spacing w:after="0" w:line="256" w:lineRule="exact"/>
        <w:rPr>
          <w:sz w:val="20"/>
          <w:szCs w:val="20"/>
          <w:color w:val="auto"/>
        </w:rPr>
      </w:pPr>
    </w:p>
    <w:p>
      <w:pPr>
        <w:ind w:firstLine="648"/>
        <w:spacing w:after="0" w:line="286" w:lineRule="auto"/>
        <w:rPr>
          <w:sz w:val="20"/>
          <w:szCs w:val="20"/>
          <w:color w:val="auto"/>
        </w:rPr>
      </w:pPr>
      <w:r>
        <w:rPr>
          <w:rFonts w:ascii="Arial" w:cs="Arial" w:eastAsia="Arial" w:hAnsi="Arial"/>
          <w:sz w:val="17"/>
          <w:szCs w:val="17"/>
          <w:color w:val="auto"/>
        </w:rPr>
        <w:t>No member of the Compensation Committee is or has been an officer or employee of ours or any of our subsidiaries. None of our executive officers serves or has served as a member of the board of directors, compensation committee or other board committee performing equivalent functions of any entity that has one or more executive officers serving as one of our directors or on our Compensation Committee.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100"/>
          </w:cols>
          <w:pgMar w:left="320" w:top="931" w:right="479" w:bottom="1440" w:gutter="0" w:footer="0" w:header="0"/>
        </w:sectPr>
      </w:pPr>
    </w:p>
    <w:bookmarkStart w:id="21" w:name="page22"/>
    <w:bookmarkEnd w:id="21"/>
    <w:p>
      <w:pPr>
        <w:jc w:val="center"/>
        <w:spacing w:after="0"/>
        <w:rPr>
          <w:sz w:val="20"/>
          <w:szCs w:val="20"/>
          <w:color w:val="auto"/>
        </w:rPr>
      </w:pPr>
      <w:r>
        <w:rPr>
          <w:rFonts w:ascii="Arial" w:cs="Arial" w:eastAsia="Arial" w:hAnsi="Arial"/>
          <w:sz w:val="18"/>
          <w:szCs w:val="18"/>
          <w:b w:val="1"/>
          <w:bCs w:val="1"/>
          <w:color w:val="auto"/>
        </w:rPr>
        <w:t>PROPOSAL 2—RATIFICATION OF INDEPENDENT REGISTERED PUBLIC ACCOUNTING FIRM</w:t>
      </w:r>
    </w:p>
    <w:p>
      <w:pPr>
        <w:spacing w:after="0" w:line="200" w:lineRule="exact"/>
        <w:rPr>
          <w:sz w:val="20"/>
          <w:szCs w:val="20"/>
          <w:color w:val="auto"/>
        </w:rPr>
      </w:pPr>
    </w:p>
    <w:p>
      <w:pPr>
        <w:spacing w:after="0" w:line="299" w:lineRule="exact"/>
        <w:rPr>
          <w:sz w:val="20"/>
          <w:szCs w:val="20"/>
          <w:color w:val="auto"/>
        </w:rPr>
      </w:pPr>
    </w:p>
    <w:p>
      <w:pPr>
        <w:ind w:right="20" w:firstLine="648"/>
        <w:spacing w:after="0" w:line="286" w:lineRule="auto"/>
        <w:rPr>
          <w:sz w:val="20"/>
          <w:szCs w:val="20"/>
          <w:color w:val="auto"/>
        </w:rPr>
      </w:pPr>
      <w:r>
        <w:rPr>
          <w:rFonts w:ascii="Arial" w:cs="Arial" w:eastAsia="Arial" w:hAnsi="Arial"/>
          <w:sz w:val="17"/>
          <w:szCs w:val="17"/>
          <w:color w:val="auto"/>
        </w:rPr>
        <w:t>The Audit Committee has selected PricewaterhouseCoopers LLP ("PwC") as our independent registered public accountant and to audit our consolidated financial statements for the fiscal year ending December 31, 2021. The Board of Directors has determined that it would be desirable to request that the stockholders ratify such appointment. PwC was our independent registered public accounting firm for our 2020 audit.</w:t>
      </w:r>
    </w:p>
    <w:p>
      <w:pPr>
        <w:spacing w:after="0" w:line="192" w:lineRule="exact"/>
        <w:rPr>
          <w:sz w:val="20"/>
          <w:szCs w:val="20"/>
          <w:color w:val="auto"/>
        </w:rPr>
      </w:pPr>
    </w:p>
    <w:p>
      <w:pPr>
        <w:ind w:right="180" w:firstLine="648"/>
        <w:spacing w:after="0" w:line="301" w:lineRule="auto"/>
        <w:rPr>
          <w:sz w:val="20"/>
          <w:szCs w:val="20"/>
          <w:color w:val="auto"/>
        </w:rPr>
      </w:pPr>
      <w:r>
        <w:rPr>
          <w:rFonts w:ascii="Arial" w:cs="Arial" w:eastAsia="Arial" w:hAnsi="Arial"/>
          <w:sz w:val="16"/>
          <w:szCs w:val="16"/>
          <w:color w:val="auto"/>
        </w:rPr>
        <w:t>The Audit Committee's policy is to pre-approve all audit and permissible non-audit services to be provided by the independent registered public accounting firm, including the fees for those services, subject to the de minimis exception for non-audit services provided by SEC rules. Additionally, the Audit Committee may delegate to one or more members the authority to review and pre-approve any such services in between the Audit Committee's regular meetings. Any such pre-approval will be subsequently considered and ratified by the Audit Committee at the next regularly scheduled meeting.</w:t>
      </w:r>
    </w:p>
    <w:p>
      <w:pPr>
        <w:spacing w:after="0" w:line="184" w:lineRule="exact"/>
        <w:rPr>
          <w:sz w:val="20"/>
          <w:szCs w:val="20"/>
          <w:color w:val="auto"/>
        </w:rPr>
      </w:pPr>
    </w:p>
    <w:p>
      <w:pPr>
        <w:ind w:right="20" w:firstLine="648"/>
        <w:spacing w:after="0" w:line="296" w:lineRule="auto"/>
        <w:rPr>
          <w:sz w:val="20"/>
          <w:szCs w:val="20"/>
          <w:color w:val="auto"/>
        </w:rPr>
      </w:pPr>
      <w:r>
        <w:rPr>
          <w:rFonts w:ascii="Arial" w:cs="Arial" w:eastAsia="Arial" w:hAnsi="Arial"/>
          <w:sz w:val="16"/>
          <w:szCs w:val="16"/>
          <w:color w:val="auto"/>
        </w:rPr>
        <w:t>Before selecting PwC, the Audit Committee considered the firm's qualifications as independent registered public accountants and concluded that, based on its prior performance and its reputation for integrity and competence, it was qualified. The Audit Committee also considered whether any non-audit services performed for us by PwC would impair PwC's independence and concluded that they did not. If the stockholders do not ratify the selection of PwC, the Audit Committee may reconsider its selection. Even if the selection is ratified, the Audit Committee, in its sole discretion, may change the appointment at any time during the year if it determines that such a change would be in the best interests of our Company and its stockholders.</w:t>
      </w:r>
    </w:p>
    <w:p>
      <w:pPr>
        <w:spacing w:after="0" w:line="188" w:lineRule="exact"/>
        <w:rPr>
          <w:sz w:val="20"/>
          <w:szCs w:val="20"/>
          <w:color w:val="auto"/>
        </w:rPr>
      </w:pPr>
    </w:p>
    <w:p>
      <w:pPr>
        <w:ind w:right="160" w:firstLine="648"/>
        <w:spacing w:after="0" w:line="277" w:lineRule="auto"/>
        <w:rPr>
          <w:sz w:val="20"/>
          <w:szCs w:val="20"/>
          <w:color w:val="auto"/>
        </w:rPr>
      </w:pPr>
      <w:r>
        <w:rPr>
          <w:rFonts w:ascii="Arial" w:cs="Arial" w:eastAsia="Arial" w:hAnsi="Arial"/>
          <w:sz w:val="18"/>
          <w:szCs w:val="18"/>
          <w:color w:val="auto"/>
        </w:rPr>
        <w:t>A representative of PwC will attend our Annual Meeting. The representative will have the opportunity to make a statement if he or she desires to do so and to respond to appropriate questions.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Fees Paid to Our Independent Registered Public Accounting Firm</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aggregate fees for professional services rendered by our principal accountants, PwC, for the years ended December 31, 2020 and 2019 were:</w:t>
      </w:r>
    </w:p>
    <w:p>
      <w:pPr>
        <w:spacing w:after="0" w:line="200" w:lineRule="exact"/>
        <w:rPr>
          <w:sz w:val="20"/>
          <w:szCs w:val="20"/>
          <w:color w:val="auto"/>
        </w:rPr>
      </w:pPr>
    </w:p>
    <w:p>
      <w:pPr>
        <w:spacing w:after="0" w:line="220" w:lineRule="exact"/>
        <w:rPr>
          <w:sz w:val="20"/>
          <w:szCs w:val="20"/>
          <w:color w:val="auto"/>
        </w:rPr>
      </w:pPr>
    </w:p>
    <w:tbl>
      <w:tblPr>
        <w:tblLayout w:type="fixed"/>
        <w:tblInd w:w="820" w:type="dxa"/>
        <w:tblCellMar>
          <w:top w:w="0" w:type="dxa"/>
          <w:left w:w="0" w:type="dxa"/>
          <w:bottom w:w="0" w:type="dxa"/>
          <w:right w:w="0" w:type="dxa"/>
        </w:tblCellMar>
      </w:tblPr>
      <w:tr>
        <w:trPr>
          <w:trHeight w:val="234"/>
        </w:trPr>
        <w:tc>
          <w:tcPr>
            <w:tcW w:w="44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520" w:type="dxa"/>
            <w:vAlign w:val="bottom"/>
            <w:tcBorders>
              <w:bottom w:val="single" w:sz="8" w:color="auto"/>
            </w:tcBorders>
            <w:gridSpan w:val="4"/>
          </w:tcPr>
          <w:p>
            <w:pPr>
              <w:jc w:val="right"/>
              <w:ind w:right="290"/>
              <w:spacing w:after="0"/>
              <w:rPr>
                <w:sz w:val="20"/>
                <w:szCs w:val="20"/>
                <w:color w:val="auto"/>
              </w:rPr>
            </w:pPr>
            <w:r>
              <w:rPr>
                <w:rFonts w:ascii="Arial" w:cs="Arial" w:eastAsia="Arial" w:hAnsi="Arial"/>
                <w:sz w:val="18"/>
                <w:szCs w:val="18"/>
                <w:b w:val="1"/>
                <w:bCs w:val="1"/>
                <w:color w:val="auto"/>
                <w:w w:val="95"/>
              </w:rPr>
              <w:t>Year Ended December 31,</w:t>
            </w:r>
          </w:p>
        </w:tc>
      </w:tr>
      <w:tr>
        <w:trPr>
          <w:trHeight w:val="223"/>
        </w:trPr>
        <w:tc>
          <w:tcPr>
            <w:tcW w:w="446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2020</w:t>
            </w:r>
          </w:p>
        </w:tc>
        <w:tc>
          <w:tcPr>
            <w:tcW w:w="2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2019</w:t>
            </w:r>
          </w:p>
        </w:tc>
      </w:tr>
      <w:tr>
        <w:trPr>
          <w:trHeight w:val="236"/>
        </w:trPr>
        <w:tc>
          <w:tcPr>
            <w:tcW w:w="4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spacing w:after="0"/>
              <w:rPr>
                <w:sz w:val="20"/>
                <w:szCs w:val="20"/>
                <w:color w:val="auto"/>
              </w:rPr>
            </w:pPr>
          </w:p>
        </w:tc>
      </w:tr>
      <w:tr>
        <w:trPr>
          <w:trHeight w:val="230"/>
        </w:trPr>
        <w:tc>
          <w:tcPr>
            <w:tcW w:w="4460" w:type="dxa"/>
            <w:vAlign w:val="bottom"/>
            <w:shd w:val="clear" w:color="auto" w:fill="CCEEFF"/>
          </w:tcPr>
          <w:p>
            <w:pPr>
              <w:ind w:left="60"/>
              <w:spacing w:after="0" w:line="230" w:lineRule="exact"/>
              <w:rPr>
                <w:sz w:val="20"/>
                <w:szCs w:val="20"/>
                <w:color w:val="auto"/>
              </w:rPr>
            </w:pPr>
            <w:r>
              <w:rPr>
                <w:rFonts w:ascii="Arial" w:cs="Arial" w:eastAsia="Arial" w:hAnsi="Arial"/>
                <w:sz w:val="18"/>
                <w:szCs w:val="18"/>
                <w:color w:val="auto"/>
              </w:rPr>
              <w:t>Audit Fees</w:t>
            </w:r>
            <w:r>
              <w:rPr>
                <w:rFonts w:ascii="Arial" w:cs="Arial" w:eastAsia="Arial" w:hAnsi="Arial"/>
                <w:sz w:val="23"/>
                <w:szCs w:val="23"/>
                <w:color w:val="auto"/>
                <w:vertAlign w:val="superscript"/>
              </w:rPr>
              <w:t>(1)</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4,768,929</w:t>
            </w:r>
          </w:p>
        </w:tc>
        <w:tc>
          <w:tcPr>
            <w:tcW w:w="26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4,869,700</w:t>
            </w:r>
          </w:p>
        </w:tc>
      </w:tr>
      <w:tr>
        <w:trPr>
          <w:trHeight w:val="230"/>
        </w:trPr>
        <w:tc>
          <w:tcPr>
            <w:tcW w:w="4460" w:type="dxa"/>
            <w:vAlign w:val="bottom"/>
          </w:tcPr>
          <w:p>
            <w:pPr>
              <w:ind w:left="60"/>
              <w:spacing w:after="0" w:line="230" w:lineRule="exact"/>
              <w:rPr>
                <w:sz w:val="20"/>
                <w:szCs w:val="20"/>
                <w:color w:val="auto"/>
              </w:rPr>
            </w:pPr>
            <w:r>
              <w:rPr>
                <w:rFonts w:ascii="Arial" w:cs="Arial" w:eastAsia="Arial" w:hAnsi="Arial"/>
                <w:sz w:val="18"/>
                <w:szCs w:val="18"/>
                <w:color w:val="auto"/>
              </w:rPr>
              <w:t>Audit-Related Fees</w:t>
            </w:r>
            <w:r>
              <w:rPr>
                <w:rFonts w:ascii="Arial" w:cs="Arial" w:eastAsia="Arial" w:hAnsi="Arial"/>
                <w:sz w:val="23"/>
                <w:szCs w:val="23"/>
                <w:color w:val="auto"/>
                <w:vertAlign w:val="superscript"/>
              </w:rPr>
              <w:t>(2)</w:t>
            </w:r>
          </w:p>
        </w:tc>
        <w:tc>
          <w:tcPr>
            <w:tcW w:w="2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109,000</w:t>
            </w:r>
          </w:p>
        </w:tc>
        <w:tc>
          <w:tcPr>
            <w:tcW w:w="2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131,306</w:t>
            </w:r>
          </w:p>
        </w:tc>
      </w:tr>
      <w:tr>
        <w:trPr>
          <w:trHeight w:val="229"/>
        </w:trPr>
        <w:tc>
          <w:tcPr>
            <w:tcW w:w="4460" w:type="dxa"/>
            <w:vAlign w:val="bottom"/>
            <w:shd w:val="clear" w:color="auto" w:fill="CCEEFF"/>
          </w:tcPr>
          <w:p>
            <w:pPr>
              <w:ind w:left="60"/>
              <w:spacing w:after="0" w:line="230" w:lineRule="exact"/>
              <w:rPr>
                <w:sz w:val="20"/>
                <w:szCs w:val="20"/>
                <w:color w:val="auto"/>
              </w:rPr>
            </w:pPr>
            <w:r>
              <w:rPr>
                <w:rFonts w:ascii="Arial" w:cs="Arial" w:eastAsia="Arial" w:hAnsi="Arial"/>
                <w:sz w:val="18"/>
                <w:szCs w:val="18"/>
                <w:color w:val="auto"/>
              </w:rPr>
              <w:t>Tax Fees</w:t>
            </w:r>
            <w:r>
              <w:rPr>
                <w:rFonts w:ascii="Arial" w:cs="Arial" w:eastAsia="Arial" w:hAnsi="Arial"/>
                <w:sz w:val="23"/>
                <w:szCs w:val="23"/>
                <w:color w:val="auto"/>
                <w:vertAlign w:val="superscript"/>
              </w:rPr>
              <w:t>(3)</w:t>
            </w:r>
          </w:p>
        </w:tc>
        <w:tc>
          <w:tcPr>
            <w:tcW w:w="24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573,737</w:t>
            </w:r>
          </w:p>
        </w:tc>
        <w:tc>
          <w:tcPr>
            <w:tcW w:w="26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665,439</w:t>
            </w:r>
          </w:p>
        </w:tc>
      </w:tr>
      <w:tr>
        <w:trPr>
          <w:trHeight w:val="230"/>
        </w:trPr>
        <w:tc>
          <w:tcPr>
            <w:tcW w:w="4460" w:type="dxa"/>
            <w:vAlign w:val="bottom"/>
            <w:tcBorders>
              <w:bottom w:val="single" w:sz="8" w:color="CCEEFF"/>
            </w:tcBorders>
          </w:tcPr>
          <w:p>
            <w:pPr>
              <w:ind w:left="60"/>
              <w:spacing w:after="0" w:line="230" w:lineRule="exact"/>
              <w:rPr>
                <w:sz w:val="20"/>
                <w:szCs w:val="20"/>
                <w:color w:val="auto"/>
              </w:rPr>
            </w:pPr>
            <w:r>
              <w:rPr>
                <w:rFonts w:ascii="Arial" w:cs="Arial" w:eastAsia="Arial" w:hAnsi="Arial"/>
                <w:sz w:val="18"/>
                <w:szCs w:val="18"/>
                <w:color w:val="auto"/>
              </w:rPr>
              <w:t>All Other Fees</w:t>
            </w:r>
            <w:r>
              <w:rPr>
                <w:rFonts w:ascii="Arial" w:cs="Arial" w:eastAsia="Arial" w:hAnsi="Arial"/>
                <w:sz w:val="23"/>
                <w:szCs w:val="23"/>
                <w:color w:val="auto"/>
                <w:vertAlign w:val="superscript"/>
              </w:rPr>
              <w:t>(4)</w:t>
            </w: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10,291</w:t>
            </w:r>
          </w:p>
        </w:tc>
        <w:tc>
          <w:tcPr>
            <w:tcW w:w="26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2,147</w:t>
            </w:r>
          </w:p>
        </w:tc>
      </w:tr>
      <w:tr>
        <w:trPr>
          <w:trHeight w:val="248"/>
        </w:trPr>
        <w:tc>
          <w:tcPr>
            <w:tcW w:w="446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18"/>
                <w:szCs w:val="18"/>
                <w:color w:val="auto"/>
              </w:rPr>
              <w:t>Total</w:t>
            </w: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5,461,957</w:t>
            </w:r>
          </w:p>
        </w:tc>
        <w:tc>
          <w:tcPr>
            <w:tcW w:w="26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5,668,592</w:t>
            </w:r>
          </w:p>
        </w:tc>
      </w:tr>
      <w:tr>
        <w:trPr>
          <w:trHeight w:val="20"/>
        </w:trPr>
        <w:tc>
          <w:tcPr>
            <w:tcW w:w="44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r>
    </w:tbl>
    <w:p>
      <w:pPr>
        <w:spacing w:after="0" w:line="305" w:lineRule="exact"/>
        <w:rPr>
          <w:sz w:val="20"/>
          <w:szCs w:val="20"/>
          <w:color w:val="auto"/>
        </w:rPr>
      </w:pPr>
    </w:p>
    <w:p>
      <w:pPr>
        <w:ind w:left="1300" w:hanging="320"/>
        <w:spacing w:after="0" w:line="244" w:lineRule="auto"/>
        <w:tabs>
          <w:tab w:leader="none" w:pos="1292" w:val="left"/>
        </w:tabs>
        <w:numPr>
          <w:ilvl w:val="0"/>
          <w:numId w:val="21"/>
        </w:numPr>
        <w:rPr>
          <w:rFonts w:ascii="Arial" w:cs="Arial" w:eastAsia="Arial" w:hAnsi="Arial"/>
          <w:sz w:val="14"/>
          <w:szCs w:val="14"/>
          <w:color w:val="auto"/>
        </w:rPr>
      </w:pPr>
      <w:r>
        <w:rPr>
          <w:rFonts w:ascii="Arial" w:cs="Arial" w:eastAsia="Arial" w:hAnsi="Arial"/>
          <w:sz w:val="14"/>
          <w:szCs w:val="14"/>
          <w:color w:val="auto"/>
        </w:rPr>
        <w:t>"Audit Fees" consist of professional services rendered in connection with the audit of our annual financial statements, including audited financial statements presented in our annual report on Form 10-K, review of our quarterly financial statements presented in our quarterly reports on Form 10-Q and services that are normally provided by the independent registered public accountants in connection with statutory and regulatory filings or engagements for those fiscal years. Audit fees also include $620,000 and $590,000, respectively, of expenses reimbursable by Fila for professional services rendered in connection with the audit of our 2020 and 2019 annual financial statements prepared on an International Financial Reporting Standards ("IFRS") basis and provided to Fila. Fila reimbursed us for the 2019 fees related to these services in January 2021 and has agreed to reimburse us for fees related to the 2020 annual financial statements.</w:t>
      </w:r>
    </w:p>
    <w:p>
      <w:pPr>
        <w:spacing w:after="0" w:line="1" w:lineRule="exact"/>
        <w:rPr>
          <w:rFonts w:ascii="Arial" w:cs="Arial" w:eastAsia="Arial" w:hAnsi="Arial"/>
          <w:sz w:val="14"/>
          <w:szCs w:val="14"/>
          <w:color w:val="auto"/>
        </w:rPr>
      </w:pPr>
    </w:p>
    <w:p>
      <w:pPr>
        <w:ind w:left="1300" w:right="200" w:hanging="320"/>
        <w:spacing w:after="0" w:line="241" w:lineRule="auto"/>
        <w:tabs>
          <w:tab w:leader="none" w:pos="1292" w:val="left"/>
        </w:tabs>
        <w:numPr>
          <w:ilvl w:val="0"/>
          <w:numId w:val="21"/>
        </w:numPr>
        <w:rPr>
          <w:rFonts w:ascii="Arial" w:cs="Arial" w:eastAsia="Arial" w:hAnsi="Arial"/>
          <w:sz w:val="14"/>
          <w:szCs w:val="14"/>
          <w:color w:val="auto"/>
        </w:rPr>
      </w:pPr>
      <w:r>
        <w:rPr>
          <w:rFonts w:ascii="Arial" w:cs="Arial" w:eastAsia="Arial" w:hAnsi="Arial"/>
          <w:sz w:val="14"/>
          <w:szCs w:val="14"/>
          <w:color w:val="auto"/>
        </w:rPr>
        <w:t>"Audit-Related Fees" generally consist of assurance and related services, including audits of financial statements of employee benefit plans, that are reasonably related to the performance of the audit or review of our consolidated financial statements and are not included under “Audit Fees” above.</w:t>
      </w:r>
    </w:p>
    <w:p>
      <w:pPr>
        <w:ind w:left="1300" w:right="160" w:hanging="320"/>
        <w:spacing w:after="0" w:line="241" w:lineRule="auto"/>
        <w:tabs>
          <w:tab w:leader="none" w:pos="1288" w:val="left"/>
        </w:tabs>
        <w:numPr>
          <w:ilvl w:val="0"/>
          <w:numId w:val="21"/>
        </w:numPr>
        <w:rPr>
          <w:rFonts w:ascii="Arial" w:cs="Arial" w:eastAsia="Arial" w:hAnsi="Arial"/>
          <w:sz w:val="14"/>
          <w:szCs w:val="14"/>
          <w:color w:val="auto"/>
        </w:rPr>
      </w:pPr>
      <w:r>
        <w:rPr>
          <w:rFonts w:ascii="Arial" w:cs="Arial" w:eastAsia="Arial" w:hAnsi="Arial"/>
          <w:sz w:val="14"/>
          <w:szCs w:val="14"/>
          <w:color w:val="auto"/>
        </w:rPr>
        <w:t>"Tax Fees" include the aggregate fees billed in each such year for professional services rendered by the independent auditors for tax compliance and the preparation of tax returns and refund requests.</w:t>
      </w:r>
    </w:p>
    <w:p>
      <w:pPr>
        <w:ind w:left="1300" w:right="220" w:hanging="320"/>
        <w:spacing w:after="0" w:line="255" w:lineRule="auto"/>
        <w:tabs>
          <w:tab w:leader="none" w:pos="1288" w:val="left"/>
        </w:tabs>
        <w:numPr>
          <w:ilvl w:val="0"/>
          <w:numId w:val="21"/>
        </w:numPr>
        <w:rPr>
          <w:rFonts w:ascii="Arial" w:cs="Arial" w:eastAsia="Arial" w:hAnsi="Arial"/>
          <w:sz w:val="14"/>
          <w:szCs w:val="14"/>
          <w:color w:val="auto"/>
        </w:rPr>
      </w:pPr>
      <w:r>
        <w:rPr>
          <w:rFonts w:ascii="Arial" w:cs="Arial" w:eastAsia="Arial" w:hAnsi="Arial"/>
          <w:sz w:val="14"/>
          <w:szCs w:val="14"/>
          <w:color w:val="auto"/>
        </w:rPr>
        <w:t>"All Other Fees" include the aggregate fees billed in each such fiscal year for products and services by the independent auditors that are not reported under "Audit Fees," "Audit-Related Fees" or "Tax Fees."</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Vote Required and Board Recommendation</w:t>
      </w:r>
    </w:p>
    <w:p>
      <w:pPr>
        <w:spacing w:after="0" w:line="256" w:lineRule="exact"/>
        <w:rPr>
          <w:sz w:val="20"/>
          <w:szCs w:val="20"/>
          <w:color w:val="auto"/>
        </w:rPr>
      </w:pPr>
    </w:p>
    <w:p>
      <w:pPr>
        <w:ind w:right="60" w:firstLine="648"/>
        <w:spacing w:after="0" w:line="263" w:lineRule="auto"/>
        <w:rPr>
          <w:sz w:val="20"/>
          <w:szCs w:val="20"/>
          <w:color w:val="auto"/>
        </w:rPr>
      </w:pPr>
      <w:r>
        <w:rPr>
          <w:rFonts w:ascii="Arial" w:cs="Arial" w:eastAsia="Arial" w:hAnsi="Arial"/>
          <w:sz w:val="18"/>
          <w:szCs w:val="18"/>
          <w:color w:val="auto"/>
        </w:rPr>
        <w:t>Stockholder ratification is not required for the appointment of PwC as our independent registered public accounting firm for the fiscal year ending December 31, 2021; however, our Board of Directors is submitting the selection of PwC to our stockholders for ratification because we value our stockholders' views on our independent registered public accounting firm.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240"/>
          </w:cols>
          <w:pgMar w:left="320" w:top="931" w:right="339" w:bottom="1440" w:gutter="0" w:footer="0" w:header="0"/>
        </w:sectPr>
      </w:pPr>
    </w:p>
    <w:bookmarkStart w:id="22" w:name="page23"/>
    <w:bookmarkEnd w:id="22"/>
    <w:p>
      <w:pPr>
        <w:ind w:firstLine="648"/>
        <w:spacing w:after="0" w:line="308" w:lineRule="auto"/>
        <w:rPr>
          <w:sz w:val="20"/>
          <w:szCs w:val="20"/>
          <w:color w:val="auto"/>
        </w:rPr>
      </w:pPr>
      <w:r>
        <w:rPr>
          <w:rFonts w:ascii="Arial" w:cs="Arial" w:eastAsia="Arial" w:hAnsi="Arial"/>
          <w:sz w:val="17"/>
          <w:szCs w:val="17"/>
          <w:color w:val="auto"/>
        </w:rPr>
        <w:t>The affirmative vote of the holders of a majority of the shares of common stock present in person or represented by proxy and entitled to vote on the matter is necessary to ratify the selection of PwC as our independent registered public accountants for fiscal year 2021.</w:t>
      </w: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ind w:left="480" w:right="140"/>
        <w:spacing w:after="0" w:line="282" w:lineRule="auto"/>
        <w:rPr>
          <w:sz w:val="20"/>
          <w:szCs w:val="20"/>
          <w:color w:val="auto"/>
        </w:rPr>
      </w:pPr>
      <w:r>
        <w:rPr>
          <w:rFonts w:ascii="Arial" w:cs="Arial" w:eastAsia="Arial" w:hAnsi="Arial"/>
          <w:sz w:val="18"/>
          <w:szCs w:val="18"/>
          <w:b w:val="1"/>
          <w:bCs w:val="1"/>
          <w:color w:val="auto"/>
        </w:rPr>
        <w:t>Our Board of Directors recommends that you vote "FOR" the ratification of the appointment of PwC as our independent registered public accounting firm for fiscal 2021.</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080"/>
          </w:cols>
          <w:pgMar w:left="320" w:top="935" w:right="499" w:bottom="1440" w:gutter="0" w:footer="0" w:header="0"/>
        </w:sectPr>
      </w:pPr>
    </w:p>
    <w:bookmarkStart w:id="23" w:name="page24"/>
    <w:bookmarkEnd w:id="23"/>
    <w:p>
      <w:pPr>
        <w:jc w:val="center"/>
        <w:ind w:right="-19"/>
        <w:spacing w:after="0"/>
        <w:rPr>
          <w:sz w:val="20"/>
          <w:szCs w:val="20"/>
          <w:color w:val="auto"/>
        </w:rPr>
      </w:pPr>
      <w:r>
        <w:rPr>
          <w:rFonts w:ascii="Arial" w:cs="Arial" w:eastAsia="Arial" w:hAnsi="Arial"/>
          <w:sz w:val="18"/>
          <w:szCs w:val="18"/>
          <w:b w:val="1"/>
          <w:bCs w:val="1"/>
          <w:color w:val="auto"/>
        </w:rPr>
        <w:t>REPORT OF THE AUDIT COMMITTEE</w:t>
      </w:r>
    </w:p>
    <w:p>
      <w:pPr>
        <w:spacing w:after="0" w:line="200" w:lineRule="exact"/>
        <w:rPr>
          <w:sz w:val="20"/>
          <w:szCs w:val="20"/>
          <w:color w:val="auto"/>
        </w:rPr>
      </w:pPr>
    </w:p>
    <w:p>
      <w:pPr>
        <w:spacing w:after="0" w:line="299" w:lineRule="exact"/>
        <w:rPr>
          <w:sz w:val="20"/>
          <w:szCs w:val="20"/>
          <w:color w:val="auto"/>
        </w:rPr>
      </w:pPr>
    </w:p>
    <w:p>
      <w:pPr>
        <w:ind w:right="120" w:firstLine="648"/>
        <w:spacing w:after="0" w:line="291" w:lineRule="auto"/>
        <w:rPr>
          <w:sz w:val="20"/>
          <w:szCs w:val="20"/>
          <w:color w:val="auto"/>
        </w:rPr>
      </w:pPr>
      <w:r>
        <w:rPr>
          <w:rFonts w:ascii="Arial" w:cs="Arial" w:eastAsia="Arial" w:hAnsi="Arial"/>
          <w:sz w:val="16"/>
          <w:szCs w:val="16"/>
          <w:color w:val="auto"/>
        </w:rPr>
        <w:t>The Audit Committee operates pursuant to a charter which is reviewed annually by the Audit Committee. Additionally, a brief description of the primary responsibilities of the Audit Committee is included under the heading "Information About Our Board of Directors and Corporate Governance-Board Leadership Structure" in this proxy statement. Management is responsible for the preparation, presentation and integrity of the Company's financial statements, the application of accounting and financial reporting principles and internal controls and procedures designed to assure compliance with accounting standards and applicable laws and regulations. The independent registered public accounting firm is responsible for auditing the Company's financial statements and expressing an opinion as to their conformity with U.S. generally accepted accounting principles. In addition, the independent registered public accounting firm is responsible for auditing and expressing an opinion on the Company's internal controls over financial reporting.</w:t>
      </w:r>
    </w:p>
    <w:p>
      <w:pPr>
        <w:spacing w:after="0" w:line="193" w:lineRule="exact"/>
        <w:rPr>
          <w:sz w:val="20"/>
          <w:szCs w:val="20"/>
          <w:color w:val="auto"/>
        </w:rPr>
      </w:pPr>
    </w:p>
    <w:p>
      <w:pPr>
        <w:ind w:right="80" w:firstLine="648"/>
        <w:spacing w:after="0" w:line="273" w:lineRule="auto"/>
        <w:rPr>
          <w:sz w:val="20"/>
          <w:szCs w:val="20"/>
          <w:color w:val="auto"/>
        </w:rPr>
      </w:pPr>
      <w:r>
        <w:rPr>
          <w:rFonts w:ascii="Arial" w:cs="Arial" w:eastAsia="Arial" w:hAnsi="Arial"/>
          <w:sz w:val="17"/>
          <w:szCs w:val="17"/>
          <w:color w:val="auto"/>
        </w:rPr>
        <w:t>In the performance of its oversight function, the Audit Committee reviewed and discussed the audited financial statements of the Company with management and with the independent registered public accounting firm. The Audit Committee also discussed with the independent registered public accounting firm the matters required to be discussed by applicable standards adopted by the Public Company Accounting Oversight Board (the "PCAOB") and the SEC. In addition, the Audit Committee received the written disclosures and the letter from the independent registered public accounting firm required by applicable requirements of the PCAOB regarding the independent registered public accounting firm's communications with the Audit Committee concerning independence, and discussed with the independent registered public accounting firm their independence.</w:t>
      </w:r>
    </w:p>
    <w:p>
      <w:pPr>
        <w:spacing w:after="0" w:line="205" w:lineRule="exact"/>
        <w:rPr>
          <w:sz w:val="20"/>
          <w:szCs w:val="20"/>
          <w:color w:val="auto"/>
        </w:rPr>
      </w:pPr>
    </w:p>
    <w:p>
      <w:pPr>
        <w:ind w:firstLine="648"/>
        <w:spacing w:after="0" w:line="342" w:lineRule="auto"/>
        <w:rPr>
          <w:sz w:val="20"/>
          <w:szCs w:val="20"/>
          <w:color w:val="auto"/>
        </w:rPr>
      </w:pPr>
      <w:r>
        <w:rPr>
          <w:rFonts w:ascii="Arial" w:cs="Arial" w:eastAsia="Arial" w:hAnsi="Arial"/>
          <w:sz w:val="16"/>
          <w:szCs w:val="16"/>
          <w:color w:val="auto"/>
        </w:rPr>
        <w:t>Based upon the review and discussions described in the preceding paragraph, the Audit Committee recommended to the Board of Directors that the audited financial statements of the Company be included in the Annual Report on Form 10-K for the year ended December 31, 2020 filed with the SEC.</w:t>
      </w:r>
    </w:p>
    <w:p>
      <w:pPr>
        <w:spacing w:after="0" w:line="15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Submitted by the Audit Committee of the Company's Board of Directors:</w:t>
      </w:r>
    </w:p>
    <w:p>
      <w:pPr>
        <w:spacing w:after="0" w:line="252"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Sean Sullivan, Chair</w:t>
      </w:r>
    </w:p>
    <w:p>
      <w:pPr>
        <w:spacing w:after="0" w:line="23"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Gregory Hewett</w:t>
      </w:r>
    </w:p>
    <w:p>
      <w:pPr>
        <w:spacing w:after="0" w:line="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Steven Tishman</w:t>
      </w: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240"/>
          </w:cols>
          <w:pgMar w:left="320" w:top="891" w:right="339" w:bottom="1440" w:gutter="0" w:footer="0" w:header="0"/>
        </w:sectPr>
      </w:pPr>
    </w:p>
    <w:bookmarkStart w:id="24" w:name="page25"/>
    <w:bookmarkEnd w:id="24"/>
    <w:p>
      <w:pPr>
        <w:jc w:val="center"/>
        <w:ind w:right="-99"/>
        <w:spacing w:after="0"/>
        <w:rPr>
          <w:sz w:val="20"/>
          <w:szCs w:val="20"/>
          <w:color w:val="auto"/>
        </w:rPr>
      </w:pPr>
      <w:r>
        <w:rPr>
          <w:rFonts w:ascii="Arial" w:cs="Arial" w:eastAsia="Arial" w:hAnsi="Arial"/>
          <w:sz w:val="18"/>
          <w:szCs w:val="18"/>
          <w:b w:val="1"/>
          <w:bCs w:val="1"/>
          <w:color w:val="auto"/>
        </w:rPr>
        <w:t>PROPOSAL 3—NON-BINDING VOTE ON EXECUTIVE COMPENSATION</w:t>
      </w:r>
    </w:p>
    <w:p>
      <w:pPr>
        <w:spacing w:after="0" w:line="200" w:lineRule="exact"/>
        <w:rPr>
          <w:sz w:val="20"/>
          <w:szCs w:val="20"/>
          <w:color w:val="auto"/>
        </w:rPr>
      </w:pPr>
    </w:p>
    <w:p>
      <w:pPr>
        <w:spacing w:after="0" w:line="299"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In accordance with the requirements of Section 14A of the Exchange Act and the related rules of the SEC, stockholders are being asked to approve, in a non-binding advisory vote, the compensation of our named executive officers as disclosed pursuant to Item 402 of Regulation S-K, including the Compensation Discussion and Analysis and compensation tables and related narrative discussion. While the results of the vote are non-binding and advisory in nature, the Board intends to consider the results of this vote.</w:t>
      </w:r>
    </w:p>
    <w:p>
      <w:pPr>
        <w:spacing w:after="0" w:line="214" w:lineRule="exact"/>
        <w:rPr>
          <w:sz w:val="20"/>
          <w:szCs w:val="20"/>
          <w:color w:val="auto"/>
        </w:rPr>
      </w:pPr>
    </w:p>
    <w:p>
      <w:pPr>
        <w:ind w:right="720" w:firstLine="648"/>
        <w:spacing w:after="0" w:line="308" w:lineRule="auto"/>
        <w:rPr>
          <w:sz w:val="20"/>
          <w:szCs w:val="20"/>
          <w:color w:val="auto"/>
        </w:rPr>
      </w:pPr>
      <w:r>
        <w:rPr>
          <w:rFonts w:ascii="Arial" w:cs="Arial" w:eastAsia="Arial" w:hAnsi="Arial"/>
          <w:sz w:val="17"/>
          <w:szCs w:val="17"/>
          <w:color w:val="auto"/>
        </w:rPr>
        <w:t>At the 2017 Annual Meeting of Stockholders, the Company also held an advisory vote on the frequency of future say-on-pay votes. Our stockholders voted in favor of an annual say-on-pay vote and the Company has elected to follow such recommendation.</w:t>
      </w:r>
    </w:p>
    <w:p>
      <w:pPr>
        <w:spacing w:after="0" w:line="17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text of the resolution in respect of Proposal 3 is as follows:</w:t>
      </w:r>
    </w:p>
    <w:p>
      <w:pPr>
        <w:spacing w:after="0" w:line="248" w:lineRule="exact"/>
        <w:rPr>
          <w:sz w:val="20"/>
          <w:szCs w:val="20"/>
          <w:color w:val="auto"/>
        </w:rPr>
      </w:pPr>
    </w:p>
    <w:p>
      <w:pPr>
        <w:ind w:right="100" w:firstLine="648"/>
        <w:spacing w:after="0" w:line="347"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RESOLVED</w:t>
      </w:r>
      <w:r>
        <w:rPr>
          <w:rFonts w:ascii="Arial" w:cs="Arial" w:eastAsia="Arial" w:hAnsi="Arial"/>
          <w:sz w:val="16"/>
          <w:szCs w:val="16"/>
          <w:color w:val="auto"/>
        </w:rPr>
        <w:t>, that the compensation paid to the Company's named executive officers, as disclosed in this Proxy Statement pursuant to the rules of the SEC, including the Compensation Discussion and Analysis, compensation tables and any related narrative discussion, is hereby APPROVED."</w:t>
      </w:r>
    </w:p>
    <w:p>
      <w:pPr>
        <w:spacing w:after="0" w:line="147" w:lineRule="exact"/>
        <w:rPr>
          <w:sz w:val="20"/>
          <w:szCs w:val="20"/>
          <w:color w:val="auto"/>
        </w:rPr>
      </w:pPr>
    </w:p>
    <w:p>
      <w:pPr>
        <w:ind w:right="20" w:firstLine="648"/>
        <w:spacing w:after="0" w:line="263" w:lineRule="auto"/>
        <w:rPr>
          <w:sz w:val="20"/>
          <w:szCs w:val="20"/>
          <w:color w:val="auto"/>
        </w:rPr>
      </w:pPr>
      <w:r>
        <w:rPr>
          <w:rFonts w:ascii="Arial" w:cs="Arial" w:eastAsia="Arial" w:hAnsi="Arial"/>
          <w:sz w:val="18"/>
          <w:szCs w:val="18"/>
          <w:color w:val="auto"/>
        </w:rPr>
        <w:t>In considering their vote, stockholders may wish to review with care the information on our compensation policies and decisions regarding the named executive officers presented in the Compensation Discussion and Analysis on pages 21 to 30, as well as the discussion regarding the Compensation Committee on pages 10 and 11.</w:t>
      </w:r>
    </w:p>
    <w:p>
      <w:pPr>
        <w:spacing w:after="0" w:line="211" w:lineRule="exact"/>
        <w:rPr>
          <w:sz w:val="20"/>
          <w:szCs w:val="20"/>
          <w:color w:val="auto"/>
        </w:rPr>
      </w:pPr>
    </w:p>
    <w:p>
      <w:pPr>
        <w:ind w:right="340" w:firstLine="648"/>
        <w:spacing w:after="0" w:line="277" w:lineRule="auto"/>
        <w:rPr>
          <w:sz w:val="20"/>
          <w:szCs w:val="20"/>
          <w:color w:val="auto"/>
        </w:rPr>
      </w:pPr>
      <w:r>
        <w:rPr>
          <w:rFonts w:ascii="Arial" w:cs="Arial" w:eastAsia="Arial" w:hAnsi="Arial"/>
          <w:sz w:val="18"/>
          <w:szCs w:val="18"/>
          <w:color w:val="auto"/>
        </w:rPr>
        <w:t>The shares represented by your proxy will be voted "FOR" the approval of the compensation paid to our named executive officers unless you specify otherwise.</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Vote Required and Board Recommendation</w:t>
      </w:r>
    </w:p>
    <w:p>
      <w:pPr>
        <w:spacing w:after="0" w:line="256" w:lineRule="exact"/>
        <w:rPr>
          <w:sz w:val="20"/>
          <w:szCs w:val="20"/>
          <w:color w:val="auto"/>
        </w:rPr>
      </w:pPr>
    </w:p>
    <w:p>
      <w:pPr>
        <w:ind w:right="60" w:firstLine="648"/>
        <w:spacing w:after="0" w:line="277" w:lineRule="auto"/>
        <w:rPr>
          <w:sz w:val="20"/>
          <w:szCs w:val="20"/>
          <w:color w:val="auto"/>
        </w:rPr>
      </w:pPr>
      <w:r>
        <w:rPr>
          <w:rFonts w:ascii="Arial" w:cs="Arial" w:eastAsia="Arial" w:hAnsi="Arial"/>
          <w:sz w:val="18"/>
          <w:szCs w:val="18"/>
          <w:color w:val="auto"/>
        </w:rPr>
        <w:t>Although the vote on the compensation paid to our named executive officers is non-binding, the resolution will be approved upon the affirmative vote of a majority of shares present in person or represented by proxy and entitled to vote on the matter.</w:t>
      </w:r>
    </w:p>
    <w:p>
      <w:pPr>
        <w:spacing w:after="0" w:line="193" w:lineRule="exact"/>
        <w:rPr>
          <w:sz w:val="20"/>
          <w:szCs w:val="20"/>
          <w:color w:val="auto"/>
        </w:rPr>
      </w:pPr>
    </w:p>
    <w:p>
      <w:pPr>
        <w:ind w:left="640"/>
        <w:spacing w:after="0"/>
        <w:rPr>
          <w:sz w:val="20"/>
          <w:szCs w:val="20"/>
          <w:color w:val="auto"/>
        </w:rPr>
      </w:pPr>
      <w:r>
        <w:rPr>
          <w:rFonts w:ascii="Arial" w:cs="Arial" w:eastAsia="Arial" w:hAnsi="Arial"/>
          <w:sz w:val="17"/>
          <w:szCs w:val="17"/>
          <w:b w:val="1"/>
          <w:bCs w:val="1"/>
          <w:color w:val="auto"/>
        </w:rPr>
        <w:t>Our Board of Directors recommends that you vote "FOR" the approval of the compensation paid to our named executive officers.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160"/>
          </w:cols>
          <w:pgMar w:left="320" w:top="931" w:right="419" w:bottom="1440" w:gutter="0" w:footer="0" w:header="0"/>
        </w:sectPr>
      </w:pPr>
    </w:p>
    <w:bookmarkStart w:id="25" w:name="page26"/>
    <w:bookmarkEnd w:id="25"/>
    <w:p>
      <w:pPr>
        <w:jc w:val="center"/>
        <w:spacing w:after="0"/>
        <w:rPr>
          <w:sz w:val="20"/>
          <w:szCs w:val="20"/>
          <w:color w:val="auto"/>
        </w:rPr>
      </w:pPr>
      <w:r>
        <w:rPr>
          <w:rFonts w:ascii="Arial" w:cs="Arial" w:eastAsia="Arial" w:hAnsi="Arial"/>
          <w:sz w:val="18"/>
          <w:szCs w:val="18"/>
          <w:b w:val="1"/>
          <w:bCs w:val="1"/>
          <w:color w:val="auto"/>
        </w:rPr>
        <w:t>EXECUTIVE COMPENSATION</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COMPENSATION DISCUSSION AND ANALYSIS</w:t>
      </w:r>
    </w:p>
    <w:p>
      <w:pPr>
        <w:spacing w:after="0" w:line="200" w:lineRule="exact"/>
        <w:rPr>
          <w:sz w:val="20"/>
          <w:szCs w:val="20"/>
          <w:color w:val="auto"/>
        </w:rPr>
      </w:pPr>
    </w:p>
    <w:p>
      <w:pPr>
        <w:spacing w:after="0" w:line="2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Introduction</w:t>
      </w:r>
    </w:p>
    <w:p>
      <w:pPr>
        <w:spacing w:after="0" w:line="252" w:lineRule="exact"/>
        <w:rPr>
          <w:sz w:val="20"/>
          <w:szCs w:val="20"/>
          <w:color w:val="auto"/>
        </w:rPr>
      </w:pPr>
    </w:p>
    <w:p>
      <w:pPr>
        <w:ind w:right="60" w:firstLine="648"/>
        <w:spacing w:after="0" w:line="257" w:lineRule="auto"/>
        <w:rPr>
          <w:sz w:val="20"/>
          <w:szCs w:val="20"/>
          <w:color w:val="auto"/>
        </w:rPr>
      </w:pPr>
      <w:r>
        <w:rPr>
          <w:rFonts w:ascii="Arial" w:cs="Arial" w:eastAsia="Arial" w:hAnsi="Arial"/>
          <w:sz w:val="18"/>
          <w:szCs w:val="18"/>
          <w:color w:val="auto"/>
        </w:rPr>
        <w:t>This Compensation Discussion and Analysis is designed to explain our compensation philosophy and describe the decisions made by the Compensation Committee with respect to the fiscal 2020 compensation for each of our President and Chief Executive Officer ("CEO"), our Executive Vice President, Chief Financial Officer ("CFO") and Chief Accounting Officer ("CAO") and the three other most highly compensated executive officers who were serving as such as of December 31, 2020. These five executives are referred to in this Compensation Discussion and Analysis and accompanying tables as our named executive officers:</w:t>
      </w:r>
    </w:p>
    <w:p>
      <w:pPr>
        <w:spacing w:after="0" w:line="351" w:lineRule="exact"/>
        <w:rPr>
          <w:sz w:val="20"/>
          <w:szCs w:val="20"/>
          <w:color w:val="auto"/>
        </w:rPr>
      </w:pPr>
    </w:p>
    <w:tbl>
      <w:tblPr>
        <w:tblLayout w:type="fixed"/>
        <w:tblInd w:w="1540" w:type="dxa"/>
        <w:tblCellMar>
          <w:top w:w="0" w:type="dxa"/>
          <w:left w:w="0" w:type="dxa"/>
          <w:bottom w:w="0" w:type="dxa"/>
          <w:right w:w="0" w:type="dxa"/>
        </w:tblCellMar>
      </w:tblPr>
      <w:tr>
        <w:trPr>
          <w:trHeight w:val="182"/>
        </w:trPr>
        <w:tc>
          <w:tcPr>
            <w:tcW w:w="2280" w:type="dxa"/>
            <w:vAlign w:val="bottom"/>
            <w:gridSpan w:val="2"/>
          </w:tcPr>
          <w:p>
            <w:pPr>
              <w:ind w:left="20"/>
              <w:spacing w:after="0"/>
              <w:rPr>
                <w:sz w:val="20"/>
                <w:szCs w:val="20"/>
                <w:color w:val="auto"/>
              </w:rPr>
            </w:pPr>
            <w:r>
              <w:rPr>
                <w:rFonts w:ascii="Arial" w:cs="Arial" w:eastAsia="Arial" w:hAnsi="Arial"/>
                <w:sz w:val="13"/>
                <w:szCs w:val="13"/>
                <w:b w:val="1"/>
                <w:bCs w:val="1"/>
                <w:color w:val="auto"/>
              </w:rPr>
              <w:t>Name</w:t>
            </w:r>
          </w:p>
        </w:tc>
        <w:tc>
          <w:tcPr>
            <w:tcW w:w="5720" w:type="dxa"/>
            <w:vAlign w:val="bottom"/>
          </w:tcPr>
          <w:p>
            <w:pPr>
              <w:ind w:left="2720"/>
              <w:spacing w:after="0"/>
              <w:rPr>
                <w:sz w:val="20"/>
                <w:szCs w:val="20"/>
                <w:color w:val="auto"/>
              </w:rPr>
            </w:pPr>
            <w:r>
              <w:rPr>
                <w:rFonts w:ascii="Arial" w:cs="Arial" w:eastAsia="Arial" w:hAnsi="Arial"/>
                <w:sz w:val="13"/>
                <w:szCs w:val="13"/>
                <w:b w:val="1"/>
                <w:bCs w:val="1"/>
                <w:color w:val="auto"/>
              </w:rPr>
              <w:t>Title</w:t>
            </w:r>
          </w:p>
        </w:tc>
      </w:tr>
      <w:tr>
        <w:trPr>
          <w:trHeight w:val="229"/>
        </w:trPr>
        <w:tc>
          <w:tcPr>
            <w:tcW w:w="20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David Maher</w:t>
            </w:r>
          </w:p>
        </w:tc>
        <w:tc>
          <w:tcPr>
            <w:tcW w:w="280" w:type="dxa"/>
            <w:vAlign w:val="bottom"/>
            <w:tcBorders>
              <w:top w:val="single" w:sz="8" w:color="CCEEFF"/>
            </w:tcBorders>
            <w:shd w:val="clear" w:color="auto" w:fill="CCEEFF"/>
          </w:tcPr>
          <w:p>
            <w:pPr>
              <w:spacing w:after="0"/>
              <w:rPr>
                <w:sz w:val="19"/>
                <w:szCs w:val="19"/>
                <w:color w:val="auto"/>
              </w:rPr>
            </w:pPr>
          </w:p>
        </w:tc>
        <w:tc>
          <w:tcPr>
            <w:tcW w:w="57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President and Chief Executive Officer</w:t>
            </w:r>
          </w:p>
        </w:tc>
      </w:tr>
      <w:tr>
        <w:trPr>
          <w:trHeight w:val="176"/>
        </w:trPr>
        <w:tc>
          <w:tcPr>
            <w:tcW w:w="2280" w:type="dxa"/>
            <w:vAlign w:val="bottom"/>
            <w:gridSpan w:val="2"/>
          </w:tcPr>
          <w:p>
            <w:pPr>
              <w:ind w:left="20"/>
              <w:spacing w:after="0" w:line="176" w:lineRule="exact"/>
              <w:rPr>
                <w:sz w:val="20"/>
                <w:szCs w:val="20"/>
                <w:color w:val="auto"/>
              </w:rPr>
            </w:pPr>
            <w:r>
              <w:rPr>
                <w:rFonts w:ascii="Arial" w:cs="Arial" w:eastAsia="Arial" w:hAnsi="Arial"/>
                <w:sz w:val="18"/>
                <w:szCs w:val="18"/>
                <w:color w:val="auto"/>
              </w:rPr>
              <w:t>Thomas Pacheco</w:t>
            </w:r>
          </w:p>
        </w:tc>
        <w:tc>
          <w:tcPr>
            <w:tcW w:w="5720" w:type="dxa"/>
            <w:vAlign w:val="bottom"/>
          </w:tcPr>
          <w:p>
            <w:pPr>
              <w:ind w:left="20"/>
              <w:spacing w:after="0" w:line="176" w:lineRule="exact"/>
              <w:rPr>
                <w:sz w:val="20"/>
                <w:szCs w:val="20"/>
                <w:color w:val="auto"/>
              </w:rPr>
            </w:pPr>
            <w:r>
              <w:rPr>
                <w:rFonts w:ascii="Arial" w:cs="Arial" w:eastAsia="Arial" w:hAnsi="Arial"/>
                <w:sz w:val="18"/>
                <w:szCs w:val="18"/>
                <w:color w:val="auto"/>
              </w:rPr>
              <w:t>Executive Vice President, Chief Financial Officer and Chief Accounting</w:t>
            </w:r>
          </w:p>
        </w:tc>
      </w:tr>
      <w:tr>
        <w:trPr>
          <w:trHeight w:val="229"/>
        </w:trPr>
        <w:tc>
          <w:tcPr>
            <w:tcW w:w="20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5720" w:type="dxa"/>
            <w:vAlign w:val="bottom"/>
          </w:tcPr>
          <w:p>
            <w:pPr>
              <w:ind w:left="20"/>
              <w:spacing w:after="0"/>
              <w:rPr>
                <w:sz w:val="20"/>
                <w:szCs w:val="20"/>
                <w:color w:val="auto"/>
              </w:rPr>
            </w:pPr>
            <w:r>
              <w:rPr>
                <w:rFonts w:ascii="Arial" w:cs="Arial" w:eastAsia="Arial" w:hAnsi="Arial"/>
                <w:sz w:val="18"/>
                <w:szCs w:val="18"/>
                <w:color w:val="auto"/>
              </w:rPr>
              <w:t>Officer</w:t>
            </w:r>
          </w:p>
        </w:tc>
      </w:tr>
      <w:tr>
        <w:trPr>
          <w:trHeight w:val="230"/>
        </w:trPr>
        <w:tc>
          <w:tcPr>
            <w:tcW w:w="22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Mary Louise Bohn</w:t>
            </w:r>
          </w:p>
        </w:tc>
        <w:tc>
          <w:tcPr>
            <w:tcW w:w="5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President - Titleist Golf Balls</w:t>
            </w:r>
          </w:p>
        </w:tc>
      </w:tr>
      <w:tr>
        <w:trPr>
          <w:trHeight w:val="229"/>
        </w:trPr>
        <w:tc>
          <w:tcPr>
            <w:tcW w:w="2280" w:type="dxa"/>
            <w:vAlign w:val="bottom"/>
            <w:gridSpan w:val="2"/>
          </w:tcPr>
          <w:p>
            <w:pPr>
              <w:ind w:left="20"/>
              <w:spacing w:after="0"/>
              <w:rPr>
                <w:sz w:val="20"/>
                <w:szCs w:val="20"/>
                <w:color w:val="auto"/>
              </w:rPr>
            </w:pPr>
            <w:r>
              <w:rPr>
                <w:rFonts w:ascii="Arial" w:cs="Arial" w:eastAsia="Arial" w:hAnsi="Arial"/>
                <w:sz w:val="18"/>
                <w:szCs w:val="18"/>
                <w:color w:val="auto"/>
              </w:rPr>
              <w:t>Steven Pelisek</w:t>
            </w:r>
          </w:p>
        </w:tc>
        <w:tc>
          <w:tcPr>
            <w:tcW w:w="5720" w:type="dxa"/>
            <w:vAlign w:val="bottom"/>
          </w:tcPr>
          <w:p>
            <w:pPr>
              <w:ind w:left="20"/>
              <w:spacing w:after="0"/>
              <w:rPr>
                <w:sz w:val="20"/>
                <w:szCs w:val="20"/>
                <w:color w:val="auto"/>
              </w:rPr>
            </w:pPr>
            <w:r>
              <w:rPr>
                <w:rFonts w:ascii="Arial" w:cs="Arial" w:eastAsia="Arial" w:hAnsi="Arial"/>
                <w:sz w:val="18"/>
                <w:szCs w:val="18"/>
                <w:color w:val="auto"/>
              </w:rPr>
              <w:t>President - Titleist Golf Clubs</w:t>
            </w:r>
          </w:p>
        </w:tc>
      </w:tr>
      <w:tr>
        <w:trPr>
          <w:trHeight w:val="229"/>
        </w:trPr>
        <w:tc>
          <w:tcPr>
            <w:tcW w:w="22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Christopher Lindner</w:t>
            </w:r>
          </w:p>
        </w:tc>
        <w:tc>
          <w:tcPr>
            <w:tcW w:w="5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President - FootJoy</w:t>
            </w:r>
          </w:p>
        </w:tc>
      </w:tr>
    </w:tbl>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Impact of the COVID-19 Pandemic</w:t>
      </w:r>
    </w:p>
    <w:p>
      <w:pPr>
        <w:spacing w:after="0" w:line="252"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Our business was significantly disrupted by the COVID-19 pandemic for parts of 2020. The impact of the COVID-19 pandemic varied across the geographies in which we operate. In Asia, for example, our operations were impacted earlier in the year and were at varying stages of recovery at the end of June 2020, with Korea nearly fully recovered while Japan and other markets continued to progress. In the United States and Europe, as a result of government-ordered shutdowns, most on-course retail pro shops and off-course retail partner locations were closed for some portion of March, most of April and part of May 2020. Also, as a result of these orders, we were forced to temporarily close or substantially limit our operations in our manufacturing facilities and distribution centers in the United States and Europe from the end of March until mid-May 2020.</w:t>
      </w:r>
    </w:p>
    <w:p>
      <w:pPr>
        <w:spacing w:after="0" w:line="205" w:lineRule="exact"/>
        <w:rPr>
          <w:sz w:val="20"/>
          <w:szCs w:val="20"/>
          <w:color w:val="auto"/>
        </w:rPr>
      </w:pPr>
    </w:p>
    <w:p>
      <w:pPr>
        <w:ind w:firstLine="648"/>
        <w:spacing w:after="0" w:line="254" w:lineRule="auto"/>
        <w:rPr>
          <w:sz w:val="20"/>
          <w:szCs w:val="20"/>
          <w:color w:val="auto"/>
        </w:rPr>
      </w:pPr>
      <w:r>
        <w:rPr>
          <w:rFonts w:ascii="Arial" w:cs="Arial" w:eastAsia="Arial" w:hAnsi="Arial"/>
          <w:sz w:val="18"/>
          <w:szCs w:val="18"/>
          <w:color w:val="auto"/>
        </w:rPr>
        <w:t>As a result of the impact of the COVID-19 pandemic on our business, we took steps to strengthen our financial position and balance sheet, bolster our liquidity position and provide additional financial flexibility, including by reducing discretionary spending, reducing capital expenditures, suspending our share repurchase program, amending our credit agreement and temporarily furloughing certain associates. In addition, senior management, including our named executive officers, temporarily voluntarily reduced their base salaries and our non-employee directors temporarily voluntarily eliminated their cash retainers, as described under "Base Salary" and "Director Compensation" below. The Compensation Committee also considered the potential effects of the COVID-19 pandemic on the Company's performance when setting the Adjusted EBITDA performance goals for our annual cash incentive plan, as described under "Annual Cash Incentives" below.</w:t>
      </w:r>
    </w:p>
    <w:p>
      <w:pPr>
        <w:spacing w:after="0" w:line="222" w:lineRule="exact"/>
        <w:rPr>
          <w:sz w:val="20"/>
          <w:szCs w:val="20"/>
          <w:color w:val="auto"/>
        </w:rPr>
      </w:pPr>
    </w:p>
    <w:p>
      <w:pPr>
        <w:ind w:right="40" w:firstLine="648"/>
        <w:spacing w:after="0" w:line="289" w:lineRule="auto"/>
        <w:rPr>
          <w:sz w:val="20"/>
          <w:szCs w:val="20"/>
          <w:color w:val="auto"/>
        </w:rPr>
      </w:pPr>
      <w:r>
        <w:rPr>
          <w:rFonts w:ascii="Arial" w:cs="Arial" w:eastAsia="Arial" w:hAnsi="Arial"/>
          <w:sz w:val="16"/>
          <w:szCs w:val="16"/>
          <w:color w:val="auto"/>
        </w:rPr>
        <w:t>Our manufacturing facilities and distribution centers re-opened in mid-May 2020 with protocols designed to promote the health and safety of our associates in accordance with re-opening guidance from state and local governments. By the end of June 2020, substantially all of the golf courses, on-course retail pro shops and off-course retail partner locations in the United States and Europe had re-opened. Rounds of play have been strong since golf courses have reopened, which resulted in increased demand for our products during June 2020 and even greater demand for our products during the second half of 2020 in the United States and Europe. Rounds of play and demand for golf products in Korea remained strong through the end of 2020; however, Japan continued to be negatively impacted by the COVID-19 pandemic, with decreased rounds of play and lower demand for golf-related products. Notwithstanding the significant disruption to our business during the early part of 2020, rounds of play in the U.S. experienced double digit growth (+14%) and global rounds of play increased by seven percent in 2020 as many dedicated golfers took full advantage of favorable weather, an increase in discretionary time, limited alternative entertainment options and the outdoor field of play and ease of social distancing attendant to the sport.</w:t>
      </w:r>
    </w:p>
    <w:p>
      <w:pPr>
        <w:spacing w:after="0" w:line="112" w:lineRule="exact"/>
        <w:rPr>
          <w:sz w:val="20"/>
          <w:szCs w:val="20"/>
          <w:color w:val="auto"/>
        </w:rPr>
      </w:pPr>
    </w:p>
    <w:p>
      <w:pPr>
        <w:ind w:right="60" w:firstLine="648"/>
        <w:spacing w:after="0" w:line="241" w:lineRule="auto"/>
        <w:rPr>
          <w:sz w:val="20"/>
          <w:szCs w:val="20"/>
          <w:color w:val="auto"/>
        </w:rPr>
      </w:pPr>
      <w:r>
        <w:rPr>
          <w:rFonts w:ascii="Arial" w:cs="Arial" w:eastAsia="Arial" w:hAnsi="Arial"/>
          <w:sz w:val="18"/>
          <w:szCs w:val="18"/>
          <w:color w:val="auto"/>
        </w:rPr>
        <w:t>The Company has benefited from the continued commitment of our associates, PGA professionals and golf course operators who have worked tirelessly to provide a safe and fun experience since the earliest days of the COVID-19 pandemic. In particular, our associates' heightened commitment to safety, product quality and customer care is serving us well in these uncertain times and as we respond to strong demand across the Acushnet portfolio. As a result of the Company’s relatively strong performance, we implemented pay restoration and appreciation bonus programs for critical Company associates whose income was negatively impacted by</w:t>
      </w:r>
    </w:p>
    <w:p>
      <w:pPr>
        <w:sectPr>
          <w:pgSz w:w="11900" w:h="16838" w:orient="portrait"/>
          <w:cols w:equalWidth="0" w:num="1">
            <w:col w:w="11240"/>
          </w:cols>
          <w:pgMar w:left="320" w:top="931" w:right="339" w:bottom="1440" w:gutter="0" w:footer="0" w:header="0"/>
        </w:sectPr>
      </w:pPr>
    </w:p>
    <w:p>
      <w:pPr>
        <w:spacing w:after="0" w:line="200" w:lineRule="exact"/>
        <w:rPr>
          <w:sz w:val="20"/>
          <w:szCs w:val="20"/>
          <w:color w:val="auto"/>
        </w:rPr>
      </w:pPr>
    </w:p>
    <w:p>
      <w:pPr>
        <w:spacing w:after="0" w:line="367"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21</w:t>
      </w:r>
    </w:p>
    <w:p>
      <w:pPr>
        <w:sectPr>
          <w:pgSz w:w="11900" w:h="16838" w:orient="portrait"/>
          <w:cols w:equalWidth="0" w:num="1">
            <w:col w:w="11240"/>
          </w:cols>
          <w:pgMar w:left="320" w:top="931" w:right="339" w:bottom="1440" w:gutter="0" w:footer="0" w:header="0"/>
          <w:type w:val="continuous"/>
        </w:sectPr>
      </w:pPr>
    </w:p>
    <w:bookmarkStart w:id="26" w:name="page27"/>
    <w:bookmarkEnd w:id="26"/>
    <w:p>
      <w:pPr>
        <w:ind w:right="60"/>
        <w:spacing w:after="0" w:line="243" w:lineRule="auto"/>
        <w:rPr>
          <w:sz w:val="20"/>
          <w:szCs w:val="20"/>
          <w:color w:val="auto"/>
        </w:rPr>
      </w:pPr>
      <w:r>
        <w:rPr>
          <w:rFonts w:ascii="Arial" w:cs="Arial" w:eastAsia="Arial" w:hAnsi="Arial"/>
          <w:sz w:val="18"/>
          <w:szCs w:val="18"/>
          <w:color w:val="auto"/>
        </w:rPr>
        <w:t>furloughs. In addition, a review of the Company's overall financial performance in December 2020 led to the restoration of forfeited senior management salaries and non-employee director cash retainers. For more information on the health and safety initiatives we implemented and the executive compensation-related actions we took in response to the COVID-19 pandemic, please see "Corporate Social Responsibility—Employee Safety, Health and Wellness" above and "Base Salary" and "Director Compensation" below.</w:t>
      </w:r>
    </w:p>
    <w:p>
      <w:pPr>
        <w:spacing w:after="0" w:line="21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Executive Compensation Governance Practices and Principles</w:t>
      </w:r>
    </w:p>
    <w:p>
      <w:pPr>
        <w:spacing w:after="0" w:line="158"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Our executive compensation program, similar to our compensation program for employees generally, is aligned with our business strategy and culture. The key priorities of our executive compensation program are to attract, motivate and retain world class talent to drive Acushnet Company's success while stewarding golf's leading performance and quality brands. We have designed our executive compensation program to align the compensation actually earned by our named executive officers with our performance by competitively rewarding good performance and more aggressively rewarding superior performance.</w:t>
      </w:r>
    </w:p>
    <w:p>
      <w:pPr>
        <w:spacing w:after="0" w:line="134"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A key objective of our executive compensation program is to provide an opportunity for total compensation (consisting of base salary, annual cash incentive compensation and long-term incentive compensation) that:</w:t>
      </w:r>
    </w:p>
    <w:p>
      <w:pPr>
        <w:spacing w:after="0" w:line="62" w:lineRule="exact"/>
        <w:rPr>
          <w:sz w:val="20"/>
          <w:szCs w:val="20"/>
          <w:color w:val="auto"/>
        </w:rPr>
      </w:pPr>
    </w:p>
    <w:p>
      <w:pPr>
        <w:ind w:left="1300" w:hanging="320"/>
        <w:spacing w:after="0"/>
        <w:tabs>
          <w:tab w:leader="none" w:pos="13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aligns the interests of management with those of our stockholders;</w:t>
      </w:r>
    </w:p>
    <w:p>
      <w:pPr>
        <w:spacing w:after="0" w:line="117" w:lineRule="exact"/>
        <w:rPr>
          <w:rFonts w:ascii="Arial" w:cs="Arial" w:eastAsia="Arial" w:hAnsi="Arial"/>
          <w:sz w:val="18"/>
          <w:szCs w:val="18"/>
          <w:color w:val="auto"/>
        </w:rPr>
      </w:pPr>
    </w:p>
    <w:p>
      <w:pPr>
        <w:ind w:left="1300" w:hanging="320"/>
        <w:spacing w:after="0"/>
        <w:tabs>
          <w:tab w:leader="none" w:pos="13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attracts, retains and motivates top-tier talent;</w:t>
      </w:r>
    </w:p>
    <w:p>
      <w:pPr>
        <w:spacing w:after="0" w:line="117" w:lineRule="exact"/>
        <w:rPr>
          <w:rFonts w:ascii="Arial" w:cs="Arial" w:eastAsia="Arial" w:hAnsi="Arial"/>
          <w:sz w:val="18"/>
          <w:szCs w:val="18"/>
          <w:color w:val="auto"/>
        </w:rPr>
      </w:pPr>
    </w:p>
    <w:p>
      <w:pPr>
        <w:ind w:left="1300" w:hanging="320"/>
        <w:spacing w:after="0"/>
        <w:tabs>
          <w:tab w:leader="none" w:pos="13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promotes desired behavior without encouraging unnecessary and excessive risk; and</w:t>
      </w:r>
    </w:p>
    <w:p>
      <w:pPr>
        <w:spacing w:after="0" w:line="117" w:lineRule="exact"/>
        <w:rPr>
          <w:rFonts w:ascii="Arial" w:cs="Arial" w:eastAsia="Arial" w:hAnsi="Arial"/>
          <w:sz w:val="18"/>
          <w:szCs w:val="18"/>
          <w:color w:val="auto"/>
        </w:rPr>
      </w:pPr>
    </w:p>
    <w:p>
      <w:pPr>
        <w:ind w:left="1300" w:hanging="320"/>
        <w:spacing w:after="0"/>
        <w:tabs>
          <w:tab w:leader="none" w:pos="13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rewards executives for superior performance when compared to the market and our competitors.</w:t>
      </w:r>
    </w:p>
    <w:p>
      <w:pPr>
        <w:spacing w:after="0" w:line="360"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In establishing the mix of the elements of, and determining appropriate levels for, our executive compensation program, we are generally guided by the following principles:</w:t>
      </w:r>
    </w:p>
    <w:p>
      <w:pPr>
        <w:spacing w:after="0" w:line="197" w:lineRule="exact"/>
        <w:rPr>
          <w:sz w:val="20"/>
          <w:szCs w:val="20"/>
          <w:color w:val="auto"/>
        </w:rPr>
      </w:pPr>
    </w:p>
    <w:p>
      <w:pPr>
        <w:ind w:left="1300" w:right="580" w:hanging="320"/>
        <w:spacing w:after="0" w:line="277" w:lineRule="auto"/>
        <w:tabs>
          <w:tab w:leader="none" w:pos="1295" w:val="left"/>
        </w:tabs>
        <w:numPr>
          <w:ilvl w:val="0"/>
          <w:numId w:val="23"/>
        </w:numPr>
        <w:rPr>
          <w:rFonts w:ascii="Arial" w:cs="Arial" w:eastAsia="Arial" w:hAnsi="Arial"/>
          <w:sz w:val="18"/>
          <w:szCs w:val="18"/>
          <w:color w:val="auto"/>
        </w:rPr>
      </w:pPr>
      <w:r>
        <w:rPr>
          <w:rFonts w:ascii="Arial" w:cs="Arial" w:eastAsia="Arial" w:hAnsi="Arial"/>
          <w:sz w:val="18"/>
          <w:szCs w:val="18"/>
          <w:color w:val="auto"/>
        </w:rPr>
        <w:t>Compensation levels should be sufficiently competitive to attract and retain the executive talent needed to achieve and maintain a leadership position in the markets in which the Company competes.</w:t>
      </w:r>
    </w:p>
    <w:p>
      <w:pPr>
        <w:spacing w:after="0" w:line="197" w:lineRule="exact"/>
        <w:rPr>
          <w:sz w:val="20"/>
          <w:szCs w:val="20"/>
          <w:color w:val="auto"/>
        </w:rPr>
      </w:pPr>
    </w:p>
    <w:p>
      <w:pPr>
        <w:ind w:left="980" w:right="40"/>
        <w:spacing w:after="0" w:line="291" w:lineRule="auto"/>
        <w:rPr>
          <w:sz w:val="20"/>
          <w:szCs w:val="20"/>
          <w:color w:val="auto"/>
        </w:rPr>
      </w:pPr>
      <w:r>
        <w:rPr>
          <w:rFonts w:ascii="Arial" w:cs="Arial" w:eastAsia="Arial" w:hAnsi="Arial"/>
          <w:sz w:val="16"/>
          <w:szCs w:val="16"/>
          <w:color w:val="auto"/>
        </w:rPr>
        <w:t>The Compensation Committee does not formulaically target or position executive compensation at a specific percentile relative to market data, but seeks to set compensation at a competitive level with similar positions at comparable companies. As most of the Company’s direct competitors do not publicly report their compensation practices, in addition to considering the compensation practices of our peer group companies listed in "Resources Guiding Compensation Decisions" below, the Compensation Committee also reviews available compensation data provided by the Compensation Committee's independent compensation consultant, Pearl Meyer, from a broader range of companies in comparable industries and of comparable size (measured by revenue) and business operations. Executive officer compensation is then compared to that of executives holding similar positions in this composite market group, consisting of peer group and other market data.</w:t>
      </w:r>
    </w:p>
    <w:p>
      <w:pPr>
        <w:spacing w:after="0" w:line="193" w:lineRule="exact"/>
        <w:rPr>
          <w:sz w:val="20"/>
          <w:szCs w:val="20"/>
          <w:color w:val="auto"/>
        </w:rPr>
      </w:pPr>
    </w:p>
    <w:p>
      <w:pPr>
        <w:ind w:left="1300" w:hanging="320"/>
        <w:spacing w:after="0"/>
        <w:tabs>
          <w:tab w:leader="none" w:pos="13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 significant portion of total compensation should be tied to Company performance.</w:t>
      </w:r>
    </w:p>
    <w:p>
      <w:pPr>
        <w:spacing w:after="0" w:line="252" w:lineRule="exact"/>
        <w:rPr>
          <w:sz w:val="20"/>
          <w:szCs w:val="20"/>
          <w:color w:val="auto"/>
        </w:rPr>
      </w:pPr>
    </w:p>
    <w:p>
      <w:pPr>
        <w:jc w:val="both"/>
        <w:ind w:left="980"/>
        <w:spacing w:after="0" w:line="311" w:lineRule="auto"/>
        <w:rPr>
          <w:sz w:val="20"/>
          <w:szCs w:val="20"/>
          <w:color w:val="auto"/>
        </w:rPr>
      </w:pPr>
      <w:r>
        <w:rPr>
          <w:rFonts w:ascii="Arial" w:cs="Arial" w:eastAsia="Arial" w:hAnsi="Arial"/>
          <w:sz w:val="16"/>
          <w:szCs w:val="16"/>
          <w:color w:val="auto"/>
        </w:rPr>
        <w:t>Annual cash incentive and long-term incentive compensation represent a significant majority of each named executive officer’s compensation opportunity and are tied directly to Company performance. Under the Company’s compensation plans, performance above target goals results in compensation above target levels, and performance below target goals results in compensation below target levels.</w:t>
      </w:r>
    </w:p>
    <w:p>
      <w:pPr>
        <w:spacing w:after="0" w:line="176" w:lineRule="exact"/>
        <w:rPr>
          <w:sz w:val="20"/>
          <w:szCs w:val="20"/>
          <w:color w:val="auto"/>
        </w:rPr>
      </w:pPr>
    </w:p>
    <w:p>
      <w:pPr>
        <w:ind w:left="980" w:right="460"/>
        <w:spacing w:after="0" w:line="277" w:lineRule="auto"/>
        <w:tabs>
          <w:tab w:leader="none" w:pos="1299" w:val="left"/>
        </w:tabs>
        <w:numPr>
          <w:ilvl w:val="0"/>
          <w:numId w:val="25"/>
        </w:numPr>
        <w:rPr>
          <w:rFonts w:ascii="Arial" w:cs="Arial" w:eastAsia="Arial" w:hAnsi="Arial"/>
          <w:sz w:val="18"/>
          <w:szCs w:val="18"/>
          <w:color w:val="auto"/>
        </w:rPr>
      </w:pPr>
      <w:r>
        <w:rPr>
          <w:rFonts w:ascii="Arial" w:cs="Arial" w:eastAsia="Arial" w:hAnsi="Arial"/>
          <w:sz w:val="18"/>
          <w:szCs w:val="18"/>
          <w:color w:val="auto"/>
        </w:rPr>
        <w:t>Compensation should reflect each executive's position, responsibility and experience, and performance-based compensation should comprise a greater proportion of total compensation for senior positions.</w:t>
      </w:r>
    </w:p>
    <w:p>
      <w:pPr>
        <w:spacing w:after="0" w:line="197" w:lineRule="exact"/>
        <w:rPr>
          <w:sz w:val="20"/>
          <w:szCs w:val="20"/>
          <w:color w:val="auto"/>
        </w:rPr>
      </w:pPr>
    </w:p>
    <w:p>
      <w:pPr>
        <w:ind w:left="980" w:right="20"/>
        <w:spacing w:after="0" w:line="301" w:lineRule="auto"/>
        <w:rPr>
          <w:sz w:val="20"/>
          <w:szCs w:val="20"/>
          <w:color w:val="auto"/>
        </w:rPr>
      </w:pPr>
      <w:r>
        <w:rPr>
          <w:rFonts w:ascii="Arial" w:cs="Arial" w:eastAsia="Arial" w:hAnsi="Arial"/>
          <w:sz w:val="16"/>
          <w:szCs w:val="16"/>
          <w:color w:val="auto"/>
        </w:rPr>
        <w:t>Total compensation should generally increase with each executive's responsibility and experience. A greater percentage of total compensation should be performance-based and, therefore, placed at risk as position and responsibility increase. Accordingly, our named executive officers, who have greater roles and responsibility for achieving the Company’s performance goals, bear a greater proportion of the risk that those goals are not achieved and receive a greater proportion of the reward if those goals are met or surpassed.</w:t>
      </w:r>
    </w:p>
    <w:p>
      <w:pPr>
        <w:spacing w:after="0" w:line="184" w:lineRule="exact"/>
        <w:rPr>
          <w:sz w:val="20"/>
          <w:szCs w:val="20"/>
          <w:color w:val="auto"/>
        </w:rPr>
      </w:pPr>
    </w:p>
    <w:p>
      <w:pPr>
        <w:ind w:left="1300" w:hanging="320"/>
        <w:spacing w:after="0"/>
        <w:tabs>
          <w:tab w:leader="none" w:pos="13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Incentive compensation should strike a balance between rewarding short-term and long-term performance.</w:t>
      </w:r>
    </w:p>
    <w:p>
      <w:pPr>
        <w:spacing w:after="0" w:line="252" w:lineRule="exact"/>
        <w:rPr>
          <w:sz w:val="20"/>
          <w:szCs w:val="20"/>
          <w:color w:val="auto"/>
        </w:rPr>
      </w:pPr>
    </w:p>
    <w:p>
      <w:pPr>
        <w:ind w:left="980" w:right="120"/>
        <w:spacing w:after="0" w:line="277" w:lineRule="auto"/>
        <w:rPr>
          <w:sz w:val="20"/>
          <w:szCs w:val="20"/>
          <w:color w:val="auto"/>
        </w:rPr>
      </w:pPr>
      <w:r>
        <w:rPr>
          <w:rFonts w:ascii="Arial" w:cs="Arial" w:eastAsia="Arial" w:hAnsi="Arial"/>
          <w:sz w:val="18"/>
          <w:szCs w:val="18"/>
          <w:color w:val="auto"/>
        </w:rPr>
        <w:t>The Company’s executive compensation program focuses management on achieving strong annual performance in a manner that is intended to support the Company’s long-term success and profitability. Accordingly, the Company offers</w:t>
      </w:r>
    </w:p>
    <w:p>
      <w:pPr>
        <w:sectPr>
          <w:pgSz w:w="11900" w:h="16838" w:orient="portrait"/>
          <w:cols w:equalWidth="0" w:num="1">
            <w:col w:w="11200"/>
          </w:cols>
          <w:pgMar w:left="320" w:top="935" w:right="379" w:bottom="1440" w:gutter="0" w:footer="0" w:header="0"/>
        </w:sectPr>
      </w:pPr>
    </w:p>
    <w:p>
      <w:pPr>
        <w:spacing w:after="0" w:line="200" w:lineRule="exact"/>
        <w:rPr>
          <w:sz w:val="20"/>
          <w:szCs w:val="20"/>
          <w:color w:val="auto"/>
        </w:rPr>
      </w:pPr>
    </w:p>
    <w:p>
      <w:pPr>
        <w:spacing w:after="0" w:line="348"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22</w:t>
      </w:r>
    </w:p>
    <w:p>
      <w:pPr>
        <w:sectPr>
          <w:pgSz w:w="11900" w:h="16838" w:orient="portrait"/>
          <w:cols w:equalWidth="0" w:num="1">
            <w:col w:w="11200"/>
          </w:cols>
          <w:pgMar w:left="320" w:top="935" w:right="379" w:bottom="1440" w:gutter="0" w:footer="0" w:header="0"/>
          <w:type w:val="continuous"/>
        </w:sectPr>
      </w:pPr>
    </w:p>
    <w:bookmarkStart w:id="27" w:name="page28"/>
    <w:bookmarkEnd w:id="27"/>
    <w:p>
      <w:pPr>
        <w:ind w:left="980" w:right="80"/>
        <w:spacing w:after="0" w:line="311" w:lineRule="auto"/>
        <w:rPr>
          <w:sz w:val="20"/>
          <w:szCs w:val="20"/>
          <w:color w:val="auto"/>
        </w:rPr>
      </w:pPr>
      <w:r>
        <w:rPr>
          <w:rFonts w:ascii="Arial" w:cs="Arial" w:eastAsia="Arial" w:hAnsi="Arial"/>
          <w:sz w:val="16"/>
          <w:szCs w:val="16"/>
          <w:color w:val="auto"/>
        </w:rPr>
        <w:t>competitive annual cash incentives, while placing a greater emphasis on long-term incentives to further align management and stockholder interests. The Company also pays incentive compensation based upon the achievement of Company goals rather than individual business unit goals to encourage decision making that is in the best interests of the Company as a whole, rather than any business unit in particular.</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Role of the Compensation Committee, the Board and Executives in Compensation Decisions</w:t>
      </w:r>
    </w:p>
    <w:p>
      <w:pPr>
        <w:spacing w:after="0" w:line="252"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The Compensation Committee seeks to implement an executive compensation program that reflects the business priorities of the Company and is designed to attract, motivate and retain top-level executives and that is also aligned with short- and long-term value creation. The Compensation Committee is responsible for overseeing all aspects of our executive compensation program, including determining and approving base salaries, annual incentive compensation, long-term incentive compensation and other benefits provided to the named executive officers. Specific decisions made by our Compensation Committee with respect to the compensation of our named executive officers for 2020, as described in more detail below, were also generally ratified by the full Board.</w:t>
      </w:r>
    </w:p>
    <w:p>
      <w:pPr>
        <w:spacing w:after="0" w:line="219"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The Compensation Committee considers executive compensation matters with input and recommendations from Pearl Meyer, as well as from the Company's President and CEO and its Senior Vice President and Chief Human Resources Officer (other than with respect to their own compensation). The Company’s Executive Vice President, CFO and CAO and other members of senior management also participate in setting the Company’s business plan that informs the short- and long-term performance targets established by the Compensation Committee for use in the Company’s annual cash and long-term incentive programs.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Say on Pay Vote Outcome and Stockholder Engagement</w:t>
      </w:r>
    </w:p>
    <w:p>
      <w:pPr>
        <w:spacing w:after="0" w:line="252" w:lineRule="exact"/>
        <w:rPr>
          <w:sz w:val="20"/>
          <w:szCs w:val="20"/>
          <w:color w:val="auto"/>
        </w:rPr>
      </w:pPr>
    </w:p>
    <w:p>
      <w:pPr>
        <w:ind w:right="60" w:firstLine="648"/>
        <w:spacing w:after="0" w:line="263" w:lineRule="auto"/>
        <w:rPr>
          <w:sz w:val="20"/>
          <w:szCs w:val="20"/>
          <w:color w:val="auto"/>
        </w:rPr>
      </w:pPr>
      <w:r>
        <w:rPr>
          <w:rFonts w:ascii="Arial" w:cs="Arial" w:eastAsia="Arial" w:hAnsi="Arial"/>
          <w:sz w:val="18"/>
          <w:szCs w:val="18"/>
          <w:color w:val="auto"/>
        </w:rPr>
        <w:t>As part of its review of the Company’s executive compensation program, the Compensation Committee also considered the results of the advisory vote of stockholders regarding executive compensation taken at the Company’s 2020 Annual Meeting of Stockholders, where over 99% of those shares voted supported our compensation practices.</w:t>
      </w:r>
    </w:p>
    <w:p>
      <w:pPr>
        <w:spacing w:after="0" w:line="211" w:lineRule="exact"/>
        <w:rPr>
          <w:sz w:val="20"/>
          <w:szCs w:val="20"/>
          <w:color w:val="auto"/>
        </w:rPr>
      </w:pPr>
    </w:p>
    <w:p>
      <w:pPr>
        <w:ind w:right="40" w:firstLine="648"/>
        <w:spacing w:after="0" w:line="263" w:lineRule="auto"/>
        <w:rPr>
          <w:sz w:val="20"/>
          <w:szCs w:val="20"/>
          <w:color w:val="auto"/>
        </w:rPr>
      </w:pPr>
      <w:r>
        <w:rPr>
          <w:rFonts w:ascii="Arial" w:cs="Arial" w:eastAsia="Arial" w:hAnsi="Arial"/>
          <w:sz w:val="18"/>
          <w:szCs w:val="18"/>
          <w:color w:val="auto"/>
        </w:rPr>
        <w:t>Based on this strong level of support and its review of our program, the Compensation Committee determined that the Company’s executive compensation program continued to be aligned with the Company's overall business strategy and supported our philosophy of rewarding good performance and more aggressively rewarding superior company performance.</w:t>
      </w:r>
    </w:p>
    <w:p>
      <w:pPr>
        <w:spacing w:after="0" w:line="211" w:lineRule="exact"/>
        <w:rPr>
          <w:sz w:val="20"/>
          <w:szCs w:val="20"/>
          <w:color w:val="auto"/>
        </w:rPr>
      </w:pPr>
    </w:p>
    <w:p>
      <w:pPr>
        <w:ind w:right="140" w:firstLine="648"/>
        <w:spacing w:after="0" w:line="308" w:lineRule="auto"/>
        <w:rPr>
          <w:sz w:val="20"/>
          <w:szCs w:val="20"/>
          <w:color w:val="auto"/>
        </w:rPr>
      </w:pPr>
      <w:r>
        <w:rPr>
          <w:rFonts w:ascii="Arial" w:cs="Arial" w:eastAsia="Arial" w:hAnsi="Arial"/>
          <w:sz w:val="17"/>
          <w:szCs w:val="17"/>
          <w:color w:val="auto"/>
        </w:rPr>
        <w:t>Additional information concerning the responsibilities of the Compensation Committee is set forth in “Information About our Board of Directors and Corporate Governance-Board Leadership Structure-Committees of our Board of Directors-Compensation Committee” above.</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Resources Guiding Compensation Decisions</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Named executive officer compensation for 2020 was set using the following references:</w:t>
      </w:r>
    </w:p>
    <w:p>
      <w:pPr>
        <w:spacing w:after="0" w:line="146" w:lineRule="exact"/>
        <w:rPr>
          <w:sz w:val="20"/>
          <w:szCs w:val="20"/>
          <w:color w:val="auto"/>
        </w:rPr>
      </w:pPr>
    </w:p>
    <w:tbl>
      <w:tblPr>
        <w:tblLayout w:type="fixed"/>
        <w:tblInd w:w="740" w:type="dxa"/>
        <w:tblCellMar>
          <w:top w:w="0" w:type="dxa"/>
          <w:left w:w="0" w:type="dxa"/>
          <w:bottom w:w="0" w:type="dxa"/>
          <w:right w:w="0" w:type="dxa"/>
        </w:tblCellMar>
      </w:tblPr>
      <w:tr>
        <w:trPr>
          <w:trHeight w:val="182"/>
        </w:trPr>
        <w:tc>
          <w:tcPr>
            <w:tcW w:w="4040" w:type="dxa"/>
            <w:vAlign w:val="bottom"/>
            <w:tcBorders>
              <w:bottom w:val="single" w:sz="8" w:color="auto"/>
            </w:tcBorders>
          </w:tcPr>
          <w:p>
            <w:pPr>
              <w:ind w:left="1460"/>
              <w:spacing w:after="0"/>
              <w:rPr>
                <w:sz w:val="20"/>
                <w:szCs w:val="20"/>
                <w:color w:val="auto"/>
              </w:rPr>
            </w:pPr>
            <w:r>
              <w:rPr>
                <w:rFonts w:ascii="Arial" w:cs="Arial" w:eastAsia="Arial" w:hAnsi="Arial"/>
                <w:sz w:val="13"/>
                <w:szCs w:val="13"/>
                <w:b w:val="1"/>
                <w:bCs w:val="1"/>
                <w:color w:val="auto"/>
              </w:rPr>
              <w:t>Internal References</w:t>
            </w:r>
          </w:p>
        </w:tc>
        <w:tc>
          <w:tcPr>
            <w:tcW w:w="140" w:type="dxa"/>
            <w:vAlign w:val="bottom"/>
            <w:tcBorders>
              <w:bottom w:val="single" w:sz="8" w:color="CCEEFF"/>
            </w:tcBorders>
          </w:tcPr>
          <w:p>
            <w:pPr>
              <w:spacing w:after="0"/>
              <w:rPr>
                <w:sz w:val="15"/>
                <w:szCs w:val="15"/>
                <w:color w:val="auto"/>
              </w:rPr>
            </w:pPr>
          </w:p>
        </w:tc>
        <w:tc>
          <w:tcPr>
            <w:tcW w:w="5260" w:type="dxa"/>
            <w:vAlign w:val="bottom"/>
            <w:tcBorders>
              <w:bottom w:val="single" w:sz="8" w:color="auto"/>
            </w:tcBorders>
          </w:tcPr>
          <w:p>
            <w:pPr>
              <w:ind w:left="2040"/>
              <w:spacing w:after="0"/>
              <w:rPr>
                <w:sz w:val="20"/>
                <w:szCs w:val="20"/>
                <w:color w:val="auto"/>
              </w:rPr>
            </w:pPr>
            <w:r>
              <w:rPr>
                <w:rFonts w:ascii="Arial" w:cs="Arial" w:eastAsia="Arial" w:hAnsi="Arial"/>
                <w:sz w:val="13"/>
                <w:szCs w:val="13"/>
                <w:b w:val="1"/>
                <w:bCs w:val="1"/>
                <w:color w:val="auto"/>
              </w:rPr>
              <w:t>External References</w:t>
            </w:r>
          </w:p>
        </w:tc>
      </w:tr>
      <w:tr>
        <w:trPr>
          <w:trHeight w:val="250"/>
        </w:trPr>
        <w:tc>
          <w:tcPr>
            <w:tcW w:w="41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 Historical company and individual performance</w:t>
            </w:r>
          </w:p>
        </w:tc>
        <w:tc>
          <w:tcPr>
            <w:tcW w:w="5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 Direct competitor and peer group pay data</w:t>
            </w:r>
          </w:p>
        </w:tc>
      </w:tr>
      <w:tr>
        <w:trPr>
          <w:trHeight w:val="243"/>
        </w:trPr>
        <w:tc>
          <w:tcPr>
            <w:tcW w:w="4180" w:type="dxa"/>
            <w:vAlign w:val="bottom"/>
            <w:gridSpan w:val="2"/>
          </w:tcPr>
          <w:p>
            <w:pPr>
              <w:ind w:left="20"/>
              <w:spacing w:after="0"/>
              <w:rPr>
                <w:sz w:val="20"/>
                <w:szCs w:val="20"/>
                <w:color w:val="auto"/>
              </w:rPr>
            </w:pPr>
            <w:r>
              <w:rPr>
                <w:rFonts w:ascii="Arial" w:cs="Arial" w:eastAsia="Arial" w:hAnsi="Arial"/>
                <w:sz w:val="18"/>
                <w:szCs w:val="18"/>
                <w:color w:val="auto"/>
              </w:rPr>
              <w:t>• Business strategy and outlook</w:t>
            </w:r>
          </w:p>
        </w:tc>
        <w:tc>
          <w:tcPr>
            <w:tcW w:w="5260" w:type="dxa"/>
            <w:vAlign w:val="bottom"/>
          </w:tcPr>
          <w:p>
            <w:pPr>
              <w:ind w:left="20"/>
              <w:spacing w:after="0"/>
              <w:rPr>
                <w:sz w:val="20"/>
                <w:szCs w:val="20"/>
                <w:color w:val="auto"/>
              </w:rPr>
            </w:pPr>
            <w:r>
              <w:rPr>
                <w:rFonts w:ascii="Arial" w:cs="Arial" w:eastAsia="Arial" w:hAnsi="Arial"/>
                <w:sz w:val="18"/>
                <w:szCs w:val="18"/>
                <w:color w:val="auto"/>
              </w:rPr>
              <w:t>• Industry/broader market survey pay data</w:t>
            </w:r>
          </w:p>
        </w:tc>
      </w:tr>
      <w:tr>
        <w:trPr>
          <w:trHeight w:val="27"/>
        </w:trPr>
        <w:tc>
          <w:tcPr>
            <w:tcW w:w="4040" w:type="dxa"/>
            <w:vAlign w:val="bottom"/>
          </w:tcPr>
          <w:p>
            <w:pPr>
              <w:spacing w:after="0"/>
              <w:rPr>
                <w:sz w:val="2"/>
                <w:szCs w:val="2"/>
                <w:color w:val="auto"/>
              </w:rPr>
            </w:pPr>
          </w:p>
        </w:tc>
        <w:tc>
          <w:tcPr>
            <w:tcW w:w="140" w:type="dxa"/>
            <w:vAlign w:val="bottom"/>
          </w:tcPr>
          <w:p>
            <w:pPr>
              <w:spacing w:after="0"/>
              <w:rPr>
                <w:sz w:val="2"/>
                <w:szCs w:val="2"/>
                <w:color w:val="auto"/>
              </w:rPr>
            </w:pPr>
          </w:p>
        </w:tc>
        <w:tc>
          <w:tcPr>
            <w:tcW w:w="5260" w:type="dxa"/>
            <w:vAlign w:val="bottom"/>
          </w:tcPr>
          <w:p>
            <w:pPr>
              <w:spacing w:after="0"/>
              <w:rPr>
                <w:sz w:val="2"/>
                <w:szCs w:val="2"/>
                <w:color w:val="auto"/>
              </w:rPr>
            </w:pPr>
          </w:p>
        </w:tc>
      </w:tr>
      <w:tr>
        <w:trPr>
          <w:trHeight w:val="243"/>
        </w:trPr>
        <w:tc>
          <w:tcPr>
            <w:tcW w:w="41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 Position criticality and demand</w:t>
            </w:r>
          </w:p>
        </w:tc>
        <w:tc>
          <w:tcPr>
            <w:tcW w:w="5260" w:type="dxa"/>
            <w:vAlign w:val="bottom"/>
            <w:shd w:val="clear" w:color="auto" w:fill="CCEEFF"/>
          </w:tcPr>
          <w:p>
            <w:pPr>
              <w:ind w:left="20"/>
              <w:spacing w:after="0"/>
              <w:rPr>
                <w:sz w:val="20"/>
                <w:szCs w:val="20"/>
                <w:color w:val="auto"/>
              </w:rPr>
            </w:pPr>
            <w:r>
              <w:rPr>
                <w:rFonts w:ascii="Arial" w:cs="Arial" w:eastAsia="Arial" w:hAnsi="Arial"/>
                <w:sz w:val="18"/>
                <w:szCs w:val="18"/>
                <w:color w:val="auto"/>
              </w:rPr>
              <w:t>• Performance compared to competitors/market</w:t>
            </w:r>
          </w:p>
        </w:tc>
      </w:tr>
      <w:tr>
        <w:trPr>
          <w:trHeight w:val="27"/>
        </w:trPr>
        <w:tc>
          <w:tcPr>
            <w:tcW w:w="404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5260" w:type="dxa"/>
            <w:vAlign w:val="bottom"/>
            <w:shd w:val="clear" w:color="auto" w:fill="CCEEFF"/>
          </w:tcPr>
          <w:p>
            <w:pPr>
              <w:spacing w:after="0"/>
              <w:rPr>
                <w:sz w:val="2"/>
                <w:szCs w:val="2"/>
                <w:color w:val="auto"/>
              </w:rPr>
            </w:pPr>
          </w:p>
        </w:tc>
      </w:tr>
    </w:tbl>
    <w:p>
      <w:pPr>
        <w:spacing w:after="0" w:line="31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Certain references can be given more weight than others, depending on the nature of the decision being made.</w:t>
      </w:r>
    </w:p>
    <w:p>
      <w:pPr>
        <w:spacing w:after="0" w:line="252" w:lineRule="exact"/>
        <w:rPr>
          <w:sz w:val="20"/>
          <w:szCs w:val="20"/>
          <w:color w:val="auto"/>
        </w:rPr>
      </w:pPr>
    </w:p>
    <w:p>
      <w:pPr>
        <w:ind w:right="140" w:firstLine="648"/>
        <w:spacing w:after="0" w:line="296" w:lineRule="auto"/>
        <w:rPr>
          <w:sz w:val="20"/>
          <w:szCs w:val="20"/>
          <w:color w:val="auto"/>
        </w:rPr>
      </w:pPr>
      <w:r>
        <w:rPr>
          <w:rFonts w:ascii="Arial" w:cs="Arial" w:eastAsia="Arial" w:hAnsi="Arial"/>
          <w:sz w:val="16"/>
          <w:szCs w:val="16"/>
          <w:color w:val="auto"/>
        </w:rPr>
        <w:t>Most of the Company’s direct competitors are not stand-alone publicly traded companies; rather, they are part of larger corporate conglomerates and/or are privately held. Thus, it can be difficult to obtain meaningful specific comparative data on their golf businesses. In addition, the Company often competes for executive talent with companies outside the golf industry. As a result, as mentioned above, in considering compensation decisions for our named executive officers, the Compensation Committee considers composite market group information that includes both compensation levels for executives in similar positions at our peer group companies and other companies of similar size, sector and business profile, even if in different industries.</w:t>
      </w:r>
    </w:p>
    <w:p>
      <w:pPr>
        <w:spacing w:after="0" w:line="188"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The Compensation Committee has engaged Pearl Meyer as its independent outside compensation consultant to provide advice about whether the Company’s compensation program is generally consistent with the Company’s guiding principles and continues to be aligned with stockholder interests and with evolving best practices. Pearl Meyer representatives report directly to the Compensation Committee, generally attend each Compensation Committee meeting and have assisted the Compensation Committee in an assessment of comparative market data and compensation trends relevant to the setting of the Company’s compensation levels</w:t>
      </w:r>
    </w:p>
    <w:p>
      <w:pPr>
        <w:sectPr>
          <w:pgSz w:w="11900" w:h="16838" w:orient="portrait"/>
          <w:cols w:equalWidth="0" w:num="1">
            <w:col w:w="11240"/>
          </w:cols>
          <w:pgMar w:left="320" w:top="935" w:right="339" w:bottom="1440" w:gutter="0" w:footer="0" w:header="0"/>
        </w:sectPr>
      </w:pPr>
    </w:p>
    <w:p>
      <w:pPr>
        <w:spacing w:after="0" w:line="200" w:lineRule="exact"/>
        <w:rPr>
          <w:sz w:val="20"/>
          <w:szCs w:val="20"/>
          <w:color w:val="auto"/>
        </w:rPr>
      </w:pPr>
    </w:p>
    <w:p>
      <w:pPr>
        <w:spacing w:after="0" w:line="36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23</w:t>
      </w:r>
    </w:p>
    <w:p>
      <w:pPr>
        <w:sectPr>
          <w:pgSz w:w="11900" w:h="16838" w:orient="portrait"/>
          <w:cols w:equalWidth="0" w:num="1">
            <w:col w:w="11240"/>
          </w:cols>
          <w:pgMar w:left="320" w:top="935" w:right="339" w:bottom="1440" w:gutter="0" w:footer="0" w:header="0"/>
          <w:type w:val="continuous"/>
        </w:sectPr>
      </w:pPr>
    </w:p>
    <w:bookmarkStart w:id="28" w:name="page29"/>
    <w:bookmarkEnd w:id="28"/>
    <w:p>
      <w:pPr>
        <w:spacing w:after="0"/>
        <w:rPr>
          <w:sz w:val="20"/>
          <w:szCs w:val="20"/>
          <w:color w:val="auto"/>
        </w:rPr>
      </w:pPr>
      <w:r>
        <w:rPr>
          <w:rFonts w:ascii="Arial" w:cs="Arial" w:eastAsia="Arial" w:hAnsi="Arial"/>
          <w:sz w:val="18"/>
          <w:szCs w:val="18"/>
          <w:color w:val="auto"/>
        </w:rPr>
        <w:t>for 2020 and beyond. The Compensation Committee has responsibility for formally reviewing and approving the peer group companies.</w:t>
      </w:r>
    </w:p>
    <w:p>
      <w:pPr>
        <w:spacing w:after="0" w:line="252" w:lineRule="exact"/>
        <w:rPr>
          <w:sz w:val="20"/>
          <w:szCs w:val="20"/>
          <w:color w:val="auto"/>
        </w:rPr>
      </w:pPr>
    </w:p>
    <w:p>
      <w:pPr>
        <w:ind w:right="40" w:firstLine="648"/>
        <w:spacing w:after="0" w:line="263" w:lineRule="auto"/>
        <w:rPr>
          <w:sz w:val="20"/>
          <w:szCs w:val="20"/>
          <w:color w:val="auto"/>
        </w:rPr>
      </w:pPr>
      <w:r>
        <w:rPr>
          <w:rFonts w:ascii="Arial" w:cs="Arial" w:eastAsia="Arial" w:hAnsi="Arial"/>
          <w:sz w:val="18"/>
          <w:szCs w:val="18"/>
          <w:color w:val="auto"/>
        </w:rPr>
        <w:t>The Company’s peer group is reviewed periodically and updated as appropriate to ensure that the companies in the peer group continue to serve as a reasonable source of comparison for compensation purposes. The Company’s peer group for purposes of 2020 executive compensation decisions consisted of the following 14 companies:</w:t>
      </w:r>
    </w:p>
    <w:p>
      <w:pPr>
        <w:spacing w:after="0" w:line="346" w:lineRule="exact"/>
        <w:rPr>
          <w:sz w:val="20"/>
          <w:szCs w:val="20"/>
          <w:color w:val="auto"/>
        </w:rPr>
      </w:pPr>
    </w:p>
    <w:tbl>
      <w:tblPr>
        <w:tblLayout w:type="fixed"/>
        <w:tblInd w:w="620" w:type="dxa"/>
        <w:tblCellMar>
          <w:top w:w="0" w:type="dxa"/>
          <w:left w:w="0" w:type="dxa"/>
          <w:bottom w:w="0" w:type="dxa"/>
          <w:right w:w="0" w:type="dxa"/>
        </w:tblCellMar>
      </w:tblPr>
      <w:tr>
        <w:trPr>
          <w:trHeight w:val="229"/>
        </w:trPr>
        <w:tc>
          <w:tcPr>
            <w:tcW w:w="3280" w:type="dxa"/>
            <w:vAlign w:val="bottom"/>
          </w:tcPr>
          <w:p>
            <w:pPr>
              <w:jc w:val="center"/>
              <w:ind w:right="790"/>
              <w:spacing w:after="0"/>
              <w:rPr>
                <w:sz w:val="20"/>
                <w:szCs w:val="20"/>
                <w:color w:val="auto"/>
              </w:rPr>
            </w:pPr>
            <w:r>
              <w:rPr>
                <w:rFonts w:ascii="Arial" w:cs="Arial" w:eastAsia="Arial" w:hAnsi="Arial"/>
                <w:sz w:val="18"/>
                <w:szCs w:val="18"/>
                <w:color w:val="auto"/>
                <w:w w:val="91"/>
              </w:rPr>
              <w:t>American Outdoor Brands Corp.</w:t>
            </w:r>
          </w:p>
        </w:tc>
        <w:tc>
          <w:tcPr>
            <w:tcW w:w="3520" w:type="dxa"/>
            <w:vAlign w:val="bottom"/>
          </w:tcPr>
          <w:p>
            <w:pPr>
              <w:jc w:val="center"/>
              <w:ind w:right="30"/>
              <w:spacing w:after="0"/>
              <w:rPr>
                <w:sz w:val="20"/>
                <w:szCs w:val="20"/>
                <w:color w:val="auto"/>
              </w:rPr>
            </w:pPr>
            <w:r>
              <w:rPr>
                <w:rFonts w:ascii="Arial" w:cs="Arial" w:eastAsia="Arial" w:hAnsi="Arial"/>
                <w:sz w:val="18"/>
                <w:szCs w:val="18"/>
                <w:color w:val="auto"/>
                <w:w w:val="94"/>
              </w:rPr>
              <w:t>G III Apparel Group</w:t>
            </w:r>
          </w:p>
        </w:tc>
        <w:tc>
          <w:tcPr>
            <w:tcW w:w="2960" w:type="dxa"/>
            <w:vAlign w:val="bottom"/>
          </w:tcPr>
          <w:p>
            <w:pPr>
              <w:jc w:val="center"/>
              <w:ind w:left="910"/>
              <w:spacing w:after="0"/>
              <w:rPr>
                <w:sz w:val="20"/>
                <w:szCs w:val="20"/>
                <w:color w:val="auto"/>
              </w:rPr>
            </w:pPr>
            <w:r>
              <w:rPr>
                <w:rFonts w:ascii="Arial" w:cs="Arial" w:eastAsia="Arial" w:hAnsi="Arial"/>
                <w:sz w:val="18"/>
                <w:szCs w:val="18"/>
                <w:color w:val="auto"/>
                <w:w w:val="89"/>
              </w:rPr>
              <w:t>Steve Madden</w:t>
            </w:r>
          </w:p>
        </w:tc>
      </w:tr>
      <w:tr>
        <w:trPr>
          <w:trHeight w:val="229"/>
        </w:trPr>
        <w:tc>
          <w:tcPr>
            <w:tcW w:w="3280" w:type="dxa"/>
            <w:vAlign w:val="bottom"/>
          </w:tcPr>
          <w:p>
            <w:pPr>
              <w:jc w:val="center"/>
              <w:ind w:right="790"/>
              <w:spacing w:after="0"/>
              <w:rPr>
                <w:sz w:val="20"/>
                <w:szCs w:val="20"/>
                <w:color w:val="auto"/>
              </w:rPr>
            </w:pPr>
            <w:r>
              <w:rPr>
                <w:rFonts w:ascii="Arial" w:cs="Arial" w:eastAsia="Arial" w:hAnsi="Arial"/>
                <w:sz w:val="18"/>
                <w:szCs w:val="18"/>
                <w:color w:val="auto"/>
                <w:w w:val="93"/>
              </w:rPr>
              <w:t>Callaway Golf Company</w:t>
            </w:r>
          </w:p>
        </w:tc>
        <w:tc>
          <w:tcPr>
            <w:tcW w:w="3520" w:type="dxa"/>
            <w:vAlign w:val="bottom"/>
          </w:tcPr>
          <w:p>
            <w:pPr>
              <w:jc w:val="center"/>
              <w:ind w:right="10"/>
              <w:spacing w:after="0"/>
              <w:rPr>
                <w:sz w:val="20"/>
                <w:szCs w:val="20"/>
                <w:color w:val="auto"/>
              </w:rPr>
            </w:pPr>
            <w:r>
              <w:rPr>
                <w:rFonts w:ascii="Arial" w:cs="Arial" w:eastAsia="Arial" w:hAnsi="Arial"/>
                <w:sz w:val="18"/>
                <w:szCs w:val="18"/>
                <w:color w:val="auto"/>
                <w:w w:val="94"/>
              </w:rPr>
              <w:t>Helen of Troy</w:t>
            </w:r>
          </w:p>
        </w:tc>
        <w:tc>
          <w:tcPr>
            <w:tcW w:w="2960" w:type="dxa"/>
            <w:vAlign w:val="bottom"/>
          </w:tcPr>
          <w:p>
            <w:pPr>
              <w:jc w:val="center"/>
              <w:ind w:left="910"/>
              <w:spacing w:after="0"/>
              <w:rPr>
                <w:sz w:val="20"/>
                <w:szCs w:val="20"/>
                <w:color w:val="auto"/>
              </w:rPr>
            </w:pPr>
            <w:r>
              <w:rPr>
                <w:rFonts w:ascii="Arial" w:cs="Arial" w:eastAsia="Arial" w:hAnsi="Arial"/>
                <w:sz w:val="18"/>
                <w:szCs w:val="18"/>
                <w:color w:val="auto"/>
                <w:w w:val="90"/>
              </w:rPr>
              <w:t>Tempur Sealy International</w:t>
            </w:r>
          </w:p>
        </w:tc>
      </w:tr>
      <w:tr>
        <w:trPr>
          <w:trHeight w:val="230"/>
        </w:trPr>
        <w:tc>
          <w:tcPr>
            <w:tcW w:w="3280" w:type="dxa"/>
            <w:vAlign w:val="bottom"/>
          </w:tcPr>
          <w:p>
            <w:pPr>
              <w:jc w:val="center"/>
              <w:ind w:right="770"/>
              <w:spacing w:after="0"/>
              <w:rPr>
                <w:sz w:val="20"/>
                <w:szCs w:val="20"/>
                <w:color w:val="auto"/>
              </w:rPr>
            </w:pPr>
            <w:r>
              <w:rPr>
                <w:rFonts w:ascii="Arial" w:cs="Arial" w:eastAsia="Arial" w:hAnsi="Arial"/>
                <w:sz w:val="18"/>
                <w:szCs w:val="18"/>
                <w:color w:val="auto"/>
                <w:w w:val="90"/>
              </w:rPr>
              <w:t>Columbia Sportswear Companies</w:t>
            </w:r>
          </w:p>
        </w:tc>
        <w:tc>
          <w:tcPr>
            <w:tcW w:w="3520" w:type="dxa"/>
            <w:vAlign w:val="bottom"/>
          </w:tcPr>
          <w:p>
            <w:pPr>
              <w:jc w:val="center"/>
              <w:ind w:right="30"/>
              <w:spacing w:after="0"/>
              <w:rPr>
                <w:sz w:val="20"/>
                <w:szCs w:val="20"/>
                <w:color w:val="auto"/>
              </w:rPr>
            </w:pPr>
            <w:r>
              <w:rPr>
                <w:rFonts w:ascii="Arial" w:cs="Arial" w:eastAsia="Arial" w:hAnsi="Arial"/>
                <w:sz w:val="18"/>
                <w:szCs w:val="18"/>
                <w:color w:val="auto"/>
                <w:w w:val="97"/>
              </w:rPr>
              <w:t>La-Z-Boy</w:t>
            </w:r>
          </w:p>
        </w:tc>
        <w:tc>
          <w:tcPr>
            <w:tcW w:w="2960" w:type="dxa"/>
            <w:vAlign w:val="bottom"/>
          </w:tcPr>
          <w:p>
            <w:pPr>
              <w:jc w:val="center"/>
              <w:ind w:left="930"/>
              <w:spacing w:after="0"/>
              <w:rPr>
                <w:sz w:val="20"/>
                <w:szCs w:val="20"/>
                <w:color w:val="auto"/>
              </w:rPr>
            </w:pPr>
            <w:r>
              <w:rPr>
                <w:rFonts w:ascii="Arial" w:cs="Arial" w:eastAsia="Arial" w:hAnsi="Arial"/>
                <w:sz w:val="18"/>
                <w:szCs w:val="18"/>
                <w:color w:val="auto"/>
                <w:w w:val="92"/>
              </w:rPr>
              <w:t>Vista Outdoor Inc.</w:t>
            </w:r>
          </w:p>
        </w:tc>
      </w:tr>
      <w:tr>
        <w:trPr>
          <w:trHeight w:val="229"/>
        </w:trPr>
        <w:tc>
          <w:tcPr>
            <w:tcW w:w="3280" w:type="dxa"/>
            <w:vAlign w:val="bottom"/>
          </w:tcPr>
          <w:p>
            <w:pPr>
              <w:jc w:val="center"/>
              <w:ind w:right="790"/>
              <w:spacing w:after="0"/>
              <w:rPr>
                <w:sz w:val="20"/>
                <w:szCs w:val="20"/>
                <w:color w:val="auto"/>
              </w:rPr>
            </w:pPr>
            <w:r>
              <w:rPr>
                <w:rFonts w:ascii="Arial" w:cs="Arial" w:eastAsia="Arial" w:hAnsi="Arial"/>
                <w:sz w:val="18"/>
                <w:szCs w:val="18"/>
                <w:color w:val="auto"/>
                <w:w w:val="90"/>
              </w:rPr>
              <w:t>Deckers Outdoor Corp.</w:t>
            </w:r>
          </w:p>
        </w:tc>
        <w:tc>
          <w:tcPr>
            <w:tcW w:w="3520" w:type="dxa"/>
            <w:vAlign w:val="bottom"/>
          </w:tcPr>
          <w:p>
            <w:pPr>
              <w:jc w:val="center"/>
              <w:ind w:right="30"/>
              <w:spacing w:after="0"/>
              <w:rPr>
                <w:sz w:val="20"/>
                <w:szCs w:val="20"/>
                <w:color w:val="auto"/>
              </w:rPr>
            </w:pPr>
            <w:r>
              <w:rPr>
                <w:rFonts w:ascii="Arial" w:cs="Arial" w:eastAsia="Arial" w:hAnsi="Arial"/>
                <w:sz w:val="18"/>
                <w:szCs w:val="18"/>
                <w:color w:val="auto"/>
                <w:w w:val="93"/>
              </w:rPr>
              <w:t>Oxford Industries, Inc.</w:t>
            </w:r>
          </w:p>
        </w:tc>
        <w:tc>
          <w:tcPr>
            <w:tcW w:w="2960" w:type="dxa"/>
            <w:vAlign w:val="bottom"/>
          </w:tcPr>
          <w:p>
            <w:pPr>
              <w:jc w:val="center"/>
              <w:ind w:left="930"/>
              <w:spacing w:after="0"/>
              <w:rPr>
                <w:sz w:val="20"/>
                <w:szCs w:val="20"/>
                <w:color w:val="auto"/>
              </w:rPr>
            </w:pPr>
            <w:r>
              <w:rPr>
                <w:rFonts w:ascii="Arial" w:cs="Arial" w:eastAsia="Arial" w:hAnsi="Arial"/>
                <w:sz w:val="18"/>
                <w:szCs w:val="18"/>
                <w:color w:val="auto"/>
                <w:w w:val="93"/>
              </w:rPr>
              <w:t>Wolverine Worldwide</w:t>
            </w:r>
          </w:p>
        </w:tc>
      </w:tr>
      <w:tr>
        <w:trPr>
          <w:trHeight w:val="230"/>
        </w:trPr>
        <w:tc>
          <w:tcPr>
            <w:tcW w:w="3280" w:type="dxa"/>
            <w:vAlign w:val="bottom"/>
          </w:tcPr>
          <w:p>
            <w:pPr>
              <w:jc w:val="center"/>
              <w:ind w:right="770"/>
              <w:spacing w:after="0"/>
              <w:rPr>
                <w:sz w:val="20"/>
                <w:szCs w:val="20"/>
                <w:color w:val="auto"/>
              </w:rPr>
            </w:pPr>
            <w:r>
              <w:rPr>
                <w:rFonts w:ascii="Arial" w:cs="Arial" w:eastAsia="Arial" w:hAnsi="Arial"/>
                <w:sz w:val="18"/>
                <w:szCs w:val="18"/>
                <w:color w:val="auto"/>
                <w:w w:val="92"/>
              </w:rPr>
              <w:t>Fossil Group, Inc.</w:t>
            </w:r>
          </w:p>
        </w:tc>
        <w:tc>
          <w:tcPr>
            <w:tcW w:w="3520" w:type="dxa"/>
            <w:vAlign w:val="bottom"/>
          </w:tcPr>
          <w:p>
            <w:pPr>
              <w:jc w:val="center"/>
              <w:ind w:right="10"/>
              <w:spacing w:after="0"/>
              <w:rPr>
                <w:sz w:val="20"/>
                <w:szCs w:val="20"/>
                <w:color w:val="auto"/>
              </w:rPr>
            </w:pPr>
            <w:r>
              <w:rPr>
                <w:rFonts w:ascii="Arial" w:cs="Arial" w:eastAsia="Arial" w:hAnsi="Arial"/>
                <w:sz w:val="18"/>
                <w:szCs w:val="18"/>
                <w:color w:val="auto"/>
                <w:w w:val="90"/>
              </w:rPr>
              <w:t>Skechers USA, Inc.</w:t>
            </w:r>
          </w:p>
        </w:tc>
        <w:tc>
          <w:tcPr>
            <w:tcW w:w="2960" w:type="dxa"/>
            <w:vAlign w:val="bottom"/>
          </w:tcPr>
          <w:p>
            <w:pPr>
              <w:spacing w:after="0"/>
              <w:rPr>
                <w:sz w:val="20"/>
                <w:szCs w:val="20"/>
                <w:color w:val="auto"/>
              </w:rPr>
            </w:pPr>
          </w:p>
        </w:tc>
      </w:tr>
    </w:tbl>
    <w:p>
      <w:pPr>
        <w:spacing w:after="0" w:line="310"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The Compensation Committee again reviewed the peer group in July 2020 in preparation for the 2020/2021 executive compensation review and made no changes to the 2020 peer group.</w:t>
      </w:r>
    </w:p>
    <w:p>
      <w:pPr>
        <w:spacing w:after="0" w:line="197"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Components of our Executive Compensation Program</w:t>
      </w:r>
    </w:p>
    <w:p>
      <w:pPr>
        <w:spacing w:after="0" w:line="252" w:lineRule="exact"/>
        <w:rPr>
          <w:sz w:val="20"/>
          <w:szCs w:val="20"/>
          <w:color w:val="auto"/>
        </w:rPr>
      </w:pPr>
    </w:p>
    <w:p>
      <w:pPr>
        <w:ind w:right="120" w:firstLine="648"/>
        <w:spacing w:after="0" w:line="263" w:lineRule="auto"/>
        <w:rPr>
          <w:sz w:val="20"/>
          <w:szCs w:val="20"/>
          <w:color w:val="auto"/>
        </w:rPr>
      </w:pPr>
      <w:r>
        <w:rPr>
          <w:rFonts w:ascii="Arial" w:cs="Arial" w:eastAsia="Arial" w:hAnsi="Arial"/>
          <w:sz w:val="18"/>
          <w:szCs w:val="18"/>
          <w:color w:val="auto"/>
        </w:rPr>
        <w:t>The 2020 executive compensation program consists of base salary and annual cash incentives, together with equity compensation for each named executive officer, which was granted in the form of restricted stock units ("RSUs") and performance stock units ("PSUs"). These equity grants were intended to motivate performance for 2020, 2021 and 2022.</w:t>
      </w:r>
    </w:p>
    <w:p>
      <w:pPr>
        <w:spacing w:after="0" w:line="211"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Each of these elements of compensation, discussed further below, is intended to reward and motivate executives in different ways consistent with the Company’s overall guiding principles for compensation. The amount of total compensation intended to come from each element varies with an executive’s position, level of responsibility, experience and demand for the position, and reflects the principles that total compensation should increase with position, responsibility and experience and that a greater percentage of an executive’s total compensation should be tied to corporate performance, and therefore be at risk, as an executive’s position and responsibilities increase.</w:t>
      </w:r>
    </w:p>
    <w:p>
      <w:pPr>
        <w:sectPr>
          <w:pgSz w:w="11900" w:h="16838" w:orient="portrait"/>
          <w:cols w:equalWidth="0" w:num="1">
            <w:col w:w="11240"/>
          </w:cols>
          <w:pgMar w:left="320" w:top="935" w:right="339" w:bottom="1440" w:gutter="0" w:footer="0" w:header="0"/>
        </w:sectPr>
      </w:pPr>
    </w:p>
    <w:p>
      <w:pPr>
        <w:spacing w:after="0" w:line="108" w:lineRule="exact"/>
        <w:rPr>
          <w:sz w:val="20"/>
          <w:szCs w:val="20"/>
          <w:color w:val="auto"/>
        </w:rPr>
      </w:pPr>
    </w:p>
    <w:p>
      <w:pPr>
        <w:ind w:left="20"/>
        <w:spacing w:after="0"/>
        <w:rPr>
          <w:sz w:val="20"/>
          <w:szCs w:val="20"/>
          <w:color w:val="auto"/>
        </w:rPr>
      </w:pPr>
      <w:r>
        <w:rPr>
          <w:rFonts w:ascii="Arial" w:cs="Arial" w:eastAsia="Arial" w:hAnsi="Arial"/>
          <w:sz w:val="13"/>
          <w:szCs w:val="13"/>
          <w:b w:val="1"/>
          <w:bCs w:val="1"/>
          <w:color w:val="auto"/>
        </w:rPr>
        <w:t>Element of Pay</w:t>
      </w:r>
    </w:p>
    <w:p>
      <w:pPr>
        <w:spacing w:after="0" w:line="53" w:lineRule="exact"/>
        <w:rPr>
          <w:sz w:val="20"/>
          <w:szCs w:val="20"/>
          <w:color w:val="auto"/>
        </w:rPr>
      </w:pPr>
    </w:p>
    <w:p>
      <w:pPr>
        <w:ind w:left="20"/>
        <w:spacing w:after="0"/>
        <w:rPr>
          <w:sz w:val="20"/>
          <w:szCs w:val="20"/>
          <w:color w:val="auto"/>
        </w:rPr>
      </w:pPr>
      <w:r>
        <w:rPr>
          <w:rFonts w:ascii="Arial" w:cs="Arial" w:eastAsia="Arial" w:hAnsi="Arial"/>
          <w:sz w:val="13"/>
          <w:szCs w:val="13"/>
          <w:b w:val="1"/>
          <w:bCs w:val="1"/>
          <w:color w:val="auto"/>
        </w:rPr>
        <w:t>Base Salary</w:t>
      </w:r>
    </w:p>
    <w:p>
      <w:pPr>
        <w:spacing w:after="0" w:line="121" w:lineRule="exact"/>
        <w:rPr>
          <w:sz w:val="20"/>
          <w:szCs w:val="20"/>
          <w:color w:val="auto"/>
        </w:rPr>
      </w:pPr>
    </w:p>
    <w:p>
      <w:pPr>
        <w:ind w:left="60" w:hanging="39"/>
        <w:spacing w:after="0" w:line="473" w:lineRule="auto"/>
        <w:rPr>
          <w:sz w:val="20"/>
          <w:szCs w:val="20"/>
          <w:color w:val="auto"/>
        </w:rPr>
      </w:pPr>
      <w:r>
        <w:rPr>
          <w:rFonts w:ascii="Arial" w:cs="Arial" w:eastAsia="Arial" w:hAnsi="Arial"/>
          <w:sz w:val="13"/>
          <w:szCs w:val="13"/>
          <w:b w:val="1"/>
          <w:bCs w:val="1"/>
          <w:color w:val="auto"/>
        </w:rPr>
        <w:t>Annual Cash Incentive RSUs</w:t>
      </w:r>
    </w:p>
    <w:p>
      <w:pPr>
        <w:spacing w:after="0" w:line="113" w:lineRule="exact"/>
        <w:rPr>
          <w:sz w:val="20"/>
          <w:szCs w:val="20"/>
          <w:color w:val="auto"/>
        </w:rPr>
      </w:pPr>
    </w:p>
    <w:p>
      <w:pPr>
        <w:ind w:left="60"/>
        <w:spacing w:after="0"/>
        <w:rPr>
          <w:sz w:val="20"/>
          <w:szCs w:val="20"/>
          <w:color w:val="auto"/>
        </w:rPr>
      </w:pPr>
      <w:r>
        <w:rPr>
          <w:rFonts w:ascii="Arial" w:cs="Arial" w:eastAsia="Arial" w:hAnsi="Arial"/>
          <w:sz w:val="13"/>
          <w:szCs w:val="13"/>
          <w:b w:val="1"/>
          <w:bCs w:val="1"/>
          <w:color w:val="auto"/>
        </w:rPr>
        <w:t>PSUs</w:t>
      </w:r>
    </w:p>
    <w:p>
      <w:pPr>
        <w:spacing w:after="0" w:line="20" w:lineRule="exact"/>
        <w:rPr>
          <w:sz w:val="20"/>
          <w:szCs w:val="20"/>
          <w:color w:val="auto"/>
        </w:rPr>
      </w:pPr>
      <w:r>
        <w:rPr>
          <w:sz w:val="20"/>
          <w:szCs w:val="20"/>
          <w:color w:val="auto"/>
        </w:rPr>
        <w:br w:type="column"/>
      </w:r>
    </w:p>
    <w:p>
      <w:pPr>
        <w:spacing w:after="0" w:line="8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2"/>
        </w:trPr>
        <w:tc>
          <w:tcPr>
            <w:tcW w:w="4620" w:type="dxa"/>
            <w:vAlign w:val="bottom"/>
            <w:tcBorders>
              <w:bottom w:val="single" w:sz="8" w:color="auto"/>
            </w:tcBorders>
          </w:tcPr>
          <w:p>
            <w:pPr>
              <w:ind w:left="2020"/>
              <w:spacing w:after="0"/>
              <w:rPr>
                <w:sz w:val="20"/>
                <w:szCs w:val="20"/>
                <w:color w:val="auto"/>
              </w:rPr>
            </w:pPr>
            <w:r>
              <w:rPr>
                <w:rFonts w:ascii="Arial" w:cs="Arial" w:eastAsia="Arial" w:hAnsi="Arial"/>
                <w:sz w:val="13"/>
                <w:szCs w:val="13"/>
                <w:b w:val="1"/>
                <w:bCs w:val="1"/>
                <w:color w:val="auto"/>
              </w:rPr>
              <w:t>Summary</w:t>
            </w:r>
          </w:p>
        </w:tc>
        <w:tc>
          <w:tcPr>
            <w:tcW w:w="140" w:type="dxa"/>
            <w:vAlign w:val="bottom"/>
          </w:tcPr>
          <w:p>
            <w:pPr>
              <w:spacing w:after="0"/>
              <w:rPr>
                <w:sz w:val="15"/>
                <w:szCs w:val="15"/>
                <w:color w:val="auto"/>
              </w:rPr>
            </w:pPr>
          </w:p>
        </w:tc>
        <w:tc>
          <w:tcPr>
            <w:tcW w:w="4660" w:type="dxa"/>
            <w:vAlign w:val="bottom"/>
            <w:tcBorders>
              <w:bottom w:val="single" w:sz="8" w:color="auto"/>
            </w:tcBorders>
          </w:tcPr>
          <w:p>
            <w:pPr>
              <w:ind w:left="2100"/>
              <w:spacing w:after="0"/>
              <w:rPr>
                <w:sz w:val="20"/>
                <w:szCs w:val="20"/>
                <w:color w:val="auto"/>
              </w:rPr>
            </w:pPr>
            <w:r>
              <w:rPr>
                <w:rFonts w:ascii="Arial" w:cs="Arial" w:eastAsia="Arial" w:hAnsi="Arial"/>
                <w:sz w:val="13"/>
                <w:szCs w:val="13"/>
                <w:b w:val="1"/>
                <w:bCs w:val="1"/>
                <w:color w:val="auto"/>
              </w:rPr>
              <w:t>Purpose</w:t>
            </w:r>
          </w:p>
        </w:tc>
      </w:tr>
      <w:tr>
        <w:trPr>
          <w:trHeight w:val="243"/>
        </w:trPr>
        <w:tc>
          <w:tcPr>
            <w:tcW w:w="4760" w:type="dxa"/>
            <w:vAlign w:val="bottom"/>
            <w:gridSpan w:val="2"/>
          </w:tcPr>
          <w:p>
            <w:pPr>
              <w:ind w:left="20"/>
              <w:spacing w:after="0"/>
              <w:rPr>
                <w:sz w:val="20"/>
                <w:szCs w:val="20"/>
                <w:color w:val="auto"/>
              </w:rPr>
            </w:pPr>
            <w:r>
              <w:rPr>
                <w:rFonts w:ascii="Arial" w:cs="Arial" w:eastAsia="Arial" w:hAnsi="Arial"/>
                <w:sz w:val="18"/>
                <w:szCs w:val="18"/>
                <w:color w:val="auto"/>
              </w:rPr>
              <w:t xml:space="preserve">• </w:t>
            </w:r>
            <w:r>
              <w:rPr>
                <w:rFonts w:ascii="Arial" w:cs="Arial" w:eastAsia="Arial" w:hAnsi="Arial"/>
                <w:sz w:val="13"/>
                <w:szCs w:val="13"/>
                <w:color w:val="auto"/>
              </w:rPr>
              <w:t>Fixed compensation provided for service in a particular role</w:t>
            </w:r>
          </w:p>
        </w:tc>
        <w:tc>
          <w:tcPr>
            <w:tcW w:w="4660" w:type="dxa"/>
            <w:vAlign w:val="bottom"/>
          </w:tcPr>
          <w:p>
            <w:pPr>
              <w:ind w:left="20"/>
              <w:spacing w:after="0"/>
              <w:rPr>
                <w:sz w:val="20"/>
                <w:szCs w:val="20"/>
                <w:color w:val="auto"/>
              </w:rPr>
            </w:pPr>
            <w:r>
              <w:rPr>
                <w:rFonts w:ascii="Arial" w:cs="Arial" w:eastAsia="Arial" w:hAnsi="Arial"/>
                <w:sz w:val="18"/>
                <w:szCs w:val="18"/>
                <w:color w:val="auto"/>
              </w:rPr>
              <w:t xml:space="preserve">• </w:t>
            </w:r>
            <w:r>
              <w:rPr>
                <w:rFonts w:ascii="Arial" w:cs="Arial" w:eastAsia="Arial" w:hAnsi="Arial"/>
                <w:sz w:val="13"/>
                <w:szCs w:val="13"/>
                <w:color w:val="auto"/>
              </w:rPr>
              <w:t>Provide a secure form of income for executives</w:t>
            </w:r>
          </w:p>
        </w:tc>
      </w:tr>
      <w:tr>
        <w:trPr>
          <w:trHeight w:val="305"/>
        </w:trPr>
        <w:tc>
          <w:tcPr>
            <w:tcW w:w="4760" w:type="dxa"/>
            <w:vAlign w:val="bottom"/>
            <w:gridSpan w:val="2"/>
          </w:tcPr>
          <w:p>
            <w:pPr>
              <w:ind w:left="20"/>
              <w:spacing w:after="0"/>
              <w:rPr>
                <w:sz w:val="20"/>
                <w:szCs w:val="20"/>
                <w:color w:val="auto"/>
              </w:rPr>
            </w:pPr>
            <w:r>
              <w:rPr>
                <w:rFonts w:ascii="Arial" w:cs="Arial" w:eastAsia="Arial" w:hAnsi="Arial"/>
                <w:sz w:val="18"/>
                <w:szCs w:val="18"/>
                <w:color w:val="auto"/>
              </w:rPr>
              <w:t xml:space="preserve">• </w:t>
            </w:r>
            <w:r>
              <w:rPr>
                <w:rFonts w:ascii="Arial" w:cs="Arial" w:eastAsia="Arial" w:hAnsi="Arial"/>
                <w:sz w:val="13"/>
                <w:szCs w:val="13"/>
                <w:color w:val="auto"/>
              </w:rPr>
              <w:t>Adjusted EBITDA</w:t>
            </w:r>
            <w:r>
              <w:rPr>
                <w:rFonts w:ascii="Arial" w:cs="Arial" w:eastAsia="Arial" w:hAnsi="Arial"/>
                <w:sz w:val="18"/>
                <w:szCs w:val="18"/>
                <w:color w:val="auto"/>
                <w:vertAlign w:val="superscript"/>
              </w:rPr>
              <w:t>(1)</w:t>
            </w:r>
            <w:r>
              <w:rPr>
                <w:rFonts w:ascii="Arial" w:cs="Arial" w:eastAsia="Arial" w:hAnsi="Arial"/>
                <w:sz w:val="18"/>
                <w:szCs w:val="18"/>
                <w:color w:val="auto"/>
              </w:rPr>
              <w:t xml:space="preserve"> </w:t>
            </w:r>
            <w:r>
              <w:rPr>
                <w:rFonts w:ascii="Arial" w:cs="Arial" w:eastAsia="Arial" w:hAnsi="Arial"/>
                <w:sz w:val="13"/>
                <w:szCs w:val="13"/>
                <w:color w:val="auto"/>
              </w:rPr>
              <w:t>based incentive plan</w:t>
            </w:r>
          </w:p>
        </w:tc>
        <w:tc>
          <w:tcPr>
            <w:tcW w:w="4660" w:type="dxa"/>
            <w:vAlign w:val="bottom"/>
          </w:tcPr>
          <w:p>
            <w:pPr>
              <w:ind w:left="20"/>
              <w:spacing w:after="0"/>
              <w:rPr>
                <w:sz w:val="20"/>
                <w:szCs w:val="20"/>
                <w:color w:val="auto"/>
              </w:rPr>
            </w:pPr>
            <w:r>
              <w:rPr>
                <w:rFonts w:ascii="Arial" w:cs="Arial" w:eastAsia="Arial" w:hAnsi="Arial"/>
                <w:sz w:val="18"/>
                <w:szCs w:val="18"/>
                <w:color w:val="auto"/>
              </w:rPr>
              <w:t xml:space="preserve">• </w:t>
            </w:r>
            <w:r>
              <w:rPr>
                <w:rFonts w:ascii="Arial" w:cs="Arial" w:eastAsia="Arial" w:hAnsi="Arial"/>
                <w:sz w:val="13"/>
                <w:szCs w:val="13"/>
                <w:color w:val="auto"/>
              </w:rPr>
              <w:t>Incentivize achievement of the annual operating plan</w:t>
            </w:r>
          </w:p>
        </w:tc>
      </w:tr>
      <w:tr>
        <w:trPr>
          <w:trHeight w:val="224"/>
        </w:trPr>
        <w:tc>
          <w:tcPr>
            <w:tcW w:w="4760" w:type="dxa"/>
            <w:vAlign w:val="bottom"/>
            <w:gridSpan w:val="2"/>
          </w:tcPr>
          <w:p>
            <w:pPr>
              <w:ind w:left="20"/>
              <w:spacing w:after="0"/>
              <w:rPr>
                <w:sz w:val="20"/>
                <w:szCs w:val="20"/>
                <w:color w:val="auto"/>
              </w:rPr>
            </w:pPr>
            <w:r>
              <w:rPr>
                <w:rFonts w:ascii="Arial" w:cs="Arial" w:eastAsia="Arial" w:hAnsi="Arial"/>
                <w:sz w:val="18"/>
                <w:szCs w:val="18"/>
                <w:color w:val="auto"/>
              </w:rPr>
              <w:t xml:space="preserve">• </w:t>
            </w:r>
            <w:r>
              <w:rPr>
                <w:rFonts w:ascii="Arial" w:cs="Arial" w:eastAsia="Arial" w:hAnsi="Arial"/>
                <w:sz w:val="13"/>
                <w:szCs w:val="13"/>
                <w:color w:val="auto"/>
              </w:rPr>
              <w:t>Time-based equity awards</w:t>
            </w:r>
          </w:p>
        </w:tc>
        <w:tc>
          <w:tcPr>
            <w:tcW w:w="4660" w:type="dxa"/>
            <w:vAlign w:val="bottom"/>
          </w:tcPr>
          <w:p>
            <w:pPr>
              <w:ind w:left="20"/>
              <w:spacing w:after="0"/>
              <w:rPr>
                <w:sz w:val="20"/>
                <w:szCs w:val="20"/>
                <w:color w:val="auto"/>
              </w:rPr>
            </w:pPr>
            <w:r>
              <w:rPr>
                <w:rFonts w:ascii="Arial" w:cs="Arial" w:eastAsia="Arial" w:hAnsi="Arial"/>
                <w:sz w:val="18"/>
                <w:szCs w:val="18"/>
                <w:color w:val="auto"/>
                <w:w w:val="99"/>
              </w:rPr>
              <w:t xml:space="preserve">• </w:t>
            </w:r>
            <w:r>
              <w:rPr>
                <w:rFonts w:ascii="Arial" w:cs="Arial" w:eastAsia="Arial" w:hAnsi="Arial"/>
                <w:sz w:val="13"/>
                <w:szCs w:val="13"/>
                <w:color w:val="auto"/>
                <w:w w:val="99"/>
              </w:rPr>
              <w:t>Retain executives and motivate them to achieve superior business results over</w:t>
            </w:r>
          </w:p>
        </w:tc>
      </w:tr>
      <w:tr>
        <w:trPr>
          <w:trHeight w:val="172"/>
        </w:trPr>
        <w:tc>
          <w:tcPr>
            <w:tcW w:w="46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660" w:type="dxa"/>
            <w:vAlign w:val="bottom"/>
          </w:tcPr>
          <w:p>
            <w:pPr>
              <w:ind w:left="20"/>
              <w:spacing w:after="0"/>
              <w:rPr>
                <w:sz w:val="20"/>
                <w:szCs w:val="20"/>
                <w:color w:val="auto"/>
              </w:rPr>
            </w:pPr>
            <w:r>
              <w:rPr>
                <w:rFonts w:ascii="Arial" w:cs="Arial" w:eastAsia="Arial" w:hAnsi="Arial"/>
                <w:sz w:val="13"/>
                <w:szCs w:val="13"/>
                <w:color w:val="auto"/>
              </w:rPr>
              <w:t>long-term</w:t>
            </w:r>
          </w:p>
        </w:tc>
      </w:tr>
      <w:tr>
        <w:trPr>
          <w:trHeight w:val="260"/>
        </w:trPr>
        <w:tc>
          <w:tcPr>
            <w:tcW w:w="4760" w:type="dxa"/>
            <w:vAlign w:val="bottom"/>
            <w:gridSpan w:val="2"/>
          </w:tcPr>
          <w:p>
            <w:pPr>
              <w:ind w:left="20"/>
              <w:spacing w:after="0"/>
              <w:rPr>
                <w:sz w:val="20"/>
                <w:szCs w:val="20"/>
                <w:color w:val="auto"/>
              </w:rPr>
            </w:pPr>
            <w:r>
              <w:rPr>
                <w:rFonts w:ascii="Arial" w:cs="Arial" w:eastAsia="Arial" w:hAnsi="Arial"/>
                <w:sz w:val="18"/>
                <w:szCs w:val="18"/>
                <w:color w:val="auto"/>
              </w:rPr>
              <w:t xml:space="preserve">• </w:t>
            </w:r>
            <w:r>
              <w:rPr>
                <w:rFonts w:ascii="Arial" w:cs="Arial" w:eastAsia="Arial" w:hAnsi="Arial"/>
                <w:sz w:val="13"/>
                <w:szCs w:val="13"/>
                <w:color w:val="auto"/>
              </w:rPr>
              <w:t>Performance-based equity awards that vest upon the achievement of operating</w:t>
            </w:r>
          </w:p>
        </w:tc>
        <w:tc>
          <w:tcPr>
            <w:tcW w:w="4660" w:type="dxa"/>
            <w:vAlign w:val="bottom"/>
          </w:tcPr>
          <w:p>
            <w:pPr>
              <w:ind w:left="20"/>
              <w:spacing w:after="0"/>
              <w:rPr>
                <w:sz w:val="20"/>
                <w:szCs w:val="20"/>
                <w:color w:val="auto"/>
              </w:rPr>
            </w:pPr>
            <w:r>
              <w:rPr>
                <w:rFonts w:ascii="Arial" w:cs="Arial" w:eastAsia="Arial" w:hAnsi="Arial"/>
                <w:sz w:val="18"/>
                <w:szCs w:val="18"/>
                <w:color w:val="auto"/>
                <w:w w:val="96"/>
              </w:rPr>
              <w:t xml:space="preserve">• </w:t>
            </w:r>
            <w:r>
              <w:rPr>
                <w:rFonts w:ascii="Arial" w:cs="Arial" w:eastAsia="Arial" w:hAnsi="Arial"/>
                <w:sz w:val="13"/>
                <w:szCs w:val="13"/>
                <w:color w:val="auto"/>
                <w:w w:val="96"/>
              </w:rPr>
              <w:t>Motivate executives to achieve superior business results that focus on profitability</w:t>
            </w:r>
          </w:p>
        </w:tc>
      </w:tr>
      <w:tr>
        <w:trPr>
          <w:trHeight w:val="172"/>
        </w:trPr>
        <w:tc>
          <w:tcPr>
            <w:tcW w:w="4760" w:type="dxa"/>
            <w:vAlign w:val="bottom"/>
            <w:gridSpan w:val="2"/>
          </w:tcPr>
          <w:p>
            <w:pPr>
              <w:ind w:left="20"/>
              <w:spacing w:after="0"/>
              <w:rPr>
                <w:sz w:val="20"/>
                <w:szCs w:val="20"/>
                <w:color w:val="auto"/>
              </w:rPr>
            </w:pPr>
            <w:r>
              <w:rPr>
                <w:rFonts w:ascii="Arial" w:cs="Arial" w:eastAsia="Arial" w:hAnsi="Arial"/>
                <w:sz w:val="13"/>
                <w:szCs w:val="13"/>
                <w:color w:val="auto"/>
              </w:rPr>
              <w:t>income and return on invested capital metrics</w:t>
            </w:r>
          </w:p>
        </w:tc>
        <w:tc>
          <w:tcPr>
            <w:tcW w:w="4660" w:type="dxa"/>
            <w:vAlign w:val="bottom"/>
          </w:tcPr>
          <w:p>
            <w:pPr>
              <w:ind w:left="20"/>
              <w:spacing w:after="0"/>
              <w:rPr>
                <w:sz w:val="20"/>
                <w:szCs w:val="20"/>
                <w:color w:val="auto"/>
              </w:rPr>
            </w:pPr>
            <w:r>
              <w:rPr>
                <w:rFonts w:ascii="Arial" w:cs="Arial" w:eastAsia="Arial" w:hAnsi="Arial"/>
                <w:sz w:val="13"/>
                <w:szCs w:val="13"/>
                <w:color w:val="auto"/>
                <w:w w:val="94"/>
              </w:rPr>
              <w:t>and the effective use of capital and also align management and stockholder interests</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-1149985</wp:posOffset>
            </wp:positionH>
            <wp:positionV relativeFrom="paragraph">
              <wp:posOffset>-530860</wp:posOffset>
            </wp:positionV>
            <wp:extent cx="7132320" cy="2743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274320"/>
                    </a:xfrm>
                    <a:prstGeom prst="rect">
                      <a:avLst/>
                    </a:prstGeom>
                    <a:noFill/>
                  </pic:spPr>
                </pic:pic>
              </a:graphicData>
            </a:graphic>
          </wp:anchor>
        </w:drawing>
        <w:drawing>
          <wp:anchor simplePos="0" relativeHeight="251657728" behindDoc="1" locked="0" layoutInCell="0" allowOverlap="1">
            <wp:simplePos x="0" y="0"/>
            <wp:positionH relativeFrom="column">
              <wp:posOffset>-1149985</wp:posOffset>
            </wp:positionH>
            <wp:positionV relativeFrom="paragraph">
              <wp:posOffset>-882015</wp:posOffset>
            </wp:positionV>
            <wp:extent cx="7132320" cy="1797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9705"/>
                    </a:xfrm>
                    <a:prstGeom prst="rect">
                      <a:avLst/>
                    </a:prstGeom>
                    <a:noFill/>
                  </pic:spPr>
                </pic:pic>
              </a:graphicData>
            </a:graphic>
          </wp:anchor>
        </w:drawing>
      </w:r>
    </w:p>
    <w:p>
      <w:pPr>
        <w:spacing w:after="0" w:line="28" w:lineRule="exact"/>
        <w:rPr>
          <w:sz w:val="20"/>
          <w:szCs w:val="20"/>
          <w:color w:val="auto"/>
        </w:rPr>
      </w:pPr>
    </w:p>
    <w:p>
      <w:pPr>
        <w:sectPr>
          <w:pgSz w:w="11900" w:h="16838" w:orient="portrait"/>
          <w:cols w:equalWidth="0" w:num="2">
            <w:col w:w="1340" w:space="480"/>
            <w:col w:w="9420"/>
          </w:cols>
          <w:pgMar w:left="320" w:top="935" w:right="339" w:bottom="1440" w:gutter="0" w:footer="0" w:header="0"/>
          <w:type w:val="continuous"/>
        </w:sectPr>
      </w:pPr>
    </w:p>
    <w:tbl>
      <w:tblPr>
        <w:tblLayout w:type="fixed"/>
        <w:tblInd w:w="0" w:type="dxa"/>
        <w:tblCellMar>
          <w:top w:w="0" w:type="dxa"/>
          <w:left w:w="0" w:type="dxa"/>
          <w:bottom w:w="0" w:type="dxa"/>
          <w:right w:w="0" w:type="dxa"/>
        </w:tblCellMar>
      </w:tblPr>
      <w:tr>
        <w:trPr>
          <w:trHeight w:val="232"/>
        </w:trPr>
        <w:tc>
          <w:tcPr>
            <w:tcW w:w="1120" w:type="dxa"/>
            <w:vAlign w:val="bottom"/>
            <w:shd w:val="clear" w:color="auto" w:fill="CCEEFF"/>
          </w:tcPr>
          <w:p>
            <w:pPr>
              <w:ind w:left="60"/>
              <w:spacing w:after="0"/>
              <w:rPr>
                <w:sz w:val="20"/>
                <w:szCs w:val="20"/>
                <w:color w:val="auto"/>
              </w:rPr>
            </w:pPr>
            <w:r>
              <w:rPr>
                <w:rFonts w:ascii="Arial" w:cs="Arial" w:eastAsia="Arial" w:hAnsi="Arial"/>
                <w:sz w:val="13"/>
                <w:szCs w:val="13"/>
                <w:b w:val="1"/>
                <w:bCs w:val="1"/>
                <w:color w:val="auto"/>
              </w:rPr>
              <w:t>Other</w:t>
            </w:r>
          </w:p>
        </w:tc>
        <w:tc>
          <w:tcPr>
            <w:tcW w:w="5080" w:type="dxa"/>
            <w:vAlign w:val="bottom"/>
            <w:shd w:val="clear" w:color="auto" w:fill="CCEEFF"/>
          </w:tcPr>
          <w:p>
            <w:pPr>
              <w:ind w:left="720"/>
              <w:spacing w:after="0"/>
              <w:rPr>
                <w:sz w:val="20"/>
                <w:szCs w:val="20"/>
                <w:color w:val="auto"/>
              </w:rPr>
            </w:pPr>
            <w:r>
              <w:rPr>
                <w:rFonts w:ascii="Arial" w:cs="Arial" w:eastAsia="Arial" w:hAnsi="Arial"/>
                <w:sz w:val="18"/>
                <w:szCs w:val="18"/>
                <w:color w:val="auto"/>
              </w:rPr>
              <w:t xml:space="preserve">• </w:t>
            </w:r>
            <w:r>
              <w:rPr>
                <w:rFonts w:ascii="Arial" w:cs="Arial" w:eastAsia="Arial" w:hAnsi="Arial"/>
                <w:sz w:val="13"/>
                <w:szCs w:val="13"/>
                <w:color w:val="auto"/>
              </w:rPr>
              <w:t>Limited perquisites which may include a 401(k) Plan participant match,</w:t>
            </w:r>
          </w:p>
        </w:tc>
        <w:tc>
          <w:tcPr>
            <w:tcW w:w="5040" w:type="dxa"/>
            <w:vAlign w:val="bottom"/>
            <w:shd w:val="clear" w:color="auto" w:fill="CCEEFF"/>
          </w:tcPr>
          <w:p>
            <w:pPr>
              <w:ind w:left="400"/>
              <w:spacing w:after="0"/>
              <w:rPr>
                <w:sz w:val="20"/>
                <w:szCs w:val="20"/>
                <w:color w:val="auto"/>
              </w:rPr>
            </w:pPr>
            <w:r>
              <w:rPr>
                <w:rFonts w:ascii="Arial" w:cs="Arial" w:eastAsia="Arial" w:hAnsi="Arial"/>
                <w:sz w:val="18"/>
                <w:szCs w:val="18"/>
                <w:color w:val="auto"/>
                <w:w w:val="97"/>
              </w:rPr>
              <w:t xml:space="preserve">• </w:t>
            </w:r>
            <w:r>
              <w:rPr>
                <w:rFonts w:ascii="Arial" w:cs="Arial" w:eastAsia="Arial" w:hAnsi="Arial"/>
                <w:sz w:val="13"/>
                <w:szCs w:val="13"/>
                <w:color w:val="auto"/>
                <w:w w:val="97"/>
              </w:rPr>
              <w:t>Encourage retirement savings and enhance visibility of the Company's brands in</w:t>
            </w:r>
          </w:p>
        </w:tc>
      </w:tr>
      <w:tr>
        <w:trPr>
          <w:trHeight w:val="162"/>
        </w:trPr>
        <w:tc>
          <w:tcPr>
            <w:tcW w:w="1120" w:type="dxa"/>
            <w:vAlign w:val="bottom"/>
            <w:shd w:val="clear" w:color="auto" w:fill="CCEEFF"/>
          </w:tcPr>
          <w:p>
            <w:pPr>
              <w:spacing w:after="0"/>
              <w:rPr>
                <w:sz w:val="14"/>
                <w:szCs w:val="14"/>
                <w:color w:val="auto"/>
              </w:rPr>
            </w:pPr>
          </w:p>
        </w:tc>
        <w:tc>
          <w:tcPr>
            <w:tcW w:w="5080" w:type="dxa"/>
            <w:vAlign w:val="bottom"/>
            <w:shd w:val="clear" w:color="auto" w:fill="CCEEFF"/>
          </w:tcPr>
          <w:p>
            <w:pPr>
              <w:ind w:left="720"/>
              <w:spacing w:after="0"/>
              <w:rPr>
                <w:sz w:val="20"/>
                <w:szCs w:val="20"/>
                <w:color w:val="auto"/>
              </w:rPr>
            </w:pPr>
            <w:r>
              <w:rPr>
                <w:rFonts w:ascii="Arial" w:cs="Arial" w:eastAsia="Arial" w:hAnsi="Arial"/>
                <w:sz w:val="13"/>
                <w:szCs w:val="13"/>
                <w:color w:val="auto"/>
              </w:rPr>
              <w:t>reimbursement of country club dues, financial planning services, and golf</w:t>
            </w:r>
          </w:p>
        </w:tc>
        <w:tc>
          <w:tcPr>
            <w:tcW w:w="5040" w:type="dxa"/>
            <w:vAlign w:val="bottom"/>
            <w:shd w:val="clear" w:color="auto" w:fill="CCEEFF"/>
          </w:tcPr>
          <w:p>
            <w:pPr>
              <w:ind w:left="400"/>
              <w:spacing w:after="0"/>
              <w:rPr>
                <w:sz w:val="20"/>
                <w:szCs w:val="20"/>
                <w:color w:val="auto"/>
              </w:rPr>
            </w:pPr>
            <w:r>
              <w:rPr>
                <w:rFonts w:ascii="Arial" w:cs="Arial" w:eastAsia="Arial" w:hAnsi="Arial"/>
                <w:sz w:val="13"/>
                <w:szCs w:val="13"/>
                <w:color w:val="auto"/>
              </w:rPr>
              <w:t>the golf industry</w:t>
            </w:r>
          </w:p>
        </w:tc>
      </w:tr>
      <w:tr>
        <w:trPr>
          <w:trHeight w:val="172"/>
        </w:trPr>
        <w:tc>
          <w:tcPr>
            <w:tcW w:w="1120" w:type="dxa"/>
            <w:vAlign w:val="bottom"/>
            <w:shd w:val="clear" w:color="auto" w:fill="CCEEFF"/>
          </w:tcPr>
          <w:p>
            <w:pPr>
              <w:spacing w:after="0"/>
              <w:rPr>
                <w:sz w:val="14"/>
                <w:szCs w:val="14"/>
                <w:color w:val="auto"/>
              </w:rPr>
            </w:pPr>
          </w:p>
        </w:tc>
        <w:tc>
          <w:tcPr>
            <w:tcW w:w="5080" w:type="dxa"/>
            <w:vAlign w:val="bottom"/>
            <w:shd w:val="clear" w:color="auto" w:fill="CCEEFF"/>
          </w:tcPr>
          <w:p>
            <w:pPr>
              <w:ind w:left="720"/>
              <w:spacing w:after="0"/>
              <w:rPr>
                <w:sz w:val="20"/>
                <w:szCs w:val="20"/>
                <w:color w:val="auto"/>
              </w:rPr>
            </w:pPr>
            <w:r>
              <w:rPr>
                <w:rFonts w:ascii="Arial" w:cs="Arial" w:eastAsia="Arial" w:hAnsi="Arial"/>
                <w:sz w:val="13"/>
                <w:szCs w:val="13"/>
                <w:color w:val="auto"/>
              </w:rPr>
              <w:t>equipment, gear and wear</w:t>
            </w:r>
          </w:p>
        </w:tc>
        <w:tc>
          <w:tcPr>
            <w:tcW w:w="5040" w:type="dxa"/>
            <w:vAlign w:val="bottom"/>
            <w:shd w:val="clear" w:color="auto" w:fill="CCEEFF"/>
          </w:tcPr>
          <w:p>
            <w:pPr>
              <w:spacing w:after="0"/>
              <w:rPr>
                <w:sz w:val="14"/>
                <w:szCs w:val="14"/>
                <w:color w:val="auto"/>
              </w:rPr>
            </w:pPr>
          </w:p>
        </w:tc>
      </w:tr>
      <w:tr>
        <w:trPr>
          <w:trHeight w:val="28"/>
        </w:trPr>
        <w:tc>
          <w:tcPr>
            <w:tcW w:w="1120" w:type="dxa"/>
            <w:vAlign w:val="bottom"/>
            <w:shd w:val="clear" w:color="auto" w:fill="CCEEFF"/>
          </w:tcPr>
          <w:p>
            <w:pPr>
              <w:spacing w:after="0"/>
              <w:rPr>
                <w:sz w:val="2"/>
                <w:szCs w:val="2"/>
                <w:color w:val="auto"/>
              </w:rPr>
            </w:pPr>
          </w:p>
        </w:tc>
        <w:tc>
          <w:tcPr>
            <w:tcW w:w="5080" w:type="dxa"/>
            <w:vAlign w:val="bottom"/>
            <w:shd w:val="clear" w:color="auto" w:fill="CCEEFF"/>
          </w:tcPr>
          <w:p>
            <w:pPr>
              <w:spacing w:after="0"/>
              <w:rPr>
                <w:sz w:val="2"/>
                <w:szCs w:val="2"/>
                <w:color w:val="auto"/>
              </w:rPr>
            </w:pPr>
          </w:p>
        </w:tc>
        <w:tc>
          <w:tcPr>
            <w:tcW w:w="5040" w:type="dxa"/>
            <w:vAlign w:val="bottom"/>
            <w:shd w:val="clear" w:color="auto" w:fill="CCEEFF"/>
          </w:tcPr>
          <w:p>
            <w:pPr>
              <w:spacing w:after="0"/>
              <w:rPr>
                <w:sz w:val="2"/>
                <w:szCs w:val="2"/>
                <w:color w:val="auto"/>
              </w:rPr>
            </w:pPr>
          </w:p>
        </w:tc>
      </w:tr>
    </w:tbl>
    <w:p>
      <w:pPr>
        <w:spacing w:after="0" w:line="193" w:lineRule="exact"/>
        <w:rPr>
          <w:sz w:val="20"/>
          <w:szCs w:val="20"/>
          <w:color w:val="auto"/>
        </w:rPr>
      </w:pPr>
    </w:p>
    <w:p>
      <w:pPr>
        <w:ind w:left="500" w:right="160" w:hanging="330"/>
        <w:spacing w:after="0" w:line="310" w:lineRule="auto"/>
        <w:tabs>
          <w:tab w:leader="none" w:pos="500" w:val="left"/>
        </w:tabs>
        <w:numPr>
          <w:ilvl w:val="0"/>
          <w:numId w:val="27"/>
        </w:numPr>
        <w:rPr>
          <w:rFonts w:ascii="Arial" w:cs="Arial" w:eastAsia="Arial" w:hAnsi="Arial"/>
          <w:sz w:val="15"/>
          <w:szCs w:val="15"/>
          <w:color w:val="auto"/>
        </w:rPr>
      </w:pPr>
      <w:r>
        <w:rPr>
          <w:rFonts w:ascii="Arial" w:cs="Arial" w:eastAsia="Arial" w:hAnsi="Arial"/>
          <w:sz w:val="15"/>
          <w:szCs w:val="15"/>
          <w:color w:val="auto"/>
        </w:rPr>
        <w:t>“Adjusted EBITDA” represents net income (loss) attributable to Acushnet Holdings Corp. adjusted as described in Item 7 (Management’s Discussion and Analysis of Financial Condition and Results of Operations - Results of Operations) of our Annual Report on Form 10-K for the year ended December 31, 2020.</w:t>
      </w:r>
    </w:p>
    <w:p>
      <w:pPr>
        <w:spacing w:after="0" w:line="171"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color w:val="auto"/>
        </w:rPr>
        <w:t>Consistent with the Company’s compensation philosophy, the 2020 executive compensation program incorporated a balance of guaranteed and at-risk compensation. Set forth below is a more detailed description of each of the elements of the 2020 executive compensation program. More detailed information concerning the compensation paid to the named executive officers for 2020 is set forth in the compensation tables and related footnotes and narrative disclosure following this Compensation Discussion and Analysis.</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Base Salary</w:t>
      </w:r>
    </w:p>
    <w:p>
      <w:pPr>
        <w:spacing w:after="0" w:line="252"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Base salaries serve as the guaranteed cash portion of an executive’s total compensation. Base salary is intended to compensate each named executive officer for performing his or her job responsibilities on a day-to-day basis. Each named executive officer’s base salary is set at a competitive level based upon the named executive officer’s experience, position and scope of responsibility. In setting an executive’s base salary, the Compensation Committee considers the complexity of the individual's job requirements, the performance expectations associated with the position and market data as described above, as well as each named executive officer’s base salary relative to the Company's other executive officers. The Compensation Committee reviews base salaries</w:t>
      </w:r>
    </w:p>
    <w:p>
      <w:pPr>
        <w:sectPr>
          <w:pgSz w:w="11900" w:h="16838" w:orient="portrait"/>
          <w:cols w:equalWidth="0" w:num="1">
            <w:col w:w="11240"/>
          </w:cols>
          <w:pgMar w:left="320" w:top="935" w:right="339" w:bottom="1440" w:gutter="0" w:footer="0" w:header="0"/>
          <w:type w:val="continuous"/>
        </w:sectPr>
      </w:pPr>
    </w:p>
    <w:p>
      <w:pPr>
        <w:spacing w:after="0" w:line="200" w:lineRule="exact"/>
        <w:rPr>
          <w:sz w:val="20"/>
          <w:szCs w:val="20"/>
          <w:color w:val="auto"/>
        </w:rPr>
      </w:pPr>
    </w:p>
    <w:p>
      <w:pPr>
        <w:spacing w:after="0" w:line="370"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24</w:t>
      </w:r>
    </w:p>
    <w:p>
      <w:pPr>
        <w:sectPr>
          <w:pgSz w:w="11900" w:h="16838" w:orient="portrait"/>
          <w:cols w:equalWidth="0" w:num="1">
            <w:col w:w="11240"/>
          </w:cols>
          <w:pgMar w:left="320" w:top="935" w:right="339" w:bottom="1440" w:gutter="0" w:footer="0" w:header="0"/>
          <w:type w:val="continuous"/>
        </w:sectPr>
      </w:pPr>
    </w:p>
    <w:bookmarkStart w:id="29" w:name="page30"/>
    <w:bookmarkEnd w:id="29"/>
    <w:p>
      <w:pPr>
        <w:ind w:right="120"/>
        <w:spacing w:after="0" w:line="277" w:lineRule="auto"/>
        <w:rPr>
          <w:sz w:val="20"/>
          <w:szCs w:val="20"/>
          <w:color w:val="auto"/>
        </w:rPr>
      </w:pPr>
      <w:r>
        <w:rPr>
          <w:rFonts w:ascii="Arial" w:cs="Arial" w:eastAsia="Arial" w:hAnsi="Arial"/>
          <w:sz w:val="18"/>
          <w:szCs w:val="18"/>
          <w:color w:val="auto"/>
        </w:rPr>
        <w:t>annually and makes adjustments as appropriate in light of individual performance as well as any changes in nature or scope of a named executive officer’s duties and/or the competitive marketplace.</w:t>
      </w:r>
    </w:p>
    <w:p>
      <w:pPr>
        <w:spacing w:after="0" w:line="197" w:lineRule="exact"/>
        <w:rPr>
          <w:sz w:val="20"/>
          <w:szCs w:val="20"/>
          <w:color w:val="auto"/>
        </w:rPr>
      </w:pPr>
    </w:p>
    <w:p>
      <w:pPr>
        <w:ind w:right="160" w:firstLine="648"/>
        <w:spacing w:after="0" w:line="259" w:lineRule="auto"/>
        <w:rPr>
          <w:sz w:val="20"/>
          <w:szCs w:val="20"/>
          <w:color w:val="auto"/>
        </w:rPr>
      </w:pPr>
      <w:r>
        <w:rPr>
          <w:rFonts w:ascii="Arial" w:cs="Arial" w:eastAsia="Arial" w:hAnsi="Arial"/>
          <w:sz w:val="18"/>
          <w:szCs w:val="18"/>
          <w:color w:val="auto"/>
        </w:rPr>
        <w:t>Based on this review, the Compensation Committee increased the 2020 base salaries for Messrs. Maher and Pacheco by approximately 12% to align their salaries more closely with the base salaries of executives holding similar positions at companies within our composite market group. Ms. Bohn and Messrs. Pelisek and Lindner received merit increases in base salary for 2020 in the range of approximately 2%-3% to set each of their base salaries at $500,000.</w:t>
      </w:r>
    </w:p>
    <w:p>
      <w:pPr>
        <w:spacing w:after="0" w:line="214" w:lineRule="exact"/>
        <w:rPr>
          <w:sz w:val="20"/>
          <w:szCs w:val="20"/>
          <w:color w:val="auto"/>
        </w:rPr>
      </w:pPr>
    </w:p>
    <w:p>
      <w:pPr>
        <w:ind w:right="200" w:firstLine="648"/>
        <w:spacing w:after="0" w:line="276" w:lineRule="auto"/>
        <w:rPr>
          <w:sz w:val="20"/>
          <w:szCs w:val="20"/>
          <w:color w:val="auto"/>
        </w:rPr>
      </w:pPr>
      <w:r>
        <w:rPr>
          <w:rFonts w:ascii="Arial" w:cs="Arial" w:eastAsia="Arial" w:hAnsi="Arial"/>
          <w:sz w:val="16"/>
          <w:szCs w:val="16"/>
          <w:color w:val="auto"/>
        </w:rPr>
        <w:t>In early 2020, in response to the COVID-19 pandemic, the Company took several steps to strengthen its financial position and balance sheet, bolster its liquidity position and to provide additional financial flexibility. One such step was a temporary reduction in senior management compensation. Mr. Maher's and our other named executive officers' base salaries were reduced by 50% and 25%, respectively, beginning in mid-April. As a result of an improvement in the Company’s financial and business outlook, temporary salary reductions ceased in May. The Compensation Committee continued to monitor the Company’s performance throughout the fiscal year and, in light of sustained strong business results, decided to approve salary restoration payments in early December so that each named executive officer received his or her full salary in 2020.</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base salary for each of the named executive officers at the end of 2020 was as follows:</w:t>
      </w:r>
    </w:p>
    <w:p>
      <w:pPr>
        <w:spacing w:after="0" w:line="131" w:lineRule="exact"/>
        <w:rPr>
          <w:sz w:val="20"/>
          <w:szCs w:val="20"/>
          <w:color w:val="auto"/>
        </w:rPr>
      </w:pPr>
    </w:p>
    <w:tbl>
      <w:tblPr>
        <w:tblLayout w:type="fixed"/>
        <w:tblInd w:w="820" w:type="dxa"/>
        <w:tblCellMar>
          <w:top w:w="0" w:type="dxa"/>
          <w:left w:w="0" w:type="dxa"/>
          <w:bottom w:w="0" w:type="dxa"/>
          <w:right w:w="0" w:type="dxa"/>
        </w:tblCellMar>
      </w:tblPr>
      <w:tr>
        <w:trPr>
          <w:trHeight w:val="149"/>
        </w:trPr>
        <w:tc>
          <w:tcPr>
            <w:tcW w:w="612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Name</w:t>
            </w:r>
          </w:p>
        </w:tc>
        <w:tc>
          <w:tcPr>
            <w:tcW w:w="180" w:type="dxa"/>
            <w:vAlign w:val="bottom"/>
          </w:tcPr>
          <w:p>
            <w:pPr>
              <w:spacing w:after="0"/>
              <w:rPr>
                <w:sz w:val="13"/>
                <w:szCs w:val="13"/>
                <w:color w:val="auto"/>
              </w:rPr>
            </w:pPr>
          </w:p>
        </w:tc>
        <w:tc>
          <w:tcPr>
            <w:tcW w:w="1060" w:type="dxa"/>
            <w:vAlign w:val="bottom"/>
          </w:tcPr>
          <w:p>
            <w:pPr>
              <w:jc w:val="right"/>
              <w:ind w:right="416"/>
              <w:spacing w:after="0"/>
              <w:rPr>
                <w:sz w:val="20"/>
                <w:szCs w:val="20"/>
                <w:color w:val="auto"/>
              </w:rPr>
            </w:pPr>
            <w:r>
              <w:rPr>
                <w:rFonts w:ascii="Arial" w:cs="Arial" w:eastAsia="Arial" w:hAnsi="Arial"/>
                <w:sz w:val="13"/>
                <w:szCs w:val="13"/>
                <w:b w:val="1"/>
                <w:bCs w:val="1"/>
                <w:color w:val="auto"/>
              </w:rPr>
              <w:t>2020</w:t>
            </w:r>
          </w:p>
        </w:tc>
        <w:tc>
          <w:tcPr>
            <w:tcW w:w="0" w:type="dxa"/>
            <w:vAlign w:val="bottom"/>
          </w:tcPr>
          <w:p>
            <w:pPr>
              <w:spacing w:after="0"/>
              <w:rPr>
                <w:sz w:val="1"/>
                <w:szCs w:val="1"/>
                <w:color w:val="auto"/>
              </w:rPr>
            </w:pPr>
          </w:p>
        </w:tc>
      </w:tr>
      <w:tr>
        <w:trPr>
          <w:trHeight w:val="182"/>
        </w:trPr>
        <w:tc>
          <w:tcPr>
            <w:tcW w:w="612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060" w:type="dxa"/>
            <w:vAlign w:val="bottom"/>
          </w:tcPr>
          <w:p>
            <w:pPr>
              <w:jc w:val="right"/>
              <w:ind w:right="196"/>
              <w:spacing w:after="0"/>
              <w:rPr>
                <w:sz w:val="20"/>
                <w:szCs w:val="20"/>
                <w:color w:val="auto"/>
              </w:rPr>
            </w:pPr>
            <w:r>
              <w:rPr>
                <w:rFonts w:ascii="Arial" w:cs="Arial" w:eastAsia="Arial" w:hAnsi="Arial"/>
                <w:sz w:val="13"/>
                <w:szCs w:val="13"/>
                <w:b w:val="1"/>
                <w:bCs w:val="1"/>
                <w:color w:val="auto"/>
              </w:rPr>
              <w:t>Base Salary</w:t>
            </w:r>
          </w:p>
        </w:tc>
        <w:tc>
          <w:tcPr>
            <w:tcW w:w="0" w:type="dxa"/>
            <w:vAlign w:val="bottom"/>
          </w:tcPr>
          <w:p>
            <w:pPr>
              <w:spacing w:after="0"/>
              <w:rPr>
                <w:sz w:val="1"/>
                <w:szCs w:val="1"/>
                <w:color w:val="auto"/>
              </w:rPr>
            </w:pPr>
          </w:p>
        </w:tc>
      </w:tr>
      <w:tr>
        <w:trPr>
          <w:trHeight w:val="229"/>
        </w:trPr>
        <w:tc>
          <w:tcPr>
            <w:tcW w:w="5860" w:type="dxa"/>
            <w:vAlign w:val="bottom"/>
            <w:tcBorders>
              <w:top w:val="single" w:sz="8" w:color="auto"/>
            </w:tcBorders>
            <w:shd w:val="clear" w:color="auto" w:fill="CCEEFF"/>
          </w:tcPr>
          <w:p>
            <w:pPr>
              <w:ind w:left="60"/>
              <w:spacing w:after="0"/>
              <w:rPr>
                <w:sz w:val="20"/>
                <w:szCs w:val="20"/>
                <w:color w:val="auto"/>
              </w:rPr>
            </w:pPr>
            <w:r>
              <w:rPr>
                <w:rFonts w:ascii="Arial" w:cs="Arial" w:eastAsia="Arial" w:hAnsi="Arial"/>
                <w:sz w:val="18"/>
                <w:szCs w:val="18"/>
                <w:color w:val="auto"/>
              </w:rPr>
              <w:t>David Maher</w:t>
            </w:r>
          </w:p>
        </w:tc>
        <w:tc>
          <w:tcPr>
            <w:tcW w:w="26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900,000</w:t>
            </w:r>
          </w:p>
        </w:tc>
        <w:tc>
          <w:tcPr>
            <w:tcW w:w="0" w:type="dxa"/>
            <w:vAlign w:val="bottom"/>
          </w:tcPr>
          <w:p>
            <w:pPr>
              <w:spacing w:after="0"/>
              <w:rPr>
                <w:sz w:val="1"/>
                <w:szCs w:val="1"/>
                <w:color w:val="auto"/>
              </w:rPr>
            </w:pPr>
          </w:p>
        </w:tc>
      </w:tr>
      <w:tr>
        <w:trPr>
          <w:trHeight w:val="229"/>
        </w:trPr>
        <w:tc>
          <w:tcPr>
            <w:tcW w:w="6120" w:type="dxa"/>
            <w:vAlign w:val="bottom"/>
            <w:gridSpan w:val="2"/>
          </w:tcPr>
          <w:p>
            <w:pPr>
              <w:ind w:left="60"/>
              <w:spacing w:after="0"/>
              <w:rPr>
                <w:sz w:val="20"/>
                <w:szCs w:val="20"/>
                <w:color w:val="auto"/>
              </w:rPr>
            </w:pPr>
            <w:r>
              <w:rPr>
                <w:rFonts w:ascii="Arial" w:cs="Arial" w:eastAsia="Arial" w:hAnsi="Arial"/>
                <w:sz w:val="18"/>
                <w:szCs w:val="18"/>
                <w:color w:val="auto"/>
              </w:rPr>
              <w:t>Thomas Pacheco</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475,000</w:t>
            </w:r>
          </w:p>
        </w:tc>
        <w:tc>
          <w:tcPr>
            <w:tcW w:w="0" w:type="dxa"/>
            <w:vAlign w:val="bottom"/>
          </w:tcPr>
          <w:p>
            <w:pPr>
              <w:spacing w:after="0"/>
              <w:rPr>
                <w:sz w:val="1"/>
                <w:szCs w:val="1"/>
                <w:color w:val="auto"/>
              </w:rPr>
            </w:pPr>
          </w:p>
        </w:tc>
      </w:tr>
      <w:tr>
        <w:trPr>
          <w:trHeight w:val="230"/>
        </w:trPr>
        <w:tc>
          <w:tcPr>
            <w:tcW w:w="612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Mary Louise Bohn</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500,000</w:t>
            </w:r>
          </w:p>
        </w:tc>
        <w:tc>
          <w:tcPr>
            <w:tcW w:w="0" w:type="dxa"/>
            <w:vAlign w:val="bottom"/>
          </w:tcPr>
          <w:p>
            <w:pPr>
              <w:spacing w:after="0"/>
              <w:rPr>
                <w:sz w:val="1"/>
                <w:szCs w:val="1"/>
                <w:color w:val="auto"/>
              </w:rPr>
            </w:pPr>
          </w:p>
        </w:tc>
      </w:tr>
      <w:tr>
        <w:trPr>
          <w:trHeight w:val="229"/>
        </w:trPr>
        <w:tc>
          <w:tcPr>
            <w:tcW w:w="6120" w:type="dxa"/>
            <w:vAlign w:val="bottom"/>
            <w:gridSpan w:val="2"/>
          </w:tcPr>
          <w:p>
            <w:pPr>
              <w:ind w:left="60"/>
              <w:spacing w:after="0"/>
              <w:rPr>
                <w:sz w:val="20"/>
                <w:szCs w:val="20"/>
                <w:color w:val="auto"/>
              </w:rPr>
            </w:pPr>
            <w:r>
              <w:rPr>
                <w:rFonts w:ascii="Arial" w:cs="Arial" w:eastAsia="Arial" w:hAnsi="Arial"/>
                <w:sz w:val="18"/>
                <w:szCs w:val="18"/>
                <w:color w:val="auto"/>
              </w:rPr>
              <w:t>Steven Pelisek</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500,000</w:t>
            </w:r>
          </w:p>
        </w:tc>
        <w:tc>
          <w:tcPr>
            <w:tcW w:w="0" w:type="dxa"/>
            <w:vAlign w:val="bottom"/>
          </w:tcPr>
          <w:p>
            <w:pPr>
              <w:spacing w:after="0"/>
              <w:rPr>
                <w:sz w:val="1"/>
                <w:szCs w:val="1"/>
                <w:color w:val="auto"/>
              </w:rPr>
            </w:pPr>
          </w:p>
        </w:tc>
      </w:tr>
      <w:tr>
        <w:trPr>
          <w:trHeight w:val="229"/>
        </w:trPr>
        <w:tc>
          <w:tcPr>
            <w:tcW w:w="612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Christopher Lindner</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500,000</w:t>
            </w:r>
          </w:p>
        </w:tc>
        <w:tc>
          <w:tcPr>
            <w:tcW w:w="0" w:type="dxa"/>
            <w:vAlign w:val="bottom"/>
          </w:tcPr>
          <w:p>
            <w:pPr>
              <w:spacing w:after="0"/>
              <w:rPr>
                <w:sz w:val="1"/>
                <w:szCs w:val="1"/>
                <w:color w:val="auto"/>
              </w:rPr>
            </w:pPr>
          </w:p>
        </w:tc>
      </w:tr>
    </w:tbl>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Annual Cash Incentives</w:t>
      </w:r>
    </w:p>
    <w:p>
      <w:pPr>
        <w:spacing w:after="0" w:line="252" w:lineRule="exact"/>
        <w:rPr>
          <w:sz w:val="20"/>
          <w:szCs w:val="20"/>
          <w:color w:val="auto"/>
        </w:rPr>
      </w:pPr>
    </w:p>
    <w:p>
      <w:pPr>
        <w:ind w:right="20" w:firstLine="648"/>
        <w:spacing w:after="0" w:line="254" w:lineRule="auto"/>
        <w:rPr>
          <w:sz w:val="20"/>
          <w:szCs w:val="20"/>
          <w:color w:val="auto"/>
        </w:rPr>
      </w:pPr>
      <w:r>
        <w:rPr>
          <w:rFonts w:ascii="Arial" w:cs="Arial" w:eastAsia="Arial" w:hAnsi="Arial"/>
          <w:sz w:val="18"/>
          <w:szCs w:val="18"/>
          <w:color w:val="auto"/>
        </w:rPr>
        <w:t>In addition to receiving a base salary, each named executive officer has the opportunity to earn an annual cash incentive, which serves as the short-term incentive compensation element of our executive compensation program. As noted above, the annual cash incentive payment is based upon the Company’s Adjusted EBITDA achieved for the fiscal year and is intended to incentivize our named executive officers to drive a high level of corporate performance and execute the Company's annual business plan. The Compensation Committee chose Adjusted EBITDA as the metric for our annual cash incentives because it is an important measure of the Company's financial performance and rewards increased Company profitability. In addition, this metric provides a consistent measure that is well understood by our employees and is the primary metric used in our credit facility and in the development of our strategic plans.</w:t>
      </w:r>
    </w:p>
    <w:p>
      <w:pPr>
        <w:spacing w:after="0" w:line="222" w:lineRule="exact"/>
        <w:rPr>
          <w:sz w:val="20"/>
          <w:szCs w:val="20"/>
          <w:color w:val="auto"/>
        </w:rPr>
      </w:pPr>
    </w:p>
    <w:p>
      <w:pPr>
        <w:jc w:val="both"/>
        <w:ind w:right="220" w:firstLine="648"/>
        <w:spacing w:after="0" w:line="263" w:lineRule="auto"/>
        <w:rPr>
          <w:sz w:val="20"/>
          <w:szCs w:val="20"/>
          <w:color w:val="auto"/>
        </w:rPr>
      </w:pPr>
      <w:r>
        <w:rPr>
          <w:rFonts w:ascii="Arial" w:cs="Arial" w:eastAsia="Arial" w:hAnsi="Arial"/>
          <w:sz w:val="18"/>
          <w:szCs w:val="18"/>
          <w:i w:val="1"/>
          <w:iCs w:val="1"/>
          <w:color w:val="auto"/>
        </w:rPr>
        <w:t xml:space="preserve">Annual Cash Incentive Opportunity. </w:t>
      </w:r>
      <w:r>
        <w:rPr>
          <w:rFonts w:ascii="Arial" w:cs="Arial" w:eastAsia="Arial" w:hAnsi="Arial"/>
          <w:sz w:val="18"/>
          <w:szCs w:val="18"/>
          <w:color w:val="auto"/>
        </w:rPr>
        <w:t>For 2020, annual cash incentive opportunities for the named executive officers were dependent upon the</w:t>
      </w:r>
      <w:r>
        <w:rPr>
          <w:rFonts w:ascii="Arial" w:cs="Arial" w:eastAsia="Arial" w:hAnsi="Arial"/>
          <w:sz w:val="18"/>
          <w:szCs w:val="18"/>
          <w:i w:val="1"/>
          <w:iCs w:val="1"/>
          <w:color w:val="auto"/>
        </w:rPr>
        <w:t xml:space="preserve"> </w:t>
      </w:r>
      <w:r>
        <w:rPr>
          <w:rFonts w:ascii="Arial" w:cs="Arial" w:eastAsia="Arial" w:hAnsi="Arial"/>
          <w:sz w:val="18"/>
          <w:szCs w:val="18"/>
          <w:color w:val="auto"/>
        </w:rPr>
        <w:t>Company achieving certain Adjusted EBITDA targets, with correspondingly higher incentive payouts for stronger performance, up to a maximum award level.</w:t>
      </w:r>
    </w:p>
    <w:p>
      <w:pPr>
        <w:spacing w:after="0" w:line="94" w:lineRule="exact"/>
        <w:rPr>
          <w:sz w:val="20"/>
          <w:szCs w:val="20"/>
          <w:color w:val="auto"/>
        </w:rPr>
      </w:pPr>
    </w:p>
    <w:tbl>
      <w:tblPr>
        <w:tblLayout w:type="fixed"/>
        <w:tblInd w:w="1400" w:type="dxa"/>
        <w:tblCellMar>
          <w:top w:w="0" w:type="dxa"/>
          <w:left w:w="0" w:type="dxa"/>
          <w:bottom w:w="0" w:type="dxa"/>
          <w:right w:w="0" w:type="dxa"/>
        </w:tblCellMar>
      </w:tblPr>
      <w:tr>
        <w:trPr>
          <w:trHeight w:val="192"/>
        </w:trPr>
        <w:tc>
          <w:tcPr>
            <w:tcW w:w="3660" w:type="dxa"/>
            <w:vAlign w:val="bottom"/>
          </w:tcPr>
          <w:p>
            <w:pPr>
              <w:spacing w:after="0"/>
              <w:rPr>
                <w:sz w:val="16"/>
                <w:szCs w:val="16"/>
                <w:color w:val="auto"/>
              </w:rPr>
            </w:pPr>
          </w:p>
        </w:tc>
        <w:tc>
          <w:tcPr>
            <w:tcW w:w="1720" w:type="dxa"/>
            <w:vAlign w:val="bottom"/>
            <w:gridSpan w:val="2"/>
          </w:tcPr>
          <w:p>
            <w:pPr>
              <w:ind w:left="280"/>
              <w:spacing w:after="0"/>
              <w:rPr>
                <w:sz w:val="20"/>
                <w:szCs w:val="20"/>
                <w:color w:val="auto"/>
              </w:rPr>
            </w:pPr>
            <w:r>
              <w:rPr>
                <w:rFonts w:ascii="Arial" w:cs="Arial" w:eastAsia="Arial" w:hAnsi="Arial"/>
                <w:sz w:val="14"/>
                <w:szCs w:val="14"/>
                <w:b w:val="1"/>
                <w:bCs w:val="1"/>
                <w:color w:val="auto"/>
              </w:rPr>
              <w:t>Threshold (50%)</w:t>
            </w:r>
          </w:p>
        </w:tc>
        <w:tc>
          <w:tcPr>
            <w:tcW w:w="1600" w:type="dxa"/>
            <w:vAlign w:val="bottom"/>
            <w:gridSpan w:val="2"/>
          </w:tcPr>
          <w:p>
            <w:pPr>
              <w:ind w:left="300"/>
              <w:spacing w:after="0"/>
              <w:rPr>
                <w:sz w:val="20"/>
                <w:szCs w:val="20"/>
                <w:color w:val="auto"/>
              </w:rPr>
            </w:pPr>
            <w:r>
              <w:rPr>
                <w:rFonts w:ascii="Arial" w:cs="Arial" w:eastAsia="Arial" w:hAnsi="Arial"/>
                <w:sz w:val="14"/>
                <w:szCs w:val="14"/>
                <w:b w:val="1"/>
                <w:bCs w:val="1"/>
                <w:color w:val="auto"/>
              </w:rPr>
              <w:t>Target (100%)</w:t>
            </w:r>
          </w:p>
        </w:tc>
        <w:tc>
          <w:tcPr>
            <w:tcW w:w="1480" w:type="dxa"/>
            <w:vAlign w:val="bottom"/>
          </w:tcPr>
          <w:p>
            <w:pPr>
              <w:jc w:val="right"/>
              <w:ind w:right="95"/>
              <w:spacing w:after="0"/>
              <w:rPr>
                <w:sz w:val="20"/>
                <w:szCs w:val="20"/>
                <w:color w:val="auto"/>
              </w:rPr>
            </w:pPr>
            <w:r>
              <w:rPr>
                <w:rFonts w:ascii="Arial" w:cs="Arial" w:eastAsia="Arial" w:hAnsi="Arial"/>
                <w:sz w:val="14"/>
                <w:szCs w:val="14"/>
                <w:b w:val="1"/>
                <w:bCs w:val="1"/>
                <w:color w:val="auto"/>
              </w:rPr>
              <w:t>Maximum (200%)</w:t>
            </w:r>
          </w:p>
        </w:tc>
      </w:tr>
      <w:tr>
        <w:trPr>
          <w:trHeight w:val="229"/>
        </w:trPr>
        <w:tc>
          <w:tcPr>
            <w:tcW w:w="36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Adjusted EBITDA</w:t>
            </w:r>
          </w:p>
        </w:tc>
        <w:tc>
          <w:tcPr>
            <w:tcW w:w="1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$215.0M</w:t>
            </w:r>
          </w:p>
        </w:tc>
        <w:tc>
          <w:tcPr>
            <w:tcW w:w="100" w:type="dxa"/>
            <w:vAlign w:val="bottom"/>
            <w:tcBorders>
              <w:top w:val="single" w:sz="8" w:color="CCEEFF"/>
            </w:tcBorders>
            <w:shd w:val="clear" w:color="auto" w:fill="CCEEFF"/>
          </w:tcPr>
          <w:p>
            <w:pPr>
              <w:spacing w:after="0"/>
              <w:rPr>
                <w:sz w:val="19"/>
                <w:szCs w:val="19"/>
                <w:color w:val="auto"/>
              </w:rPr>
            </w:pPr>
          </w:p>
        </w:tc>
        <w:tc>
          <w:tcPr>
            <w:tcW w:w="14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$230.0M</w:t>
            </w:r>
          </w:p>
        </w:tc>
        <w:tc>
          <w:tcPr>
            <w:tcW w:w="120" w:type="dxa"/>
            <w:vAlign w:val="bottom"/>
            <w:tcBorders>
              <w:top w:val="single" w:sz="8" w:color="CCEEFF"/>
            </w:tcBorders>
            <w:shd w:val="clear" w:color="auto" w:fill="CCEEFF"/>
          </w:tcPr>
          <w:p>
            <w:pPr>
              <w:spacing w:after="0"/>
              <w:rPr>
                <w:sz w:val="19"/>
                <w:szCs w:val="19"/>
                <w:color w:val="auto"/>
              </w:rPr>
            </w:pPr>
          </w:p>
        </w:tc>
        <w:tc>
          <w:tcPr>
            <w:tcW w:w="14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$245.0M</w:t>
            </w:r>
          </w:p>
        </w:tc>
      </w:tr>
      <w:tr>
        <w:trPr>
          <w:trHeight w:val="230"/>
        </w:trPr>
        <w:tc>
          <w:tcPr>
            <w:tcW w:w="3660" w:type="dxa"/>
            <w:vAlign w:val="bottom"/>
          </w:tcPr>
          <w:p>
            <w:pPr>
              <w:spacing w:after="0"/>
              <w:rPr>
                <w:sz w:val="20"/>
                <w:szCs w:val="20"/>
                <w:color w:val="auto"/>
              </w:rPr>
            </w:pPr>
            <w:r>
              <w:rPr>
                <w:rFonts w:ascii="Arial" w:cs="Arial" w:eastAsia="Arial" w:hAnsi="Arial"/>
                <w:sz w:val="18"/>
                <w:szCs w:val="18"/>
                <w:color w:val="auto"/>
              </w:rPr>
              <w:t>Percentage of target</w:t>
            </w:r>
          </w:p>
        </w:tc>
        <w:tc>
          <w:tcPr>
            <w:tcW w:w="1620" w:type="dxa"/>
            <w:vAlign w:val="bottom"/>
          </w:tcPr>
          <w:p>
            <w:pPr>
              <w:jc w:val="right"/>
              <w:spacing w:after="0"/>
              <w:rPr>
                <w:sz w:val="20"/>
                <w:szCs w:val="20"/>
                <w:color w:val="auto"/>
              </w:rPr>
            </w:pPr>
            <w:r>
              <w:rPr>
                <w:rFonts w:ascii="Arial" w:cs="Arial" w:eastAsia="Arial" w:hAnsi="Arial"/>
                <w:sz w:val="18"/>
                <w:szCs w:val="18"/>
                <w:color w:val="auto"/>
              </w:rPr>
              <w:t>93.5%</w:t>
            </w:r>
          </w:p>
        </w:tc>
        <w:tc>
          <w:tcPr>
            <w:tcW w:w="10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100%</w:t>
            </w:r>
          </w:p>
        </w:tc>
        <w:tc>
          <w:tcPr>
            <w:tcW w:w="12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106.5%</w:t>
            </w:r>
          </w:p>
        </w:tc>
      </w:tr>
      <w:tr>
        <w:trPr>
          <w:trHeight w:val="230"/>
        </w:trPr>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rPr>
              <w:t>Payout opportunity (as a % of target)</w:t>
            </w: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10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2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w:t>
            </w:r>
          </w:p>
        </w:tc>
      </w:tr>
    </w:tbl>
    <w:p>
      <w:pPr>
        <w:spacing w:after="0" w:line="323" w:lineRule="exact"/>
        <w:rPr>
          <w:sz w:val="20"/>
          <w:szCs w:val="20"/>
          <w:color w:val="auto"/>
        </w:rPr>
      </w:pPr>
    </w:p>
    <w:p>
      <w:pPr>
        <w:ind w:right="760" w:firstLine="648"/>
        <w:spacing w:after="0" w:line="277" w:lineRule="auto"/>
        <w:rPr>
          <w:sz w:val="20"/>
          <w:szCs w:val="20"/>
          <w:color w:val="auto"/>
        </w:rPr>
      </w:pPr>
      <w:r>
        <w:rPr>
          <w:rFonts w:ascii="Arial" w:cs="Arial" w:eastAsia="Arial" w:hAnsi="Arial"/>
          <w:sz w:val="18"/>
          <w:szCs w:val="18"/>
          <w:color w:val="auto"/>
        </w:rPr>
        <w:t>If the Company’s Adjusted EBITDA results are between threshold and target levels, or between target and maximum levels, straight line interpolation is used to determine the percentage of the incentive target that is achieved.</w:t>
      </w:r>
    </w:p>
    <w:p>
      <w:pPr>
        <w:spacing w:after="0" w:line="197" w:lineRule="exact"/>
        <w:rPr>
          <w:sz w:val="20"/>
          <w:szCs w:val="20"/>
          <w:color w:val="auto"/>
        </w:rPr>
      </w:pPr>
    </w:p>
    <w:p>
      <w:pPr>
        <w:ind w:firstLine="648"/>
        <w:spacing w:after="0" w:line="271" w:lineRule="auto"/>
        <w:rPr>
          <w:sz w:val="20"/>
          <w:szCs w:val="20"/>
          <w:color w:val="auto"/>
        </w:rPr>
      </w:pPr>
      <w:r>
        <w:rPr>
          <w:rFonts w:ascii="Arial" w:cs="Arial" w:eastAsia="Arial" w:hAnsi="Arial"/>
          <w:sz w:val="17"/>
          <w:szCs w:val="17"/>
          <w:color w:val="auto"/>
        </w:rPr>
        <w:t>When setting the threshold, target and maximum levels of the Adjusted EBITDA performance goal for 2020, the Compensation Committee considered the Company’s performance in 2019, the Company’s 2020 operational goals, the competitive climate in the marketplace and the potential effects of the COVID-19 pandemic on the Company's performance. On February 28, 2020, with a pandemic declaration looming and uncertainty at its peak, the Compensation Committee established performance targets that represented a reduction from 2019 target levels and actual results, primarily as a result of the then-unknown but anticipated impact of the COVID-19 pandemic. Each named executive officer's incentive target was set as a percentage of base salary, reflecting his or her position, responsibility and experience, and was set to be competitive with the cash bonus and total compensation of similarly positioned executives of comparable companies. The 2020 incentive target, as a percentage of base salary, for all of our named executive officers remained unchanged from their respective 2019 incentive targets.</w:t>
      </w:r>
    </w:p>
    <w:p>
      <w:pPr>
        <w:sectPr>
          <w:pgSz w:w="11900" w:h="16838" w:orient="portrait"/>
          <w:cols w:equalWidth="0" w:num="1">
            <w:col w:w="11240"/>
          </w:cols>
          <w:pgMar w:left="320" w:top="935" w:right="339" w:bottom="1440" w:gutter="0" w:footer="0" w:header="0"/>
        </w:sectPr>
      </w:pPr>
    </w:p>
    <w:p>
      <w:pPr>
        <w:spacing w:after="0" w:line="200" w:lineRule="exact"/>
        <w:rPr>
          <w:sz w:val="20"/>
          <w:szCs w:val="20"/>
          <w:color w:val="auto"/>
        </w:rPr>
      </w:pPr>
    </w:p>
    <w:p>
      <w:pPr>
        <w:spacing w:after="0" w:line="35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25</w:t>
      </w:r>
    </w:p>
    <w:p>
      <w:pPr>
        <w:sectPr>
          <w:pgSz w:w="11900" w:h="16838" w:orient="portrait"/>
          <w:cols w:equalWidth="0" w:num="1">
            <w:col w:w="11240"/>
          </w:cols>
          <w:pgMar w:left="320" w:top="935" w:right="339" w:bottom="1440" w:gutter="0" w:footer="0" w:header="0"/>
          <w:type w:val="continuous"/>
        </w:sectPr>
      </w:pPr>
    </w:p>
    <w:bookmarkStart w:id="30" w:name="page31"/>
    <w:bookmarkEnd w:id="30"/>
    <w:p>
      <w:pPr>
        <w:ind w:left="660"/>
        <w:spacing w:after="0"/>
        <w:rPr>
          <w:sz w:val="20"/>
          <w:szCs w:val="20"/>
          <w:color w:val="auto"/>
        </w:rPr>
      </w:pPr>
      <w:r>
        <w:rPr>
          <w:rFonts w:ascii="Arial" w:cs="Arial" w:eastAsia="Arial" w:hAnsi="Arial"/>
          <w:sz w:val="18"/>
          <w:szCs w:val="18"/>
          <w:color w:val="auto"/>
        </w:rPr>
        <w:t>Incentive targets for 2020 for each of the named executive officers were as follows:</w:t>
      </w:r>
    </w:p>
    <w:p>
      <w:pPr>
        <w:spacing w:after="0" w:line="374" w:lineRule="exact"/>
        <w:rPr>
          <w:sz w:val="20"/>
          <w:szCs w:val="20"/>
          <w:color w:val="auto"/>
        </w:rPr>
      </w:pPr>
    </w:p>
    <w:tbl>
      <w:tblPr>
        <w:tblLayout w:type="fixed"/>
        <w:tblInd w:w="1060" w:type="dxa"/>
        <w:tblCellMar>
          <w:top w:w="0" w:type="dxa"/>
          <w:left w:w="0" w:type="dxa"/>
          <w:bottom w:w="0" w:type="dxa"/>
          <w:right w:w="0" w:type="dxa"/>
        </w:tblCellMar>
      </w:tblPr>
      <w:tr>
        <w:trPr>
          <w:trHeight w:val="149"/>
        </w:trPr>
        <w:tc>
          <w:tcPr>
            <w:tcW w:w="24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20" w:type="dxa"/>
            <w:vAlign w:val="bottom"/>
            <w:gridSpan w:val="2"/>
          </w:tcPr>
          <w:p>
            <w:pPr>
              <w:jc w:val="center"/>
              <w:ind w:right="160"/>
              <w:spacing w:after="0"/>
              <w:rPr>
                <w:sz w:val="20"/>
                <w:szCs w:val="20"/>
                <w:color w:val="auto"/>
              </w:rPr>
            </w:pPr>
            <w:r>
              <w:rPr>
                <w:rFonts w:ascii="Arial" w:cs="Arial" w:eastAsia="Arial" w:hAnsi="Arial"/>
                <w:sz w:val="13"/>
                <w:szCs w:val="13"/>
                <w:b w:val="1"/>
                <w:bCs w:val="1"/>
                <w:color w:val="auto"/>
                <w:w w:val="90"/>
              </w:rPr>
              <w:t>Targeted</w:t>
            </w:r>
          </w:p>
        </w:tc>
        <w:tc>
          <w:tcPr>
            <w:tcW w:w="18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258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Name</w:t>
            </w:r>
          </w:p>
        </w:tc>
        <w:tc>
          <w:tcPr>
            <w:tcW w:w="1220" w:type="dxa"/>
            <w:vAlign w:val="bottom"/>
            <w:gridSpan w:val="2"/>
          </w:tcPr>
          <w:p>
            <w:pPr>
              <w:jc w:val="center"/>
              <w:ind w:right="180"/>
              <w:spacing w:after="0" w:line="135" w:lineRule="exact"/>
              <w:rPr>
                <w:sz w:val="20"/>
                <w:szCs w:val="20"/>
                <w:color w:val="auto"/>
              </w:rPr>
            </w:pPr>
            <w:r>
              <w:rPr>
                <w:rFonts w:ascii="Arial" w:cs="Arial" w:eastAsia="Arial" w:hAnsi="Arial"/>
                <w:sz w:val="13"/>
                <w:szCs w:val="13"/>
                <w:b w:val="1"/>
                <w:bCs w:val="1"/>
                <w:color w:val="auto"/>
              </w:rPr>
              <w:t>% of</w:t>
            </w:r>
          </w:p>
        </w:tc>
        <w:tc>
          <w:tcPr>
            <w:tcW w:w="180" w:type="dxa"/>
            <w:vAlign w:val="bottom"/>
          </w:tcPr>
          <w:p>
            <w:pPr>
              <w:spacing w:after="0"/>
              <w:rPr>
                <w:sz w:val="11"/>
                <w:szCs w:val="11"/>
                <w:color w:val="auto"/>
              </w:rPr>
            </w:pPr>
          </w:p>
        </w:tc>
        <w:tc>
          <w:tcPr>
            <w:tcW w:w="1140" w:type="dxa"/>
            <w:vAlign w:val="bottom"/>
            <w:gridSpan w:val="2"/>
            <w:vMerge w:val="restart"/>
          </w:tcPr>
          <w:p>
            <w:pPr>
              <w:ind w:left="80"/>
              <w:spacing w:after="0"/>
              <w:rPr>
                <w:sz w:val="20"/>
                <w:szCs w:val="20"/>
                <w:color w:val="auto"/>
              </w:rPr>
            </w:pPr>
            <w:r>
              <w:rPr>
                <w:rFonts w:ascii="Arial" w:cs="Arial" w:eastAsia="Arial" w:hAnsi="Arial"/>
                <w:sz w:val="13"/>
                <w:szCs w:val="13"/>
                <w:b w:val="1"/>
                <w:bCs w:val="1"/>
                <w:color w:val="auto"/>
              </w:rPr>
              <w:t>Base Salary</w:t>
            </w:r>
          </w:p>
        </w:tc>
        <w:tc>
          <w:tcPr>
            <w:tcW w:w="220" w:type="dxa"/>
            <w:vAlign w:val="bottom"/>
          </w:tcPr>
          <w:p>
            <w:pPr>
              <w:spacing w:after="0"/>
              <w:rPr>
                <w:sz w:val="11"/>
                <w:szCs w:val="11"/>
                <w:color w:val="auto"/>
              </w:rPr>
            </w:pPr>
          </w:p>
        </w:tc>
        <w:tc>
          <w:tcPr>
            <w:tcW w:w="960" w:type="dxa"/>
            <w:vAlign w:val="bottom"/>
            <w:vMerge w:val="restart"/>
          </w:tcPr>
          <w:p>
            <w:pPr>
              <w:jc w:val="right"/>
              <w:ind w:right="234"/>
              <w:spacing w:after="0"/>
              <w:rPr>
                <w:sz w:val="20"/>
                <w:szCs w:val="20"/>
                <w:color w:val="auto"/>
              </w:rPr>
            </w:pPr>
            <w:r>
              <w:rPr>
                <w:rFonts w:ascii="Arial" w:cs="Arial" w:eastAsia="Arial" w:hAnsi="Arial"/>
                <w:sz w:val="13"/>
                <w:szCs w:val="13"/>
                <w:b w:val="1"/>
                <w:bCs w:val="1"/>
                <w:color w:val="auto"/>
              </w:rPr>
              <w:t>Incentive</w:t>
            </w:r>
          </w:p>
        </w:tc>
        <w:tc>
          <w:tcPr>
            <w:tcW w:w="0" w:type="dxa"/>
            <w:vAlign w:val="bottom"/>
          </w:tcPr>
          <w:p>
            <w:pPr>
              <w:spacing w:after="0"/>
              <w:rPr>
                <w:sz w:val="1"/>
                <w:szCs w:val="1"/>
                <w:color w:val="auto"/>
              </w:rPr>
            </w:pPr>
          </w:p>
        </w:tc>
      </w:tr>
      <w:tr>
        <w:trPr>
          <w:trHeight w:val="182"/>
        </w:trPr>
        <w:tc>
          <w:tcPr>
            <w:tcW w:w="2580" w:type="dxa"/>
            <w:vAlign w:val="bottom"/>
            <w:gridSpan w:val="2"/>
            <w:vMerge w:val="continue"/>
          </w:tcPr>
          <w:p>
            <w:pPr>
              <w:spacing w:after="0"/>
              <w:rPr>
                <w:sz w:val="15"/>
                <w:szCs w:val="15"/>
                <w:color w:val="auto"/>
              </w:rPr>
            </w:pPr>
          </w:p>
        </w:tc>
        <w:tc>
          <w:tcPr>
            <w:tcW w:w="122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92"/>
              </w:rPr>
              <w:t>Base Salary</w:t>
            </w:r>
          </w:p>
        </w:tc>
        <w:tc>
          <w:tcPr>
            <w:tcW w:w="180" w:type="dxa"/>
            <w:vAlign w:val="bottom"/>
          </w:tcPr>
          <w:p>
            <w:pPr>
              <w:spacing w:after="0"/>
              <w:rPr>
                <w:sz w:val="15"/>
                <w:szCs w:val="15"/>
                <w:color w:val="auto"/>
              </w:rPr>
            </w:pPr>
          </w:p>
        </w:tc>
        <w:tc>
          <w:tcPr>
            <w:tcW w:w="1140" w:type="dxa"/>
            <w:vAlign w:val="bottom"/>
            <w:gridSpan w:val="2"/>
            <w:vMerge w:val="continue"/>
          </w:tcPr>
          <w:p>
            <w:pPr>
              <w:spacing w:after="0"/>
              <w:rPr>
                <w:sz w:val="15"/>
                <w:szCs w:val="15"/>
                <w:color w:val="auto"/>
              </w:rPr>
            </w:pPr>
          </w:p>
        </w:tc>
        <w:tc>
          <w:tcPr>
            <w:tcW w:w="220" w:type="dxa"/>
            <w:vAlign w:val="bottom"/>
          </w:tcPr>
          <w:p>
            <w:pPr>
              <w:spacing w:after="0"/>
              <w:rPr>
                <w:sz w:val="15"/>
                <w:szCs w:val="15"/>
                <w:color w:val="auto"/>
              </w:rPr>
            </w:pPr>
          </w:p>
        </w:tc>
        <w:tc>
          <w:tcPr>
            <w:tcW w:w="9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2440" w:type="dxa"/>
            <w:vAlign w:val="bottom"/>
            <w:tcBorders>
              <w:top w:val="single" w:sz="8" w:color="auto"/>
            </w:tcBorders>
            <w:shd w:val="clear" w:color="auto" w:fill="CCEEFF"/>
          </w:tcPr>
          <w:p>
            <w:pPr>
              <w:ind w:left="60"/>
              <w:spacing w:after="0"/>
              <w:rPr>
                <w:sz w:val="20"/>
                <w:szCs w:val="20"/>
                <w:color w:val="auto"/>
              </w:rPr>
            </w:pPr>
            <w:r>
              <w:rPr>
                <w:rFonts w:ascii="Arial" w:cs="Arial" w:eastAsia="Arial" w:hAnsi="Arial"/>
                <w:sz w:val="18"/>
                <w:szCs w:val="18"/>
                <w:color w:val="auto"/>
              </w:rPr>
              <w:t>David Maher</w:t>
            </w:r>
          </w:p>
        </w:tc>
        <w:tc>
          <w:tcPr>
            <w:tcW w:w="140" w:type="dxa"/>
            <w:vAlign w:val="bottom"/>
            <w:tcBorders>
              <w:top w:val="single" w:sz="8" w:color="CCEEFF"/>
            </w:tcBorders>
            <w:shd w:val="clear" w:color="auto" w:fill="CCEEFF"/>
          </w:tcPr>
          <w:p>
            <w:pPr>
              <w:spacing w:after="0"/>
              <w:rPr>
                <w:sz w:val="19"/>
                <w:szCs w:val="19"/>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100 %</w:t>
            </w:r>
          </w:p>
        </w:tc>
        <w:tc>
          <w:tcPr>
            <w:tcW w:w="12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900,000</w:t>
            </w:r>
          </w:p>
        </w:tc>
        <w:tc>
          <w:tcPr>
            <w:tcW w:w="14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900,000</w:t>
            </w:r>
          </w:p>
        </w:tc>
        <w:tc>
          <w:tcPr>
            <w:tcW w:w="0" w:type="dxa"/>
            <w:vAlign w:val="bottom"/>
          </w:tcPr>
          <w:p>
            <w:pPr>
              <w:spacing w:after="0"/>
              <w:rPr>
                <w:sz w:val="1"/>
                <w:szCs w:val="1"/>
                <w:color w:val="auto"/>
              </w:rPr>
            </w:pPr>
          </w:p>
        </w:tc>
      </w:tr>
      <w:tr>
        <w:trPr>
          <w:trHeight w:val="230"/>
        </w:trPr>
        <w:tc>
          <w:tcPr>
            <w:tcW w:w="2580" w:type="dxa"/>
            <w:vAlign w:val="bottom"/>
            <w:gridSpan w:val="2"/>
          </w:tcPr>
          <w:p>
            <w:pPr>
              <w:ind w:left="60"/>
              <w:spacing w:after="0"/>
              <w:rPr>
                <w:sz w:val="20"/>
                <w:szCs w:val="20"/>
                <w:color w:val="auto"/>
              </w:rPr>
            </w:pPr>
            <w:r>
              <w:rPr>
                <w:rFonts w:ascii="Arial" w:cs="Arial" w:eastAsia="Arial" w:hAnsi="Arial"/>
                <w:sz w:val="18"/>
                <w:szCs w:val="18"/>
                <w:color w:val="auto"/>
              </w:rPr>
              <w:t>Thomas Pacheco</w:t>
            </w:r>
          </w:p>
        </w:tc>
        <w:tc>
          <w:tcPr>
            <w:tcW w:w="1100" w:type="dxa"/>
            <w:vAlign w:val="bottom"/>
          </w:tcPr>
          <w:p>
            <w:pPr>
              <w:jc w:val="right"/>
              <w:spacing w:after="0"/>
              <w:rPr>
                <w:sz w:val="20"/>
                <w:szCs w:val="20"/>
                <w:color w:val="auto"/>
              </w:rPr>
            </w:pPr>
            <w:r>
              <w:rPr>
                <w:rFonts w:ascii="Arial" w:cs="Arial" w:eastAsia="Arial" w:hAnsi="Arial"/>
                <w:sz w:val="18"/>
                <w:szCs w:val="18"/>
                <w:color w:val="auto"/>
              </w:rPr>
              <w:t>60 %</w:t>
            </w:r>
          </w:p>
        </w:tc>
        <w:tc>
          <w:tcPr>
            <w:tcW w:w="1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475,000</w:t>
            </w:r>
          </w:p>
        </w:tc>
        <w:tc>
          <w:tcPr>
            <w:tcW w:w="140" w:type="dxa"/>
            <w:vAlign w:val="bottom"/>
          </w:tcPr>
          <w:p>
            <w:pPr>
              <w:spacing w:after="0"/>
              <w:rPr>
                <w:sz w:val="19"/>
                <w:szCs w:val="19"/>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285,000</w:t>
            </w:r>
          </w:p>
        </w:tc>
        <w:tc>
          <w:tcPr>
            <w:tcW w:w="0" w:type="dxa"/>
            <w:vAlign w:val="bottom"/>
          </w:tcPr>
          <w:p>
            <w:pPr>
              <w:spacing w:after="0"/>
              <w:rPr>
                <w:sz w:val="1"/>
                <w:szCs w:val="1"/>
                <w:color w:val="auto"/>
              </w:rPr>
            </w:pPr>
          </w:p>
        </w:tc>
      </w:tr>
      <w:tr>
        <w:trPr>
          <w:trHeight w:val="229"/>
        </w:trPr>
        <w:tc>
          <w:tcPr>
            <w:tcW w:w="258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Mary Louise Bohn</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55 %</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500,000</w:t>
            </w:r>
          </w:p>
        </w:tc>
        <w:tc>
          <w:tcPr>
            <w:tcW w:w="14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275,000</w:t>
            </w:r>
          </w:p>
        </w:tc>
        <w:tc>
          <w:tcPr>
            <w:tcW w:w="0" w:type="dxa"/>
            <w:vAlign w:val="bottom"/>
          </w:tcPr>
          <w:p>
            <w:pPr>
              <w:spacing w:after="0"/>
              <w:rPr>
                <w:sz w:val="1"/>
                <w:szCs w:val="1"/>
                <w:color w:val="auto"/>
              </w:rPr>
            </w:pPr>
          </w:p>
        </w:tc>
      </w:tr>
      <w:tr>
        <w:trPr>
          <w:trHeight w:val="230"/>
        </w:trPr>
        <w:tc>
          <w:tcPr>
            <w:tcW w:w="2580" w:type="dxa"/>
            <w:vAlign w:val="bottom"/>
            <w:gridSpan w:val="2"/>
          </w:tcPr>
          <w:p>
            <w:pPr>
              <w:ind w:left="60"/>
              <w:spacing w:after="0"/>
              <w:rPr>
                <w:sz w:val="20"/>
                <w:szCs w:val="20"/>
                <w:color w:val="auto"/>
              </w:rPr>
            </w:pPr>
            <w:r>
              <w:rPr>
                <w:rFonts w:ascii="Arial" w:cs="Arial" w:eastAsia="Arial" w:hAnsi="Arial"/>
                <w:sz w:val="18"/>
                <w:szCs w:val="18"/>
                <w:color w:val="auto"/>
              </w:rPr>
              <w:t>Steven Pelisek</w:t>
            </w:r>
          </w:p>
        </w:tc>
        <w:tc>
          <w:tcPr>
            <w:tcW w:w="1100" w:type="dxa"/>
            <w:vAlign w:val="bottom"/>
          </w:tcPr>
          <w:p>
            <w:pPr>
              <w:jc w:val="right"/>
              <w:spacing w:after="0"/>
              <w:rPr>
                <w:sz w:val="20"/>
                <w:szCs w:val="20"/>
                <w:color w:val="auto"/>
              </w:rPr>
            </w:pPr>
            <w:r>
              <w:rPr>
                <w:rFonts w:ascii="Arial" w:cs="Arial" w:eastAsia="Arial" w:hAnsi="Arial"/>
                <w:sz w:val="18"/>
                <w:szCs w:val="18"/>
                <w:color w:val="auto"/>
              </w:rPr>
              <w:t>55 %</w:t>
            </w:r>
          </w:p>
        </w:tc>
        <w:tc>
          <w:tcPr>
            <w:tcW w:w="1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500,000</w:t>
            </w:r>
          </w:p>
        </w:tc>
        <w:tc>
          <w:tcPr>
            <w:tcW w:w="140" w:type="dxa"/>
            <w:vAlign w:val="bottom"/>
          </w:tcPr>
          <w:p>
            <w:pPr>
              <w:spacing w:after="0"/>
              <w:rPr>
                <w:sz w:val="19"/>
                <w:szCs w:val="19"/>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275,000</w:t>
            </w:r>
          </w:p>
        </w:tc>
        <w:tc>
          <w:tcPr>
            <w:tcW w:w="0" w:type="dxa"/>
            <w:vAlign w:val="bottom"/>
          </w:tcPr>
          <w:p>
            <w:pPr>
              <w:spacing w:after="0"/>
              <w:rPr>
                <w:sz w:val="1"/>
                <w:szCs w:val="1"/>
                <w:color w:val="auto"/>
              </w:rPr>
            </w:pPr>
          </w:p>
        </w:tc>
      </w:tr>
      <w:tr>
        <w:trPr>
          <w:trHeight w:val="229"/>
        </w:trPr>
        <w:tc>
          <w:tcPr>
            <w:tcW w:w="258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Christopher Lindner</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55 %</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500,000</w:t>
            </w:r>
          </w:p>
        </w:tc>
        <w:tc>
          <w:tcPr>
            <w:tcW w:w="14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275,000</w:t>
            </w:r>
          </w:p>
        </w:tc>
        <w:tc>
          <w:tcPr>
            <w:tcW w:w="0" w:type="dxa"/>
            <w:vAlign w:val="bottom"/>
          </w:tcPr>
          <w:p>
            <w:pPr>
              <w:spacing w:after="0"/>
              <w:rPr>
                <w:sz w:val="1"/>
                <w:szCs w:val="1"/>
                <w:color w:val="auto"/>
              </w:rPr>
            </w:pPr>
          </w:p>
        </w:tc>
      </w:tr>
    </w:tbl>
    <w:p>
      <w:pPr>
        <w:spacing w:after="0" w:line="310" w:lineRule="exact"/>
        <w:rPr>
          <w:sz w:val="20"/>
          <w:szCs w:val="20"/>
          <w:color w:val="auto"/>
        </w:rPr>
      </w:pPr>
    </w:p>
    <w:p>
      <w:pPr>
        <w:ind w:right="60" w:firstLine="648"/>
        <w:spacing w:after="0" w:line="254" w:lineRule="auto"/>
        <w:rPr>
          <w:sz w:val="20"/>
          <w:szCs w:val="20"/>
          <w:color w:val="auto"/>
        </w:rPr>
      </w:pPr>
      <w:r>
        <w:rPr>
          <w:rFonts w:ascii="Arial" w:cs="Arial" w:eastAsia="Arial" w:hAnsi="Arial"/>
          <w:sz w:val="17"/>
          <w:szCs w:val="17"/>
          <w:i w:val="1"/>
          <w:iCs w:val="1"/>
          <w:color w:val="auto"/>
        </w:rPr>
        <w:t xml:space="preserve">Actual 2020 Annual Cash Incentive Payout. </w:t>
      </w:r>
      <w:r>
        <w:rPr>
          <w:rFonts w:ascii="Arial" w:cs="Arial" w:eastAsia="Arial" w:hAnsi="Arial"/>
          <w:sz w:val="17"/>
          <w:szCs w:val="17"/>
          <w:color w:val="auto"/>
        </w:rPr>
        <w:t>The Company achieved 2020 Adjusted EBITDA</w:t>
      </w:r>
      <w:r>
        <w:rPr>
          <w:rFonts w:ascii="Arial" w:cs="Arial" w:eastAsia="Arial" w:hAnsi="Arial"/>
          <w:sz w:val="22"/>
          <w:szCs w:val="22"/>
          <w:color w:val="auto"/>
          <w:vertAlign w:val="superscript"/>
        </w:rPr>
        <w:t>(1)</w:t>
      </w:r>
      <w:r>
        <w:rPr>
          <w:rFonts w:ascii="Arial" w:cs="Arial" w:eastAsia="Arial" w:hAnsi="Arial"/>
          <w:sz w:val="17"/>
          <w:szCs w:val="17"/>
          <w:i w:val="1"/>
          <w:iCs w:val="1"/>
          <w:color w:val="auto"/>
        </w:rPr>
        <w:t xml:space="preserve"> </w:t>
      </w:r>
      <w:r>
        <w:rPr>
          <w:rFonts w:ascii="Arial" w:cs="Arial" w:eastAsia="Arial" w:hAnsi="Arial"/>
          <w:sz w:val="17"/>
          <w:szCs w:val="17"/>
          <w:color w:val="auto"/>
        </w:rPr>
        <w:t>of $233.2 million. This resulted in an</w:t>
      </w:r>
      <w:r>
        <w:rPr>
          <w:rFonts w:ascii="Arial" w:cs="Arial" w:eastAsia="Arial" w:hAnsi="Arial"/>
          <w:sz w:val="17"/>
          <w:szCs w:val="17"/>
          <w:i w:val="1"/>
          <w:iCs w:val="1"/>
          <w:color w:val="auto"/>
        </w:rPr>
        <w:t xml:space="preserve"> </w:t>
      </w:r>
      <w:r>
        <w:rPr>
          <w:rFonts w:ascii="Arial" w:cs="Arial" w:eastAsia="Arial" w:hAnsi="Arial"/>
          <w:sz w:val="17"/>
          <w:szCs w:val="17"/>
          <w:color w:val="auto"/>
        </w:rPr>
        <w:t>achievement level of 121% of the incentive target for each of the named executive officers, based on a straight-line interpolation between the target and the maximum performance levels described above. The Compensation Committee determined that these payouts were appropriate and did not exercise any positive or negative discretion with respect to the 2020 incentive program payouts, which are set forth in the table below.</w:t>
      </w:r>
    </w:p>
    <w:p>
      <w:pPr>
        <w:spacing w:after="0" w:line="341" w:lineRule="exact"/>
        <w:rPr>
          <w:sz w:val="20"/>
          <w:szCs w:val="20"/>
          <w:color w:val="auto"/>
        </w:rPr>
      </w:pPr>
    </w:p>
    <w:tbl>
      <w:tblPr>
        <w:tblLayout w:type="fixed"/>
        <w:tblInd w:w="1060" w:type="dxa"/>
        <w:tblCellMar>
          <w:top w:w="0" w:type="dxa"/>
          <w:left w:w="0" w:type="dxa"/>
          <w:bottom w:w="0" w:type="dxa"/>
          <w:right w:w="0" w:type="dxa"/>
        </w:tblCellMar>
      </w:tblPr>
      <w:tr>
        <w:trPr>
          <w:trHeight w:val="149"/>
        </w:trPr>
        <w:tc>
          <w:tcPr>
            <w:tcW w:w="2360" w:type="dxa"/>
            <w:vAlign w:val="bottom"/>
            <w:vMerge w:val="restart"/>
          </w:tcPr>
          <w:p>
            <w:pPr>
              <w:ind w:left="20"/>
              <w:spacing w:after="0"/>
              <w:rPr>
                <w:sz w:val="20"/>
                <w:szCs w:val="20"/>
                <w:color w:val="auto"/>
              </w:rPr>
            </w:pPr>
            <w:r>
              <w:rPr>
                <w:rFonts w:ascii="Arial" w:cs="Arial" w:eastAsia="Arial" w:hAnsi="Arial"/>
                <w:sz w:val="13"/>
                <w:szCs w:val="13"/>
                <w:b w:val="1"/>
                <w:bCs w:val="1"/>
                <w:color w:val="auto"/>
              </w:rPr>
              <w:t>Name</w:t>
            </w:r>
          </w:p>
        </w:tc>
        <w:tc>
          <w:tcPr>
            <w:tcW w:w="200" w:type="dxa"/>
            <w:vAlign w:val="bottom"/>
          </w:tcPr>
          <w:p>
            <w:pPr>
              <w:spacing w:after="0"/>
              <w:rPr>
                <w:sz w:val="13"/>
                <w:szCs w:val="13"/>
                <w:color w:val="auto"/>
              </w:rPr>
            </w:pPr>
          </w:p>
        </w:tc>
        <w:tc>
          <w:tcPr>
            <w:tcW w:w="1120" w:type="dxa"/>
            <w:vAlign w:val="bottom"/>
            <w:gridSpan w:val="2"/>
          </w:tcPr>
          <w:p>
            <w:pPr>
              <w:jc w:val="center"/>
              <w:ind w:right="380"/>
              <w:spacing w:after="0"/>
              <w:rPr>
                <w:sz w:val="20"/>
                <w:szCs w:val="20"/>
                <w:color w:val="auto"/>
              </w:rPr>
            </w:pPr>
            <w:r>
              <w:rPr>
                <w:rFonts w:ascii="Arial" w:cs="Arial" w:eastAsia="Arial" w:hAnsi="Arial"/>
                <w:sz w:val="13"/>
                <w:szCs w:val="13"/>
                <w:b w:val="1"/>
                <w:bCs w:val="1"/>
                <w:color w:val="auto"/>
                <w:w w:val="95"/>
              </w:rPr>
              <w:t>Incentive</w:t>
            </w:r>
          </w:p>
        </w:tc>
        <w:tc>
          <w:tcPr>
            <w:tcW w:w="1360" w:type="dxa"/>
            <w:vAlign w:val="bottom"/>
            <w:gridSpan w:val="2"/>
          </w:tcPr>
          <w:p>
            <w:pPr>
              <w:jc w:val="center"/>
              <w:ind w:right="160"/>
              <w:spacing w:after="0"/>
              <w:rPr>
                <w:sz w:val="20"/>
                <w:szCs w:val="20"/>
                <w:color w:val="auto"/>
              </w:rPr>
            </w:pPr>
            <w:r>
              <w:rPr>
                <w:rFonts w:ascii="Arial" w:cs="Arial" w:eastAsia="Arial" w:hAnsi="Arial"/>
                <w:sz w:val="13"/>
                <w:szCs w:val="13"/>
                <w:b w:val="1"/>
                <w:bCs w:val="1"/>
                <w:color w:val="auto"/>
                <w:w w:val="93"/>
              </w:rPr>
              <w:t>Achievement</w:t>
            </w:r>
          </w:p>
        </w:tc>
        <w:tc>
          <w:tcPr>
            <w:tcW w:w="220" w:type="dxa"/>
            <w:vAlign w:val="bottom"/>
          </w:tcPr>
          <w:p>
            <w:pPr>
              <w:spacing w:after="0"/>
              <w:rPr>
                <w:sz w:val="13"/>
                <w:szCs w:val="13"/>
                <w:color w:val="auto"/>
              </w:rPr>
            </w:pPr>
          </w:p>
        </w:tc>
        <w:tc>
          <w:tcPr>
            <w:tcW w:w="980" w:type="dxa"/>
            <w:vAlign w:val="bottom"/>
          </w:tcPr>
          <w:p>
            <w:pPr>
              <w:jc w:val="right"/>
              <w:ind w:right="256"/>
              <w:spacing w:after="0"/>
              <w:rPr>
                <w:sz w:val="20"/>
                <w:szCs w:val="20"/>
                <w:color w:val="auto"/>
              </w:rPr>
            </w:pPr>
            <w:r>
              <w:rPr>
                <w:rFonts w:ascii="Arial" w:cs="Arial" w:eastAsia="Arial" w:hAnsi="Arial"/>
                <w:sz w:val="13"/>
                <w:szCs w:val="13"/>
                <w:b w:val="1"/>
                <w:bCs w:val="1"/>
                <w:color w:val="auto"/>
              </w:rPr>
              <w:t>Incentive</w:t>
            </w:r>
          </w:p>
        </w:tc>
        <w:tc>
          <w:tcPr>
            <w:tcW w:w="0" w:type="dxa"/>
            <w:vAlign w:val="bottom"/>
          </w:tcPr>
          <w:p>
            <w:pPr>
              <w:spacing w:after="0"/>
              <w:rPr>
                <w:sz w:val="1"/>
                <w:szCs w:val="1"/>
                <w:color w:val="auto"/>
              </w:rPr>
            </w:pPr>
          </w:p>
        </w:tc>
      </w:tr>
      <w:tr>
        <w:trPr>
          <w:trHeight w:val="182"/>
        </w:trPr>
        <w:tc>
          <w:tcPr>
            <w:tcW w:w="2360" w:type="dxa"/>
            <w:vAlign w:val="bottom"/>
            <w:vMerge w:val="continue"/>
          </w:tcPr>
          <w:p>
            <w:pPr>
              <w:spacing w:after="0"/>
              <w:rPr>
                <w:sz w:val="15"/>
                <w:szCs w:val="15"/>
                <w:color w:val="auto"/>
              </w:rPr>
            </w:pPr>
          </w:p>
        </w:tc>
        <w:tc>
          <w:tcPr>
            <w:tcW w:w="200" w:type="dxa"/>
            <w:vAlign w:val="bottom"/>
          </w:tcPr>
          <w:p>
            <w:pPr>
              <w:spacing w:after="0"/>
              <w:rPr>
                <w:sz w:val="15"/>
                <w:szCs w:val="15"/>
                <w:color w:val="auto"/>
              </w:rPr>
            </w:pPr>
          </w:p>
        </w:tc>
        <w:tc>
          <w:tcPr>
            <w:tcW w:w="1120" w:type="dxa"/>
            <w:vAlign w:val="bottom"/>
            <w:gridSpan w:val="2"/>
          </w:tcPr>
          <w:p>
            <w:pPr>
              <w:jc w:val="center"/>
              <w:ind w:right="340"/>
              <w:spacing w:after="0"/>
              <w:rPr>
                <w:sz w:val="20"/>
                <w:szCs w:val="20"/>
                <w:color w:val="auto"/>
              </w:rPr>
            </w:pPr>
            <w:r>
              <w:rPr>
                <w:rFonts w:ascii="Arial" w:cs="Arial" w:eastAsia="Arial" w:hAnsi="Arial"/>
                <w:sz w:val="13"/>
                <w:szCs w:val="13"/>
                <w:b w:val="1"/>
                <w:bCs w:val="1"/>
                <w:color w:val="auto"/>
                <w:w w:val="95"/>
              </w:rPr>
              <w:t>Target</w:t>
            </w:r>
          </w:p>
        </w:tc>
        <w:tc>
          <w:tcPr>
            <w:tcW w:w="136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96"/>
              </w:rPr>
              <w:t>Level</w:t>
            </w:r>
          </w:p>
        </w:tc>
        <w:tc>
          <w:tcPr>
            <w:tcW w:w="220" w:type="dxa"/>
            <w:vAlign w:val="bottom"/>
          </w:tcPr>
          <w:p>
            <w:pPr>
              <w:spacing w:after="0"/>
              <w:rPr>
                <w:sz w:val="15"/>
                <w:szCs w:val="15"/>
                <w:color w:val="auto"/>
              </w:rPr>
            </w:pPr>
          </w:p>
        </w:tc>
        <w:tc>
          <w:tcPr>
            <w:tcW w:w="980" w:type="dxa"/>
            <w:vAlign w:val="bottom"/>
          </w:tcPr>
          <w:p>
            <w:pPr>
              <w:jc w:val="right"/>
              <w:ind w:right="316"/>
              <w:spacing w:after="0"/>
              <w:rPr>
                <w:sz w:val="20"/>
                <w:szCs w:val="20"/>
                <w:color w:val="auto"/>
              </w:rPr>
            </w:pPr>
            <w:r>
              <w:rPr>
                <w:rFonts w:ascii="Arial" w:cs="Arial" w:eastAsia="Arial" w:hAnsi="Arial"/>
                <w:sz w:val="13"/>
                <w:szCs w:val="13"/>
                <w:b w:val="1"/>
                <w:bCs w:val="1"/>
                <w:color w:val="auto"/>
              </w:rPr>
              <w:t>Payout</w:t>
            </w:r>
          </w:p>
        </w:tc>
        <w:tc>
          <w:tcPr>
            <w:tcW w:w="0" w:type="dxa"/>
            <w:vAlign w:val="bottom"/>
          </w:tcPr>
          <w:p>
            <w:pPr>
              <w:spacing w:after="0"/>
              <w:rPr>
                <w:sz w:val="1"/>
                <w:szCs w:val="1"/>
                <w:color w:val="auto"/>
              </w:rPr>
            </w:pPr>
          </w:p>
        </w:tc>
      </w:tr>
      <w:tr>
        <w:trPr>
          <w:trHeight w:val="229"/>
        </w:trPr>
        <w:tc>
          <w:tcPr>
            <w:tcW w:w="23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David Maher</w:t>
            </w:r>
          </w:p>
        </w:tc>
        <w:tc>
          <w:tcPr>
            <w:tcW w:w="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900,000</w:t>
            </w:r>
          </w:p>
        </w:tc>
        <w:tc>
          <w:tcPr>
            <w:tcW w:w="140" w:type="dxa"/>
            <w:vAlign w:val="bottom"/>
            <w:tcBorders>
              <w:top w:val="single" w:sz="8" w:color="CCEEFF"/>
            </w:tcBorders>
            <w:shd w:val="clear" w:color="auto" w:fill="CCEEFF"/>
          </w:tcPr>
          <w:p>
            <w:pPr>
              <w:spacing w:after="0"/>
              <w:rPr>
                <w:sz w:val="19"/>
                <w:szCs w:val="19"/>
                <w:color w:val="auto"/>
              </w:rPr>
            </w:pP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121.0 %</w:t>
            </w:r>
          </w:p>
        </w:tc>
        <w:tc>
          <w:tcPr>
            <w:tcW w:w="12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1,089,000</w:t>
            </w:r>
          </w:p>
        </w:tc>
        <w:tc>
          <w:tcPr>
            <w:tcW w:w="0" w:type="dxa"/>
            <w:vAlign w:val="bottom"/>
          </w:tcPr>
          <w:p>
            <w:pPr>
              <w:spacing w:after="0"/>
              <w:rPr>
                <w:sz w:val="1"/>
                <w:szCs w:val="1"/>
                <w:color w:val="auto"/>
              </w:rPr>
            </w:pPr>
          </w:p>
        </w:tc>
      </w:tr>
      <w:tr>
        <w:trPr>
          <w:trHeight w:val="230"/>
        </w:trPr>
        <w:tc>
          <w:tcPr>
            <w:tcW w:w="2360" w:type="dxa"/>
            <w:vAlign w:val="bottom"/>
          </w:tcPr>
          <w:p>
            <w:pPr>
              <w:ind w:left="20"/>
              <w:spacing w:after="0"/>
              <w:rPr>
                <w:sz w:val="20"/>
                <w:szCs w:val="20"/>
                <w:color w:val="auto"/>
              </w:rPr>
            </w:pPr>
            <w:r>
              <w:rPr>
                <w:rFonts w:ascii="Arial" w:cs="Arial" w:eastAsia="Arial" w:hAnsi="Arial"/>
                <w:sz w:val="18"/>
                <w:szCs w:val="18"/>
                <w:color w:val="auto"/>
              </w:rPr>
              <w:t>Thomas Pacheco</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285,000</w:t>
            </w:r>
          </w:p>
        </w:tc>
        <w:tc>
          <w:tcPr>
            <w:tcW w:w="14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121.0 %</w:t>
            </w:r>
          </w:p>
        </w:tc>
        <w:tc>
          <w:tcPr>
            <w:tcW w:w="120" w:type="dxa"/>
            <w:vAlign w:val="bottom"/>
          </w:tcPr>
          <w:p>
            <w:pPr>
              <w:spacing w:after="0"/>
              <w:rPr>
                <w:sz w:val="19"/>
                <w:szCs w:val="19"/>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344,850</w:t>
            </w:r>
          </w:p>
        </w:tc>
        <w:tc>
          <w:tcPr>
            <w:tcW w:w="0" w:type="dxa"/>
            <w:vAlign w:val="bottom"/>
          </w:tcPr>
          <w:p>
            <w:pPr>
              <w:spacing w:after="0"/>
              <w:rPr>
                <w:sz w:val="1"/>
                <w:szCs w:val="1"/>
                <w:color w:val="auto"/>
              </w:rPr>
            </w:pPr>
          </w:p>
        </w:tc>
      </w:tr>
      <w:tr>
        <w:trPr>
          <w:trHeight w:val="229"/>
        </w:trPr>
        <w:tc>
          <w:tcPr>
            <w:tcW w:w="2360" w:type="dxa"/>
            <w:vAlign w:val="bottom"/>
            <w:shd w:val="clear" w:color="auto" w:fill="CCEEFF"/>
          </w:tcPr>
          <w:p>
            <w:pPr>
              <w:ind w:left="20"/>
              <w:spacing w:after="0"/>
              <w:rPr>
                <w:sz w:val="20"/>
                <w:szCs w:val="20"/>
                <w:color w:val="auto"/>
              </w:rPr>
            </w:pPr>
            <w:r>
              <w:rPr>
                <w:rFonts w:ascii="Arial" w:cs="Arial" w:eastAsia="Arial" w:hAnsi="Arial"/>
                <w:sz w:val="18"/>
                <w:szCs w:val="18"/>
                <w:color w:val="auto"/>
              </w:rPr>
              <w:t>Mary Louise Bohn</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275,000</w:t>
            </w:r>
          </w:p>
        </w:tc>
        <w:tc>
          <w:tcPr>
            <w:tcW w:w="14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121.0 %</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332,750</w:t>
            </w:r>
          </w:p>
        </w:tc>
        <w:tc>
          <w:tcPr>
            <w:tcW w:w="0" w:type="dxa"/>
            <w:vAlign w:val="bottom"/>
          </w:tcPr>
          <w:p>
            <w:pPr>
              <w:spacing w:after="0"/>
              <w:rPr>
                <w:sz w:val="1"/>
                <w:szCs w:val="1"/>
                <w:color w:val="auto"/>
              </w:rPr>
            </w:pPr>
          </w:p>
        </w:tc>
      </w:tr>
      <w:tr>
        <w:trPr>
          <w:trHeight w:val="229"/>
        </w:trPr>
        <w:tc>
          <w:tcPr>
            <w:tcW w:w="2360" w:type="dxa"/>
            <w:vAlign w:val="bottom"/>
          </w:tcPr>
          <w:p>
            <w:pPr>
              <w:ind w:left="20"/>
              <w:spacing w:after="0"/>
              <w:rPr>
                <w:sz w:val="20"/>
                <w:szCs w:val="20"/>
                <w:color w:val="auto"/>
              </w:rPr>
            </w:pPr>
            <w:r>
              <w:rPr>
                <w:rFonts w:ascii="Arial" w:cs="Arial" w:eastAsia="Arial" w:hAnsi="Arial"/>
                <w:sz w:val="18"/>
                <w:szCs w:val="18"/>
                <w:color w:val="auto"/>
              </w:rPr>
              <w:t>Steven Pelisek</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275,000</w:t>
            </w:r>
          </w:p>
        </w:tc>
        <w:tc>
          <w:tcPr>
            <w:tcW w:w="14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121.0 %</w:t>
            </w:r>
          </w:p>
        </w:tc>
        <w:tc>
          <w:tcPr>
            <w:tcW w:w="120" w:type="dxa"/>
            <w:vAlign w:val="bottom"/>
          </w:tcPr>
          <w:p>
            <w:pPr>
              <w:spacing w:after="0"/>
              <w:rPr>
                <w:sz w:val="19"/>
                <w:szCs w:val="19"/>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332,750</w:t>
            </w:r>
          </w:p>
        </w:tc>
        <w:tc>
          <w:tcPr>
            <w:tcW w:w="0" w:type="dxa"/>
            <w:vAlign w:val="bottom"/>
          </w:tcPr>
          <w:p>
            <w:pPr>
              <w:spacing w:after="0"/>
              <w:rPr>
                <w:sz w:val="1"/>
                <w:szCs w:val="1"/>
                <w:color w:val="auto"/>
              </w:rPr>
            </w:pPr>
          </w:p>
        </w:tc>
      </w:tr>
      <w:tr>
        <w:trPr>
          <w:trHeight w:val="230"/>
        </w:trPr>
        <w:tc>
          <w:tcPr>
            <w:tcW w:w="2360" w:type="dxa"/>
            <w:vAlign w:val="bottom"/>
            <w:shd w:val="clear" w:color="auto" w:fill="CCEEFF"/>
          </w:tcPr>
          <w:p>
            <w:pPr>
              <w:ind w:left="20"/>
              <w:spacing w:after="0"/>
              <w:rPr>
                <w:sz w:val="20"/>
                <w:szCs w:val="20"/>
                <w:color w:val="auto"/>
              </w:rPr>
            </w:pPr>
            <w:r>
              <w:rPr>
                <w:rFonts w:ascii="Arial" w:cs="Arial" w:eastAsia="Arial" w:hAnsi="Arial"/>
                <w:sz w:val="18"/>
                <w:szCs w:val="18"/>
                <w:color w:val="auto"/>
              </w:rPr>
              <w:t>Christopher Lindner</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275,000</w:t>
            </w:r>
          </w:p>
        </w:tc>
        <w:tc>
          <w:tcPr>
            <w:tcW w:w="14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121.0 %</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332,750</w:t>
            </w:r>
          </w:p>
        </w:tc>
        <w:tc>
          <w:tcPr>
            <w:tcW w:w="0" w:type="dxa"/>
            <w:vAlign w:val="bottom"/>
          </w:tcPr>
          <w:p>
            <w:pPr>
              <w:spacing w:after="0"/>
              <w:rPr>
                <w:sz w:val="1"/>
                <w:szCs w:val="1"/>
                <w:color w:val="auto"/>
              </w:rPr>
            </w:pPr>
          </w:p>
        </w:tc>
      </w:tr>
    </w:tbl>
    <w:p>
      <w:pPr>
        <w:spacing w:after="0" w:line="319" w:lineRule="exact"/>
        <w:rPr>
          <w:sz w:val="20"/>
          <w:szCs w:val="20"/>
          <w:color w:val="auto"/>
        </w:rPr>
      </w:pPr>
    </w:p>
    <w:p>
      <w:pPr>
        <w:ind w:left="1220" w:right="260" w:hanging="240"/>
        <w:spacing w:after="0" w:line="257" w:lineRule="auto"/>
        <w:tabs>
          <w:tab w:leader="none" w:pos="1289" w:val="left"/>
        </w:tabs>
        <w:numPr>
          <w:ilvl w:val="0"/>
          <w:numId w:val="28"/>
        </w:numPr>
        <w:rPr>
          <w:rFonts w:ascii="Arial" w:cs="Arial" w:eastAsia="Arial" w:hAnsi="Arial"/>
          <w:sz w:val="14"/>
          <w:szCs w:val="14"/>
          <w:color w:val="auto"/>
        </w:rPr>
      </w:pPr>
      <w:r>
        <w:rPr>
          <w:rFonts w:ascii="Arial" w:cs="Arial" w:eastAsia="Arial" w:hAnsi="Arial"/>
          <w:sz w:val="14"/>
          <w:szCs w:val="14"/>
          <w:color w:val="auto"/>
        </w:rPr>
        <w:t>See “Management’s Discussion and Analysis of Financial Condition and Results of Operations - Key Performance Measures,” Item 7 of Part II in our Annual Report on Form 10-K for the year ended December 31, 2020, for a reconciliation of Adjusted EBITDA to net income attributable to Acushnet Holdings Corp., the most directly comparable GAAP financial measure.</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Long-Term Incentives</w:t>
      </w:r>
    </w:p>
    <w:p>
      <w:pPr>
        <w:spacing w:after="0" w:line="252" w:lineRule="exact"/>
        <w:rPr>
          <w:sz w:val="20"/>
          <w:szCs w:val="20"/>
          <w:color w:val="auto"/>
        </w:rPr>
      </w:pPr>
    </w:p>
    <w:p>
      <w:pPr>
        <w:ind w:firstLine="648"/>
        <w:spacing w:after="0" w:line="286" w:lineRule="auto"/>
        <w:rPr>
          <w:sz w:val="20"/>
          <w:szCs w:val="20"/>
          <w:color w:val="auto"/>
        </w:rPr>
      </w:pPr>
      <w:r>
        <w:rPr>
          <w:rFonts w:ascii="Arial" w:cs="Arial" w:eastAsia="Arial" w:hAnsi="Arial"/>
          <w:sz w:val="16"/>
          <w:szCs w:val="16"/>
          <w:i w:val="1"/>
          <w:iCs w:val="1"/>
          <w:color w:val="auto"/>
        </w:rPr>
        <w:t xml:space="preserve">PSUs and RSUs. </w:t>
      </w:r>
      <w:r>
        <w:rPr>
          <w:rFonts w:ascii="Arial" w:cs="Arial" w:eastAsia="Arial" w:hAnsi="Arial"/>
          <w:sz w:val="16"/>
          <w:szCs w:val="16"/>
          <w:color w:val="auto"/>
        </w:rPr>
        <w:t>Consistent with its compensation philosophy, the Compensation Committee granted an outsized portion of each named</w:t>
      </w:r>
      <w:r>
        <w:rPr>
          <w:rFonts w:ascii="Arial" w:cs="Arial" w:eastAsia="Arial" w:hAnsi="Arial"/>
          <w:sz w:val="16"/>
          <w:szCs w:val="16"/>
          <w:i w:val="1"/>
          <w:iCs w:val="1"/>
          <w:color w:val="auto"/>
        </w:rPr>
        <w:t xml:space="preserve"> </w:t>
      </w:r>
      <w:r>
        <w:rPr>
          <w:rFonts w:ascii="Arial" w:cs="Arial" w:eastAsia="Arial" w:hAnsi="Arial"/>
          <w:sz w:val="16"/>
          <w:szCs w:val="16"/>
          <w:color w:val="auto"/>
        </w:rPr>
        <w:t>executive officer's total compensation in the form of long-term, stock-based, incentive compensation, as a means of aligning the interests of the named executive officers with those of the Company's stockholders. In addition, within the Company's long-term incentive compensation framework, the Compensation Committee placed more named executive officer compensation "at risk" in the form of PSUs, with the intent of ensuring that above-market compensation required above-market performance. Sixty percent (60%) of each named executive officer's long-term incentive grant value was issued in the form of PSUs, with the remaining forty percent (40%) in the form of RSUs. The RSUs vest ratably over a three-year period, generally subject to the named executive officer's continued employment with the Company through each vesting date, and the PSUs will cliff-vest after three years, generally subject to the named executive officer's continued employment with the Company and the Company's achievement of predetermined performance metrics. Fifty percent (50%) of the PSU awards are eligible to be earned based on the Company's achievement of certain three-year cumulative adjusted operating income goals and fifty percent (50%) are based on the Company's three-year average return on invested capital. The Compensation Committee chose adjusted operating income because it both measures how profitably management is operating the Company over a three-year period and is distinct from the profitability metric (Adjusted EBITDA) used in the Company's annual cash incentive plan and return on invested capital because it measures the efficiency of the Company's deployment of capital. The Compensation Committee's current intention is to make long-term incentive grants annually.</w:t>
      </w:r>
    </w:p>
    <w:p>
      <w:pPr>
        <w:spacing w:after="0" w:line="160" w:lineRule="exact"/>
        <w:rPr>
          <w:sz w:val="20"/>
          <w:szCs w:val="20"/>
          <w:color w:val="auto"/>
        </w:rPr>
      </w:pPr>
    </w:p>
    <w:p>
      <w:pPr>
        <w:ind w:right="60" w:firstLine="648"/>
        <w:spacing w:after="0" w:line="273" w:lineRule="auto"/>
        <w:rPr>
          <w:sz w:val="20"/>
          <w:szCs w:val="20"/>
          <w:color w:val="auto"/>
        </w:rPr>
      </w:pPr>
      <w:r>
        <w:rPr>
          <w:rFonts w:ascii="Arial" w:cs="Arial" w:eastAsia="Arial" w:hAnsi="Arial"/>
          <w:sz w:val="17"/>
          <w:szCs w:val="17"/>
          <w:color w:val="auto"/>
        </w:rPr>
        <w:t>In determining the target value of the RSUs and PSUs, the Compensation Committee worked with Pearl Meyer to review each named executive officer's total compensation in relation to comparative composite market group data and the Company's desire to link named executive officer compensation to stockholder return. Based on these considerations, the Compensation Committee established an annual target value for each executive officer's long-term incentive grants that was intended to appropriately incentivize the named executive officer to help the Company achieve and maintain its leadership position in the markets in which we compete. The target number of shares underlying the RSU and PSU awards was determined by reference to the fair value of our common stock as of the date the Compensation Committee approved the grants.</w:t>
      </w: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240"/>
          </w:cols>
          <w:pgMar w:left="320" w:top="1178" w:right="339" w:bottom="1440" w:gutter="0" w:footer="0" w:header="0"/>
        </w:sectPr>
      </w:pPr>
    </w:p>
    <w:bookmarkStart w:id="31" w:name="page32"/>
    <w:bookmarkEnd w:id="31"/>
    <w:tbl>
      <w:tblPr>
        <w:tblLayout w:type="fixed"/>
        <w:tblInd w:w="2340" w:type="dxa"/>
        <w:tblCellMar>
          <w:top w:w="0" w:type="dxa"/>
          <w:left w:w="0" w:type="dxa"/>
          <w:bottom w:w="0" w:type="dxa"/>
          <w:right w:w="0" w:type="dxa"/>
        </w:tblCellMar>
      </w:tblPr>
      <w:tr>
        <w:trPr>
          <w:trHeight w:val="210"/>
        </w:trPr>
        <w:tc>
          <w:tcPr>
            <w:tcW w:w="1860" w:type="dxa"/>
            <w:vAlign w:val="bottom"/>
          </w:tcPr>
          <w:p>
            <w:pPr>
              <w:spacing w:after="0"/>
              <w:rPr>
                <w:sz w:val="18"/>
                <w:szCs w:val="18"/>
                <w:color w:val="auto"/>
              </w:rPr>
            </w:pPr>
          </w:p>
        </w:tc>
        <w:tc>
          <w:tcPr>
            <w:tcW w:w="3440" w:type="dxa"/>
            <w:vAlign w:val="bottom"/>
            <w:gridSpan w:val="6"/>
          </w:tcPr>
          <w:p>
            <w:pPr>
              <w:ind w:left="240"/>
              <w:spacing w:after="0"/>
              <w:rPr>
                <w:sz w:val="20"/>
                <w:szCs w:val="20"/>
                <w:color w:val="auto"/>
              </w:rPr>
            </w:pPr>
            <w:r>
              <w:rPr>
                <w:rFonts w:ascii="Arial" w:cs="Arial" w:eastAsia="Arial" w:hAnsi="Arial"/>
                <w:sz w:val="16"/>
                <w:szCs w:val="16"/>
                <w:b w:val="1"/>
                <w:bCs w:val="1"/>
                <w:color w:val="auto"/>
              </w:rPr>
              <w:t>2020 Long-Term Incentive Grants</w:t>
            </w: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0"/>
        </w:trPr>
        <w:tc>
          <w:tcPr>
            <w:tcW w:w="18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20" w:type="dxa"/>
            <w:vAlign w:val="bottom"/>
            <w:gridSpan w:val="2"/>
          </w:tcPr>
          <w:p>
            <w:pPr>
              <w:jc w:val="center"/>
              <w:ind w:right="160"/>
              <w:spacing w:after="0"/>
              <w:rPr>
                <w:sz w:val="20"/>
                <w:szCs w:val="20"/>
                <w:color w:val="auto"/>
              </w:rPr>
            </w:pPr>
            <w:r>
              <w:rPr>
                <w:rFonts w:ascii="Arial" w:cs="Arial" w:eastAsia="Arial" w:hAnsi="Arial"/>
                <w:sz w:val="16"/>
                <w:szCs w:val="16"/>
                <w:b w:val="1"/>
                <w:bCs w:val="1"/>
                <w:color w:val="auto"/>
                <w:w w:val="87"/>
              </w:rPr>
              <w:t>Stock</w:t>
            </w:r>
          </w:p>
        </w:tc>
        <w:tc>
          <w:tcPr>
            <w:tcW w:w="128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5"/>
              </w:rPr>
              <w:t>Grant Date</w:t>
            </w:r>
          </w:p>
        </w:tc>
        <w:tc>
          <w:tcPr>
            <w:tcW w:w="0" w:type="dxa"/>
            <w:vAlign w:val="bottom"/>
          </w:tcPr>
          <w:p>
            <w:pPr>
              <w:spacing w:after="0"/>
              <w:rPr>
                <w:sz w:val="1"/>
                <w:szCs w:val="1"/>
                <w:color w:val="auto"/>
              </w:rPr>
            </w:pPr>
          </w:p>
        </w:tc>
      </w:tr>
      <w:tr>
        <w:trPr>
          <w:trHeight w:val="162"/>
        </w:trPr>
        <w:tc>
          <w:tcPr>
            <w:tcW w:w="18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20" w:type="dxa"/>
            <w:vAlign w:val="bottom"/>
            <w:gridSpan w:val="2"/>
          </w:tcPr>
          <w:p>
            <w:pPr>
              <w:jc w:val="center"/>
              <w:ind w:right="160"/>
              <w:spacing w:after="0" w:line="162" w:lineRule="exact"/>
              <w:rPr>
                <w:sz w:val="20"/>
                <w:szCs w:val="20"/>
                <w:color w:val="auto"/>
              </w:rPr>
            </w:pPr>
            <w:r>
              <w:rPr>
                <w:rFonts w:ascii="Arial" w:cs="Arial" w:eastAsia="Arial" w:hAnsi="Arial"/>
                <w:sz w:val="16"/>
                <w:szCs w:val="16"/>
                <w:b w:val="1"/>
                <w:bCs w:val="1"/>
                <w:color w:val="auto"/>
                <w:w w:val="91"/>
              </w:rPr>
              <w:t>Awards:</w:t>
            </w:r>
          </w:p>
        </w:tc>
        <w:tc>
          <w:tcPr>
            <w:tcW w:w="12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8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20" w:type="dxa"/>
            <w:vAlign w:val="bottom"/>
            <w:gridSpan w:val="2"/>
          </w:tcPr>
          <w:p>
            <w:pPr>
              <w:jc w:val="center"/>
              <w:ind w:right="220"/>
              <w:spacing w:after="0" w:line="162" w:lineRule="exact"/>
              <w:rPr>
                <w:sz w:val="20"/>
                <w:szCs w:val="20"/>
                <w:color w:val="auto"/>
              </w:rPr>
            </w:pPr>
            <w:r>
              <w:rPr>
                <w:rFonts w:ascii="Arial" w:cs="Arial" w:eastAsia="Arial" w:hAnsi="Arial"/>
                <w:sz w:val="16"/>
                <w:szCs w:val="16"/>
                <w:b w:val="1"/>
                <w:bCs w:val="1"/>
                <w:color w:val="auto"/>
                <w:w w:val="94"/>
              </w:rPr>
              <w:t>Number of</w:t>
            </w:r>
          </w:p>
        </w:tc>
        <w:tc>
          <w:tcPr>
            <w:tcW w:w="128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3"/>
              </w:rPr>
              <w:t>Fair Value of</w:t>
            </w:r>
          </w:p>
        </w:tc>
        <w:tc>
          <w:tcPr>
            <w:tcW w:w="0" w:type="dxa"/>
            <w:vAlign w:val="bottom"/>
          </w:tcPr>
          <w:p>
            <w:pPr>
              <w:spacing w:after="0"/>
              <w:rPr>
                <w:sz w:val="1"/>
                <w:szCs w:val="1"/>
                <w:color w:val="auto"/>
              </w:rPr>
            </w:pPr>
          </w:p>
        </w:tc>
      </w:tr>
      <w:tr>
        <w:trPr>
          <w:trHeight w:val="162"/>
        </w:trPr>
        <w:tc>
          <w:tcPr>
            <w:tcW w:w="18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20" w:type="dxa"/>
            <w:vAlign w:val="bottom"/>
            <w:gridSpan w:val="2"/>
          </w:tcPr>
          <w:p>
            <w:pPr>
              <w:jc w:val="center"/>
              <w:ind w:right="180"/>
              <w:spacing w:after="0" w:line="162" w:lineRule="exact"/>
              <w:rPr>
                <w:sz w:val="20"/>
                <w:szCs w:val="20"/>
                <w:color w:val="auto"/>
              </w:rPr>
            </w:pPr>
            <w:r>
              <w:rPr>
                <w:rFonts w:ascii="Arial" w:cs="Arial" w:eastAsia="Arial" w:hAnsi="Arial"/>
                <w:sz w:val="16"/>
                <w:szCs w:val="16"/>
                <w:b w:val="1"/>
                <w:bCs w:val="1"/>
                <w:color w:val="auto"/>
                <w:w w:val="87"/>
              </w:rPr>
              <w:t>Shares of</w:t>
            </w:r>
          </w:p>
        </w:tc>
        <w:tc>
          <w:tcPr>
            <w:tcW w:w="128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87"/>
              </w:rPr>
              <w:t>Stock</w:t>
            </w:r>
          </w:p>
        </w:tc>
        <w:tc>
          <w:tcPr>
            <w:tcW w:w="0" w:type="dxa"/>
            <w:vAlign w:val="bottom"/>
          </w:tcPr>
          <w:p>
            <w:pPr>
              <w:spacing w:after="0"/>
              <w:rPr>
                <w:sz w:val="1"/>
                <w:szCs w:val="1"/>
                <w:color w:val="auto"/>
              </w:rPr>
            </w:pPr>
          </w:p>
        </w:tc>
      </w:tr>
      <w:tr>
        <w:trPr>
          <w:trHeight w:val="162"/>
        </w:trPr>
        <w:tc>
          <w:tcPr>
            <w:tcW w:w="1860" w:type="dxa"/>
            <w:vAlign w:val="bottom"/>
            <w:vMerge w:val="restart"/>
          </w:tcPr>
          <w:p>
            <w:pPr>
              <w:ind w:left="20"/>
              <w:spacing w:after="0"/>
              <w:rPr>
                <w:sz w:val="20"/>
                <w:szCs w:val="20"/>
                <w:color w:val="auto"/>
              </w:rPr>
            </w:pPr>
            <w:r>
              <w:rPr>
                <w:rFonts w:ascii="Arial" w:cs="Arial" w:eastAsia="Arial" w:hAnsi="Arial"/>
                <w:sz w:val="16"/>
                <w:szCs w:val="16"/>
                <w:b w:val="1"/>
                <w:bCs w:val="1"/>
                <w:color w:val="auto"/>
              </w:rPr>
              <w:t>Name and Award Type</w:t>
            </w:r>
          </w:p>
        </w:tc>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80" w:type="dxa"/>
            <w:vAlign w:val="bottom"/>
            <w:gridSpan w:val="2"/>
            <w:vMerge w:val="restart"/>
          </w:tcPr>
          <w:p>
            <w:pPr>
              <w:ind w:left="120"/>
              <w:spacing w:after="0"/>
              <w:rPr>
                <w:sz w:val="20"/>
                <w:szCs w:val="20"/>
                <w:color w:val="auto"/>
              </w:rPr>
            </w:pPr>
            <w:r>
              <w:rPr>
                <w:rFonts w:ascii="Arial" w:cs="Arial" w:eastAsia="Arial" w:hAnsi="Arial"/>
                <w:sz w:val="16"/>
                <w:szCs w:val="16"/>
                <w:b w:val="1"/>
                <w:bCs w:val="1"/>
                <w:color w:val="auto"/>
              </w:rPr>
              <w:t>Grant Date</w:t>
            </w:r>
          </w:p>
        </w:tc>
        <w:tc>
          <w:tcPr>
            <w:tcW w:w="1620" w:type="dxa"/>
            <w:vAlign w:val="bottom"/>
            <w:gridSpan w:val="2"/>
          </w:tcPr>
          <w:p>
            <w:pPr>
              <w:jc w:val="center"/>
              <w:ind w:right="160"/>
              <w:spacing w:after="0" w:line="162" w:lineRule="exact"/>
              <w:rPr>
                <w:sz w:val="20"/>
                <w:szCs w:val="20"/>
                <w:color w:val="auto"/>
              </w:rPr>
            </w:pPr>
            <w:r>
              <w:rPr>
                <w:rFonts w:ascii="Arial" w:cs="Arial" w:eastAsia="Arial" w:hAnsi="Arial"/>
                <w:sz w:val="16"/>
                <w:szCs w:val="16"/>
                <w:b w:val="1"/>
                <w:bCs w:val="1"/>
                <w:color w:val="auto"/>
                <w:w w:val="90"/>
              </w:rPr>
              <w:t>Stock or</w:t>
            </w:r>
          </w:p>
        </w:tc>
        <w:tc>
          <w:tcPr>
            <w:tcW w:w="128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0"/>
              </w:rPr>
              <w:t>Awards at Target</w:t>
            </w:r>
          </w:p>
        </w:tc>
        <w:tc>
          <w:tcPr>
            <w:tcW w:w="0" w:type="dxa"/>
            <w:vAlign w:val="bottom"/>
          </w:tcPr>
          <w:p>
            <w:pPr>
              <w:spacing w:after="0"/>
              <w:rPr>
                <w:sz w:val="1"/>
                <w:szCs w:val="1"/>
                <w:color w:val="auto"/>
              </w:rPr>
            </w:pPr>
          </w:p>
        </w:tc>
      </w:tr>
      <w:tr>
        <w:trPr>
          <w:trHeight w:val="213"/>
        </w:trPr>
        <w:tc>
          <w:tcPr>
            <w:tcW w:w="1860" w:type="dxa"/>
            <w:vAlign w:val="bottom"/>
            <w:vMerge w:val="continue"/>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80" w:type="dxa"/>
            <w:vAlign w:val="bottom"/>
            <w:gridSpan w:val="2"/>
            <w:vMerge w:val="continue"/>
          </w:tcPr>
          <w:p>
            <w:pPr>
              <w:spacing w:after="0"/>
              <w:rPr>
                <w:sz w:val="18"/>
                <w:szCs w:val="18"/>
                <w:color w:val="auto"/>
              </w:rPr>
            </w:pPr>
          </w:p>
        </w:tc>
        <w:tc>
          <w:tcPr>
            <w:tcW w:w="1620" w:type="dxa"/>
            <w:vAlign w:val="bottom"/>
            <w:gridSpan w:val="2"/>
          </w:tcPr>
          <w:p>
            <w:pPr>
              <w:jc w:val="center"/>
              <w:ind w:right="180"/>
              <w:spacing w:after="0"/>
              <w:rPr>
                <w:sz w:val="20"/>
                <w:szCs w:val="20"/>
                <w:color w:val="auto"/>
              </w:rPr>
            </w:pPr>
            <w:r>
              <w:rPr>
                <w:rFonts w:ascii="Arial" w:cs="Arial" w:eastAsia="Arial" w:hAnsi="Arial"/>
                <w:sz w:val="16"/>
                <w:szCs w:val="16"/>
                <w:b w:val="1"/>
                <w:bCs w:val="1"/>
                <w:color w:val="auto"/>
                <w:w w:val="89"/>
              </w:rPr>
              <w:t>Units</w:t>
            </w:r>
          </w:p>
        </w:tc>
        <w:tc>
          <w:tcPr>
            <w:tcW w:w="1280" w:type="dxa"/>
            <w:vAlign w:val="bottom"/>
          </w:tcPr>
          <w:p>
            <w:pPr>
              <w:jc w:val="center"/>
              <w:spacing w:after="0"/>
              <w:rPr>
                <w:sz w:val="20"/>
                <w:szCs w:val="20"/>
                <w:color w:val="auto"/>
              </w:rPr>
            </w:pPr>
            <w:r>
              <w:rPr>
                <w:rFonts w:ascii="Arial" w:cs="Arial" w:eastAsia="Arial" w:hAnsi="Arial"/>
                <w:sz w:val="16"/>
                <w:szCs w:val="16"/>
                <w:b w:val="1"/>
                <w:bCs w:val="1"/>
                <w:color w:val="auto"/>
                <w:w w:val="91"/>
              </w:rPr>
              <w:t>($)</w:t>
            </w:r>
          </w:p>
        </w:tc>
        <w:tc>
          <w:tcPr>
            <w:tcW w:w="0" w:type="dxa"/>
            <w:vAlign w:val="bottom"/>
          </w:tcPr>
          <w:p>
            <w:pPr>
              <w:spacing w:after="0"/>
              <w:rPr>
                <w:sz w:val="1"/>
                <w:szCs w:val="1"/>
                <w:color w:val="auto"/>
              </w:rPr>
            </w:pPr>
          </w:p>
        </w:tc>
      </w:tr>
      <w:tr>
        <w:trPr>
          <w:trHeight w:val="239"/>
        </w:trPr>
        <w:tc>
          <w:tcPr>
            <w:tcW w:w="1860" w:type="dxa"/>
            <w:vAlign w:val="bottom"/>
            <w:tcBorders>
              <w:top w:val="single" w:sz="8" w:color="auto"/>
            </w:tcBorders>
          </w:tcPr>
          <w:p>
            <w:pPr>
              <w:spacing w:after="0"/>
              <w:rPr>
                <w:sz w:val="20"/>
                <w:szCs w:val="20"/>
                <w:color w:val="auto"/>
              </w:rPr>
            </w:pPr>
          </w:p>
        </w:tc>
        <w:tc>
          <w:tcPr>
            <w:tcW w:w="500" w:type="dxa"/>
            <w:vAlign w:val="bottom"/>
            <w:tcBorders>
              <w:top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tcBorders>
              <w:top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1460" w:type="dxa"/>
            <w:vAlign w:val="bottom"/>
            <w:tcBorders>
              <w:top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128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1860" w:type="dxa"/>
            <w:vAlign w:val="bottom"/>
            <w:shd w:val="clear" w:color="auto" w:fill="CCEEFF"/>
          </w:tcPr>
          <w:p>
            <w:pPr>
              <w:ind w:left="20"/>
              <w:spacing w:after="0"/>
              <w:rPr>
                <w:sz w:val="20"/>
                <w:szCs w:val="20"/>
                <w:color w:val="auto"/>
              </w:rPr>
            </w:pPr>
            <w:r>
              <w:rPr>
                <w:rFonts w:ascii="Arial" w:cs="Arial" w:eastAsia="Arial" w:hAnsi="Arial"/>
                <w:sz w:val="16"/>
                <w:szCs w:val="16"/>
                <w:color w:val="auto"/>
              </w:rPr>
              <w:t>David Maher</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center"/>
              <w:ind w:right="180"/>
              <w:spacing w:after="0"/>
              <w:rPr>
                <w:sz w:val="20"/>
                <w:szCs w:val="20"/>
                <w:color w:val="auto"/>
              </w:rPr>
            </w:pPr>
            <w:r>
              <w:rPr>
                <w:rFonts w:ascii="Arial" w:cs="Arial" w:eastAsia="Arial" w:hAnsi="Arial"/>
                <w:sz w:val="16"/>
                <w:szCs w:val="16"/>
                <w:color w:val="auto"/>
                <w:w w:val="99"/>
              </w:rPr>
              <w:t>—</w:t>
            </w:r>
          </w:p>
        </w:tc>
        <w:tc>
          <w:tcPr>
            <w:tcW w:w="162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1860" w:type="dxa"/>
            <w:vAlign w:val="bottom"/>
            <w:shd w:val="clear" w:color="auto" w:fill="CCEEFF"/>
          </w:tcPr>
          <w:p>
            <w:pPr>
              <w:ind w:left="940"/>
              <w:spacing w:after="0"/>
              <w:rPr>
                <w:sz w:val="20"/>
                <w:szCs w:val="20"/>
                <w:color w:val="auto"/>
              </w:rPr>
            </w:pPr>
            <w:r>
              <w:rPr>
                <w:rFonts w:ascii="Arial" w:cs="Arial" w:eastAsia="Arial" w:hAnsi="Arial"/>
                <w:sz w:val="16"/>
                <w:szCs w:val="16"/>
                <w:color w:val="auto"/>
              </w:rPr>
              <w:t>RSU</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2/28/2020</w:t>
            </w:r>
          </w:p>
        </w:tc>
        <w:tc>
          <w:tcPr>
            <w:tcW w:w="16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51,867</w:t>
            </w:r>
          </w:p>
        </w:tc>
        <w:tc>
          <w:tcPr>
            <w:tcW w:w="16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1,320,015</w:t>
            </w:r>
          </w:p>
        </w:tc>
        <w:tc>
          <w:tcPr>
            <w:tcW w:w="0" w:type="dxa"/>
            <w:vAlign w:val="bottom"/>
          </w:tcPr>
          <w:p>
            <w:pPr>
              <w:spacing w:after="0"/>
              <w:rPr>
                <w:sz w:val="1"/>
                <w:szCs w:val="1"/>
                <w:color w:val="auto"/>
              </w:rPr>
            </w:pPr>
          </w:p>
        </w:tc>
      </w:tr>
      <w:tr>
        <w:trPr>
          <w:trHeight w:val="222"/>
        </w:trPr>
        <w:tc>
          <w:tcPr>
            <w:tcW w:w="1860" w:type="dxa"/>
            <w:vAlign w:val="bottom"/>
            <w:shd w:val="clear" w:color="auto" w:fill="CCEEFF"/>
          </w:tcPr>
          <w:p>
            <w:pPr>
              <w:ind w:left="940"/>
              <w:spacing w:after="0"/>
              <w:rPr>
                <w:sz w:val="20"/>
                <w:szCs w:val="20"/>
                <w:color w:val="auto"/>
              </w:rPr>
            </w:pPr>
            <w:r>
              <w:rPr>
                <w:rFonts w:ascii="Arial" w:cs="Arial" w:eastAsia="Arial" w:hAnsi="Arial"/>
                <w:sz w:val="16"/>
                <w:szCs w:val="16"/>
                <w:color w:val="auto"/>
              </w:rPr>
              <w:t>PSU</w:t>
            </w:r>
          </w:p>
        </w:tc>
        <w:tc>
          <w:tcPr>
            <w:tcW w:w="5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2/28/2020</w:t>
            </w:r>
          </w:p>
        </w:tc>
        <w:tc>
          <w:tcPr>
            <w:tcW w:w="16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77,800</w:t>
            </w:r>
          </w:p>
        </w:tc>
        <w:tc>
          <w:tcPr>
            <w:tcW w:w="16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1,980,010</w:t>
            </w:r>
          </w:p>
        </w:tc>
        <w:tc>
          <w:tcPr>
            <w:tcW w:w="0" w:type="dxa"/>
            <w:vAlign w:val="bottom"/>
          </w:tcPr>
          <w:p>
            <w:pPr>
              <w:spacing w:after="0"/>
              <w:rPr>
                <w:sz w:val="1"/>
                <w:szCs w:val="1"/>
                <w:color w:val="auto"/>
              </w:rPr>
            </w:pPr>
          </w:p>
        </w:tc>
      </w:tr>
      <w:tr>
        <w:trPr>
          <w:trHeight w:val="210"/>
        </w:trPr>
        <w:tc>
          <w:tcPr>
            <w:tcW w:w="1860" w:type="dxa"/>
            <w:vAlign w:val="bottom"/>
          </w:tcPr>
          <w:p>
            <w:pPr>
              <w:ind w:left="20"/>
              <w:spacing w:after="0"/>
              <w:rPr>
                <w:sz w:val="20"/>
                <w:szCs w:val="20"/>
                <w:color w:val="auto"/>
              </w:rPr>
            </w:pPr>
            <w:r>
              <w:rPr>
                <w:rFonts w:ascii="Arial" w:cs="Arial" w:eastAsia="Arial" w:hAnsi="Arial"/>
                <w:sz w:val="16"/>
                <w:szCs w:val="16"/>
                <w:color w:val="auto"/>
              </w:rPr>
              <w:t>Thomas Pacheco</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80" w:type="dxa"/>
            <w:vAlign w:val="bottom"/>
            <w:gridSpan w:val="2"/>
          </w:tcPr>
          <w:p>
            <w:pPr>
              <w:jc w:val="center"/>
              <w:ind w:right="180"/>
              <w:spacing w:after="0"/>
              <w:rPr>
                <w:sz w:val="20"/>
                <w:szCs w:val="20"/>
                <w:color w:val="auto"/>
              </w:rPr>
            </w:pPr>
            <w:r>
              <w:rPr>
                <w:rFonts w:ascii="Arial" w:cs="Arial" w:eastAsia="Arial" w:hAnsi="Arial"/>
                <w:sz w:val="16"/>
                <w:szCs w:val="16"/>
                <w:color w:val="auto"/>
                <w:w w:val="99"/>
              </w:rPr>
              <w:t>—</w:t>
            </w:r>
          </w:p>
        </w:tc>
        <w:tc>
          <w:tcPr>
            <w:tcW w:w="16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8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1860" w:type="dxa"/>
            <w:vAlign w:val="bottom"/>
          </w:tcPr>
          <w:p>
            <w:pPr>
              <w:ind w:left="940"/>
              <w:spacing w:after="0"/>
              <w:rPr>
                <w:sz w:val="20"/>
                <w:szCs w:val="20"/>
                <w:color w:val="auto"/>
              </w:rPr>
            </w:pPr>
            <w:r>
              <w:rPr>
                <w:rFonts w:ascii="Arial" w:cs="Arial" w:eastAsia="Arial" w:hAnsi="Arial"/>
                <w:sz w:val="16"/>
                <w:szCs w:val="16"/>
                <w:color w:val="auto"/>
              </w:rPr>
              <w:t>RSU</w:t>
            </w:r>
          </w:p>
        </w:tc>
        <w:tc>
          <w:tcPr>
            <w:tcW w:w="1660" w:type="dxa"/>
            <w:vAlign w:val="bottom"/>
            <w:gridSpan w:val="3"/>
          </w:tcPr>
          <w:p>
            <w:pPr>
              <w:jc w:val="center"/>
              <w:ind w:left="559"/>
              <w:spacing w:after="0"/>
              <w:rPr>
                <w:sz w:val="20"/>
                <w:szCs w:val="20"/>
                <w:color w:val="auto"/>
              </w:rPr>
            </w:pPr>
            <w:r>
              <w:rPr>
                <w:rFonts w:ascii="Arial" w:cs="Arial" w:eastAsia="Arial" w:hAnsi="Arial"/>
                <w:sz w:val="16"/>
                <w:szCs w:val="16"/>
                <w:color w:val="auto"/>
                <w:w w:val="92"/>
              </w:rPr>
              <w:t>2/28/2020</w:t>
            </w:r>
          </w:p>
        </w:tc>
        <w:tc>
          <w:tcPr>
            <w:tcW w:w="16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Arial" w:cs="Arial" w:eastAsia="Arial" w:hAnsi="Arial"/>
                <w:sz w:val="16"/>
                <w:szCs w:val="16"/>
                <w:color w:val="auto"/>
              </w:rPr>
              <w:t>11,002</w:t>
            </w:r>
          </w:p>
        </w:tc>
        <w:tc>
          <w:tcPr>
            <w:tcW w:w="16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280,001</w:t>
            </w:r>
          </w:p>
        </w:tc>
        <w:tc>
          <w:tcPr>
            <w:tcW w:w="0" w:type="dxa"/>
            <w:vAlign w:val="bottom"/>
          </w:tcPr>
          <w:p>
            <w:pPr>
              <w:spacing w:after="0"/>
              <w:rPr>
                <w:sz w:val="1"/>
                <w:szCs w:val="1"/>
                <w:color w:val="auto"/>
              </w:rPr>
            </w:pPr>
          </w:p>
        </w:tc>
      </w:tr>
      <w:tr>
        <w:trPr>
          <w:trHeight w:val="219"/>
        </w:trPr>
        <w:tc>
          <w:tcPr>
            <w:tcW w:w="1860" w:type="dxa"/>
            <w:vAlign w:val="bottom"/>
          </w:tcPr>
          <w:p>
            <w:pPr>
              <w:ind w:left="1020"/>
              <w:spacing w:after="0"/>
              <w:rPr>
                <w:sz w:val="20"/>
                <w:szCs w:val="20"/>
                <w:color w:val="auto"/>
              </w:rPr>
            </w:pPr>
            <w:r>
              <w:rPr>
                <w:rFonts w:ascii="Arial" w:cs="Arial" w:eastAsia="Arial" w:hAnsi="Arial"/>
                <w:sz w:val="16"/>
                <w:szCs w:val="16"/>
                <w:color w:val="auto"/>
              </w:rPr>
              <w:t>PSU</w:t>
            </w:r>
          </w:p>
        </w:tc>
        <w:tc>
          <w:tcPr>
            <w:tcW w:w="1660" w:type="dxa"/>
            <w:vAlign w:val="bottom"/>
            <w:gridSpan w:val="3"/>
          </w:tcPr>
          <w:p>
            <w:pPr>
              <w:jc w:val="center"/>
              <w:ind w:left="559"/>
              <w:spacing w:after="0"/>
              <w:rPr>
                <w:sz w:val="20"/>
                <w:szCs w:val="20"/>
                <w:color w:val="auto"/>
              </w:rPr>
            </w:pPr>
            <w:r>
              <w:rPr>
                <w:rFonts w:ascii="Arial" w:cs="Arial" w:eastAsia="Arial" w:hAnsi="Arial"/>
                <w:sz w:val="16"/>
                <w:szCs w:val="16"/>
                <w:color w:val="auto"/>
                <w:w w:val="92"/>
              </w:rPr>
              <w:t>2/28/2020</w:t>
            </w:r>
          </w:p>
        </w:tc>
        <w:tc>
          <w:tcPr>
            <w:tcW w:w="16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6"/>
                <w:szCs w:val="16"/>
                <w:color w:val="auto"/>
              </w:rPr>
              <w:t>16,503</w:t>
            </w:r>
          </w:p>
        </w:tc>
        <w:tc>
          <w:tcPr>
            <w:tcW w:w="16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420,001</w:t>
            </w:r>
          </w:p>
        </w:tc>
        <w:tc>
          <w:tcPr>
            <w:tcW w:w="0" w:type="dxa"/>
            <w:vAlign w:val="bottom"/>
          </w:tcPr>
          <w:p>
            <w:pPr>
              <w:spacing w:after="0"/>
              <w:rPr>
                <w:sz w:val="1"/>
                <w:szCs w:val="1"/>
                <w:color w:val="auto"/>
              </w:rPr>
            </w:pPr>
          </w:p>
        </w:tc>
      </w:tr>
      <w:tr>
        <w:trPr>
          <w:trHeight w:val="213"/>
        </w:trPr>
        <w:tc>
          <w:tcPr>
            <w:tcW w:w="1860" w:type="dxa"/>
            <w:vAlign w:val="bottom"/>
            <w:shd w:val="clear" w:color="auto" w:fill="CCEEFF"/>
          </w:tcPr>
          <w:p>
            <w:pPr>
              <w:ind w:left="20"/>
              <w:spacing w:after="0"/>
              <w:rPr>
                <w:sz w:val="20"/>
                <w:szCs w:val="20"/>
                <w:color w:val="auto"/>
              </w:rPr>
            </w:pPr>
            <w:r>
              <w:rPr>
                <w:rFonts w:ascii="Arial" w:cs="Arial" w:eastAsia="Arial" w:hAnsi="Arial"/>
                <w:sz w:val="16"/>
                <w:szCs w:val="16"/>
                <w:color w:val="auto"/>
              </w:rPr>
              <w:t>Mary Louise Bohn</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center"/>
              <w:ind w:right="180"/>
              <w:spacing w:after="0"/>
              <w:rPr>
                <w:sz w:val="20"/>
                <w:szCs w:val="20"/>
                <w:color w:val="auto"/>
              </w:rPr>
            </w:pPr>
            <w:r>
              <w:rPr>
                <w:rFonts w:ascii="Arial" w:cs="Arial" w:eastAsia="Arial" w:hAnsi="Arial"/>
                <w:sz w:val="16"/>
                <w:szCs w:val="16"/>
                <w:color w:val="auto"/>
                <w:w w:val="99"/>
              </w:rPr>
              <w:t>—</w:t>
            </w:r>
          </w:p>
        </w:tc>
        <w:tc>
          <w:tcPr>
            <w:tcW w:w="162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1860" w:type="dxa"/>
            <w:vAlign w:val="bottom"/>
            <w:shd w:val="clear" w:color="auto" w:fill="CCEEFF"/>
          </w:tcPr>
          <w:p>
            <w:pPr>
              <w:ind w:left="940"/>
              <w:spacing w:after="0"/>
              <w:rPr>
                <w:sz w:val="20"/>
                <w:szCs w:val="20"/>
                <w:color w:val="auto"/>
              </w:rPr>
            </w:pPr>
            <w:r>
              <w:rPr>
                <w:rFonts w:ascii="Arial" w:cs="Arial" w:eastAsia="Arial" w:hAnsi="Arial"/>
                <w:sz w:val="16"/>
                <w:szCs w:val="16"/>
                <w:color w:val="auto"/>
              </w:rPr>
              <w:t>RSU</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2/28/2020</w:t>
            </w:r>
          </w:p>
        </w:tc>
        <w:tc>
          <w:tcPr>
            <w:tcW w:w="16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12,574</w:t>
            </w:r>
          </w:p>
        </w:tc>
        <w:tc>
          <w:tcPr>
            <w:tcW w:w="16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320,008</w:t>
            </w:r>
          </w:p>
        </w:tc>
        <w:tc>
          <w:tcPr>
            <w:tcW w:w="0" w:type="dxa"/>
            <w:vAlign w:val="bottom"/>
          </w:tcPr>
          <w:p>
            <w:pPr>
              <w:spacing w:after="0"/>
              <w:rPr>
                <w:sz w:val="1"/>
                <w:szCs w:val="1"/>
                <w:color w:val="auto"/>
              </w:rPr>
            </w:pPr>
          </w:p>
        </w:tc>
      </w:tr>
      <w:tr>
        <w:trPr>
          <w:trHeight w:val="222"/>
        </w:trPr>
        <w:tc>
          <w:tcPr>
            <w:tcW w:w="1860" w:type="dxa"/>
            <w:vAlign w:val="bottom"/>
            <w:shd w:val="clear" w:color="auto" w:fill="CCEEFF"/>
          </w:tcPr>
          <w:p>
            <w:pPr>
              <w:ind w:left="1020"/>
              <w:spacing w:after="0"/>
              <w:rPr>
                <w:sz w:val="20"/>
                <w:szCs w:val="20"/>
                <w:color w:val="auto"/>
              </w:rPr>
            </w:pPr>
            <w:r>
              <w:rPr>
                <w:rFonts w:ascii="Arial" w:cs="Arial" w:eastAsia="Arial" w:hAnsi="Arial"/>
                <w:sz w:val="16"/>
                <w:szCs w:val="16"/>
                <w:color w:val="auto"/>
              </w:rPr>
              <w:t>PSU</w:t>
            </w:r>
          </w:p>
        </w:tc>
        <w:tc>
          <w:tcPr>
            <w:tcW w:w="5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2/28/2020</w:t>
            </w:r>
          </w:p>
        </w:tc>
        <w:tc>
          <w:tcPr>
            <w:tcW w:w="16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18,861</w:t>
            </w:r>
          </w:p>
        </w:tc>
        <w:tc>
          <w:tcPr>
            <w:tcW w:w="16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480,012</w:t>
            </w:r>
          </w:p>
        </w:tc>
        <w:tc>
          <w:tcPr>
            <w:tcW w:w="0" w:type="dxa"/>
            <w:vAlign w:val="bottom"/>
          </w:tcPr>
          <w:p>
            <w:pPr>
              <w:spacing w:after="0"/>
              <w:rPr>
                <w:sz w:val="1"/>
                <w:szCs w:val="1"/>
                <w:color w:val="auto"/>
              </w:rPr>
            </w:pPr>
          </w:p>
        </w:tc>
      </w:tr>
      <w:tr>
        <w:trPr>
          <w:trHeight w:val="210"/>
        </w:trPr>
        <w:tc>
          <w:tcPr>
            <w:tcW w:w="1860" w:type="dxa"/>
            <w:vAlign w:val="bottom"/>
          </w:tcPr>
          <w:p>
            <w:pPr>
              <w:ind w:left="20"/>
              <w:spacing w:after="0"/>
              <w:rPr>
                <w:sz w:val="20"/>
                <w:szCs w:val="20"/>
                <w:color w:val="auto"/>
              </w:rPr>
            </w:pPr>
            <w:r>
              <w:rPr>
                <w:rFonts w:ascii="Arial" w:cs="Arial" w:eastAsia="Arial" w:hAnsi="Arial"/>
                <w:sz w:val="16"/>
                <w:szCs w:val="16"/>
                <w:color w:val="auto"/>
              </w:rPr>
              <w:t>Steven Pelisek</w:t>
            </w:r>
          </w:p>
        </w:tc>
        <w:tc>
          <w:tcPr>
            <w:tcW w:w="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80" w:type="dxa"/>
            <w:vAlign w:val="bottom"/>
            <w:gridSpan w:val="2"/>
          </w:tcPr>
          <w:p>
            <w:pPr>
              <w:jc w:val="center"/>
              <w:ind w:right="180"/>
              <w:spacing w:after="0"/>
              <w:rPr>
                <w:sz w:val="20"/>
                <w:szCs w:val="20"/>
                <w:color w:val="auto"/>
              </w:rPr>
            </w:pPr>
            <w:r>
              <w:rPr>
                <w:rFonts w:ascii="Arial" w:cs="Arial" w:eastAsia="Arial" w:hAnsi="Arial"/>
                <w:sz w:val="16"/>
                <w:szCs w:val="16"/>
                <w:color w:val="auto"/>
                <w:w w:val="99"/>
              </w:rPr>
              <w:t>—</w:t>
            </w:r>
          </w:p>
        </w:tc>
        <w:tc>
          <w:tcPr>
            <w:tcW w:w="16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8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1860" w:type="dxa"/>
            <w:vAlign w:val="bottom"/>
          </w:tcPr>
          <w:p>
            <w:pPr>
              <w:ind w:left="940"/>
              <w:spacing w:after="0"/>
              <w:rPr>
                <w:sz w:val="20"/>
                <w:szCs w:val="20"/>
                <w:color w:val="auto"/>
              </w:rPr>
            </w:pPr>
            <w:r>
              <w:rPr>
                <w:rFonts w:ascii="Arial" w:cs="Arial" w:eastAsia="Arial" w:hAnsi="Arial"/>
                <w:sz w:val="16"/>
                <w:szCs w:val="16"/>
                <w:color w:val="auto"/>
              </w:rPr>
              <w:t>RSU</w:t>
            </w:r>
          </w:p>
        </w:tc>
        <w:tc>
          <w:tcPr>
            <w:tcW w:w="1660" w:type="dxa"/>
            <w:vAlign w:val="bottom"/>
            <w:gridSpan w:val="3"/>
          </w:tcPr>
          <w:p>
            <w:pPr>
              <w:jc w:val="center"/>
              <w:ind w:left="559"/>
              <w:spacing w:after="0"/>
              <w:rPr>
                <w:sz w:val="20"/>
                <w:szCs w:val="20"/>
                <w:color w:val="auto"/>
              </w:rPr>
            </w:pPr>
            <w:r>
              <w:rPr>
                <w:rFonts w:ascii="Arial" w:cs="Arial" w:eastAsia="Arial" w:hAnsi="Arial"/>
                <w:sz w:val="16"/>
                <w:szCs w:val="16"/>
                <w:color w:val="auto"/>
                <w:w w:val="92"/>
              </w:rPr>
              <w:t>2/28/2020</w:t>
            </w:r>
          </w:p>
        </w:tc>
        <w:tc>
          <w:tcPr>
            <w:tcW w:w="16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Arial" w:cs="Arial" w:eastAsia="Arial" w:hAnsi="Arial"/>
                <w:sz w:val="16"/>
                <w:szCs w:val="16"/>
                <w:color w:val="auto"/>
              </w:rPr>
              <w:t>12,574</w:t>
            </w:r>
          </w:p>
        </w:tc>
        <w:tc>
          <w:tcPr>
            <w:tcW w:w="16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320,008</w:t>
            </w:r>
          </w:p>
        </w:tc>
        <w:tc>
          <w:tcPr>
            <w:tcW w:w="0" w:type="dxa"/>
            <w:vAlign w:val="bottom"/>
          </w:tcPr>
          <w:p>
            <w:pPr>
              <w:spacing w:after="0"/>
              <w:rPr>
                <w:sz w:val="1"/>
                <w:szCs w:val="1"/>
                <w:color w:val="auto"/>
              </w:rPr>
            </w:pPr>
          </w:p>
        </w:tc>
      </w:tr>
      <w:tr>
        <w:trPr>
          <w:trHeight w:val="219"/>
        </w:trPr>
        <w:tc>
          <w:tcPr>
            <w:tcW w:w="1860" w:type="dxa"/>
            <w:vAlign w:val="bottom"/>
          </w:tcPr>
          <w:p>
            <w:pPr>
              <w:ind w:left="1020"/>
              <w:spacing w:after="0"/>
              <w:rPr>
                <w:sz w:val="20"/>
                <w:szCs w:val="20"/>
                <w:color w:val="auto"/>
              </w:rPr>
            </w:pPr>
            <w:r>
              <w:rPr>
                <w:rFonts w:ascii="Arial" w:cs="Arial" w:eastAsia="Arial" w:hAnsi="Arial"/>
                <w:sz w:val="16"/>
                <w:szCs w:val="16"/>
                <w:color w:val="auto"/>
              </w:rPr>
              <w:t>PSU</w:t>
            </w:r>
          </w:p>
        </w:tc>
        <w:tc>
          <w:tcPr>
            <w:tcW w:w="1660" w:type="dxa"/>
            <w:vAlign w:val="bottom"/>
            <w:gridSpan w:val="3"/>
          </w:tcPr>
          <w:p>
            <w:pPr>
              <w:jc w:val="center"/>
              <w:ind w:left="559"/>
              <w:spacing w:after="0"/>
              <w:rPr>
                <w:sz w:val="20"/>
                <w:szCs w:val="20"/>
                <w:color w:val="auto"/>
              </w:rPr>
            </w:pPr>
            <w:r>
              <w:rPr>
                <w:rFonts w:ascii="Arial" w:cs="Arial" w:eastAsia="Arial" w:hAnsi="Arial"/>
                <w:sz w:val="16"/>
                <w:szCs w:val="16"/>
                <w:color w:val="auto"/>
                <w:w w:val="92"/>
              </w:rPr>
              <w:t>2/28/2020</w:t>
            </w:r>
          </w:p>
        </w:tc>
        <w:tc>
          <w:tcPr>
            <w:tcW w:w="16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6"/>
                <w:szCs w:val="16"/>
                <w:color w:val="auto"/>
              </w:rPr>
              <w:t>18,861</w:t>
            </w:r>
          </w:p>
        </w:tc>
        <w:tc>
          <w:tcPr>
            <w:tcW w:w="16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480,012</w:t>
            </w:r>
          </w:p>
        </w:tc>
        <w:tc>
          <w:tcPr>
            <w:tcW w:w="0" w:type="dxa"/>
            <w:vAlign w:val="bottom"/>
          </w:tcPr>
          <w:p>
            <w:pPr>
              <w:spacing w:after="0"/>
              <w:rPr>
                <w:sz w:val="1"/>
                <w:szCs w:val="1"/>
                <w:color w:val="auto"/>
              </w:rPr>
            </w:pPr>
          </w:p>
        </w:tc>
      </w:tr>
      <w:tr>
        <w:trPr>
          <w:trHeight w:val="213"/>
        </w:trPr>
        <w:tc>
          <w:tcPr>
            <w:tcW w:w="1860" w:type="dxa"/>
            <w:vAlign w:val="bottom"/>
            <w:shd w:val="clear" w:color="auto" w:fill="CCEEFF"/>
          </w:tcPr>
          <w:p>
            <w:pPr>
              <w:ind w:left="20"/>
              <w:spacing w:after="0"/>
              <w:rPr>
                <w:sz w:val="20"/>
                <w:szCs w:val="20"/>
                <w:color w:val="auto"/>
              </w:rPr>
            </w:pPr>
            <w:r>
              <w:rPr>
                <w:rFonts w:ascii="Arial" w:cs="Arial" w:eastAsia="Arial" w:hAnsi="Arial"/>
                <w:sz w:val="16"/>
                <w:szCs w:val="16"/>
                <w:color w:val="auto"/>
              </w:rPr>
              <w:t>Christopher Lindner</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center"/>
              <w:ind w:right="180"/>
              <w:spacing w:after="0"/>
              <w:rPr>
                <w:sz w:val="20"/>
                <w:szCs w:val="20"/>
                <w:color w:val="auto"/>
              </w:rPr>
            </w:pPr>
            <w:r>
              <w:rPr>
                <w:rFonts w:ascii="Arial" w:cs="Arial" w:eastAsia="Arial" w:hAnsi="Arial"/>
                <w:sz w:val="16"/>
                <w:szCs w:val="16"/>
                <w:color w:val="auto"/>
                <w:w w:val="99"/>
              </w:rPr>
              <w:t>—</w:t>
            </w:r>
          </w:p>
        </w:tc>
        <w:tc>
          <w:tcPr>
            <w:tcW w:w="162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1860" w:type="dxa"/>
            <w:vAlign w:val="bottom"/>
            <w:shd w:val="clear" w:color="auto" w:fill="CCEEFF"/>
          </w:tcPr>
          <w:p>
            <w:pPr>
              <w:ind w:left="1020"/>
              <w:spacing w:after="0"/>
              <w:rPr>
                <w:sz w:val="20"/>
                <w:szCs w:val="20"/>
                <w:color w:val="auto"/>
              </w:rPr>
            </w:pPr>
            <w:r>
              <w:rPr>
                <w:rFonts w:ascii="Arial" w:cs="Arial" w:eastAsia="Arial" w:hAnsi="Arial"/>
                <w:sz w:val="16"/>
                <w:szCs w:val="16"/>
                <w:color w:val="auto"/>
              </w:rPr>
              <w:t>RSU</w:t>
            </w: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2/28/2020</w:t>
            </w:r>
          </w:p>
        </w:tc>
        <w:tc>
          <w:tcPr>
            <w:tcW w:w="16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12,574</w:t>
            </w:r>
          </w:p>
        </w:tc>
        <w:tc>
          <w:tcPr>
            <w:tcW w:w="16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320,008</w:t>
            </w:r>
          </w:p>
        </w:tc>
        <w:tc>
          <w:tcPr>
            <w:tcW w:w="0" w:type="dxa"/>
            <w:vAlign w:val="bottom"/>
          </w:tcPr>
          <w:p>
            <w:pPr>
              <w:spacing w:after="0"/>
              <w:rPr>
                <w:sz w:val="1"/>
                <w:szCs w:val="1"/>
                <w:color w:val="auto"/>
              </w:rPr>
            </w:pPr>
          </w:p>
        </w:tc>
      </w:tr>
      <w:tr>
        <w:trPr>
          <w:trHeight w:val="222"/>
        </w:trPr>
        <w:tc>
          <w:tcPr>
            <w:tcW w:w="1860" w:type="dxa"/>
            <w:vAlign w:val="bottom"/>
            <w:shd w:val="clear" w:color="auto" w:fill="CCEEFF"/>
          </w:tcPr>
          <w:p>
            <w:pPr>
              <w:ind w:left="1020"/>
              <w:spacing w:after="0"/>
              <w:rPr>
                <w:sz w:val="20"/>
                <w:szCs w:val="20"/>
                <w:color w:val="auto"/>
              </w:rPr>
            </w:pPr>
            <w:r>
              <w:rPr>
                <w:rFonts w:ascii="Arial" w:cs="Arial" w:eastAsia="Arial" w:hAnsi="Arial"/>
                <w:sz w:val="16"/>
                <w:szCs w:val="16"/>
                <w:color w:val="auto"/>
              </w:rPr>
              <w:t>PSU</w:t>
            </w:r>
          </w:p>
        </w:tc>
        <w:tc>
          <w:tcPr>
            <w:tcW w:w="5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2/28/2020</w:t>
            </w:r>
          </w:p>
        </w:tc>
        <w:tc>
          <w:tcPr>
            <w:tcW w:w="16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18,861</w:t>
            </w:r>
          </w:p>
        </w:tc>
        <w:tc>
          <w:tcPr>
            <w:tcW w:w="16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480,012</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Benefits and Perquisites</w:t>
      </w:r>
    </w:p>
    <w:p>
      <w:pPr>
        <w:spacing w:after="0" w:line="252" w:lineRule="exact"/>
        <w:rPr>
          <w:sz w:val="20"/>
          <w:szCs w:val="20"/>
          <w:color w:val="auto"/>
        </w:rPr>
      </w:pPr>
    </w:p>
    <w:p>
      <w:pPr>
        <w:ind w:right="20" w:firstLine="648"/>
        <w:spacing w:after="0" w:line="255" w:lineRule="auto"/>
        <w:rPr>
          <w:sz w:val="20"/>
          <w:szCs w:val="20"/>
          <w:color w:val="auto"/>
        </w:rPr>
      </w:pPr>
      <w:r>
        <w:rPr>
          <w:rFonts w:ascii="Arial" w:cs="Arial" w:eastAsia="Arial" w:hAnsi="Arial"/>
          <w:sz w:val="18"/>
          <w:szCs w:val="18"/>
          <w:color w:val="auto"/>
        </w:rPr>
        <w:t>The named executive officers receive various benefits in order to enhance their productivity, provide for healthcare needs and encourage work/life balance. In addition to providing the named executive officers with the same broad-based health and welfare benefits made available to our employees generally, including health, dental and vision coverage, coverage under various insurance plans, including life, long-term disability, and accidental death and dismemberment insurance, as well as paid time off, the Company also provides the named executive officers with financial planning services, subsidized country club memberships and a limited amount of the Company's golf equipment, gear and wear, in each case, consistent with the Company's position as a leader in the golf industry.</w:t>
      </w:r>
    </w:p>
    <w:p>
      <w:pPr>
        <w:spacing w:after="0" w:line="219" w:lineRule="exact"/>
        <w:rPr>
          <w:sz w:val="20"/>
          <w:szCs w:val="20"/>
          <w:color w:val="auto"/>
        </w:rPr>
      </w:pPr>
    </w:p>
    <w:p>
      <w:pPr>
        <w:jc w:val="both"/>
        <w:ind w:right="20" w:firstLine="648"/>
        <w:spacing w:after="0" w:line="286" w:lineRule="auto"/>
        <w:rPr>
          <w:sz w:val="20"/>
          <w:szCs w:val="20"/>
          <w:color w:val="auto"/>
        </w:rPr>
      </w:pPr>
      <w:r>
        <w:rPr>
          <w:rFonts w:ascii="Arial" w:cs="Arial" w:eastAsia="Arial" w:hAnsi="Arial"/>
          <w:sz w:val="17"/>
          <w:szCs w:val="17"/>
          <w:color w:val="auto"/>
        </w:rPr>
        <w:t>The Company from time to time provides other benefits to employees or officers as a group or to an individual officer as warranted, including, for example, in connection with executive relocations, as it did for Mr. Lindner in 2018. See the “Summary Compensation Table” and related footnotes below for additional information about the value of benefits and perquisites provided to our named executive officers in 2020.</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Retirement Plans</w:t>
      </w:r>
    </w:p>
    <w:p>
      <w:pPr>
        <w:spacing w:after="0" w:line="252" w:lineRule="exact"/>
        <w:rPr>
          <w:sz w:val="20"/>
          <w:szCs w:val="20"/>
          <w:color w:val="auto"/>
        </w:rPr>
      </w:pPr>
    </w:p>
    <w:p>
      <w:pPr>
        <w:jc w:val="both"/>
        <w:ind w:right="40" w:firstLine="648"/>
        <w:spacing w:after="0" w:line="263" w:lineRule="auto"/>
        <w:rPr>
          <w:sz w:val="20"/>
          <w:szCs w:val="20"/>
          <w:color w:val="auto"/>
        </w:rPr>
      </w:pPr>
      <w:r>
        <w:rPr>
          <w:rFonts w:ascii="Arial" w:cs="Arial" w:eastAsia="Arial" w:hAnsi="Arial"/>
          <w:sz w:val="18"/>
          <w:szCs w:val="18"/>
          <w:color w:val="auto"/>
        </w:rPr>
        <w:t>The Company maintains a qualified defined benefit pension plan, a nonqualified defined benefit pension plan and a qualified defined contribution plan that provide for the payment of retirement benefits to participants. After meeting certain requirements, a participant acquires a vested right to benefits under these plans.</w:t>
      </w:r>
    </w:p>
    <w:p>
      <w:pPr>
        <w:spacing w:after="0" w:line="211" w:lineRule="exact"/>
        <w:rPr>
          <w:sz w:val="20"/>
          <w:szCs w:val="20"/>
          <w:color w:val="auto"/>
        </w:rPr>
      </w:pPr>
    </w:p>
    <w:p>
      <w:pPr>
        <w:ind w:firstLine="648"/>
        <w:spacing w:after="0" w:line="271" w:lineRule="auto"/>
        <w:rPr>
          <w:sz w:val="20"/>
          <w:szCs w:val="20"/>
          <w:color w:val="auto"/>
        </w:rPr>
      </w:pPr>
      <w:r>
        <w:rPr>
          <w:rFonts w:ascii="Arial" w:cs="Arial" w:eastAsia="Arial" w:hAnsi="Arial"/>
          <w:sz w:val="17"/>
          <w:szCs w:val="17"/>
          <w:i w:val="1"/>
          <w:iCs w:val="1"/>
          <w:color w:val="auto"/>
        </w:rPr>
        <w:t xml:space="preserve">Pension Plan. </w:t>
      </w:r>
      <w:r>
        <w:rPr>
          <w:rFonts w:ascii="Arial" w:cs="Arial" w:eastAsia="Arial" w:hAnsi="Arial"/>
          <w:sz w:val="17"/>
          <w:szCs w:val="17"/>
          <w:color w:val="auto"/>
        </w:rPr>
        <w:t>The Company has historically provided retirement plan benefits to its employees under the Acushnet Company Pension Plan (the</w:t>
      </w:r>
      <w:r>
        <w:rPr>
          <w:rFonts w:ascii="Arial" w:cs="Arial" w:eastAsia="Arial" w:hAnsi="Arial"/>
          <w:sz w:val="17"/>
          <w:szCs w:val="17"/>
          <w:i w:val="1"/>
          <w:iCs w:val="1"/>
          <w:color w:val="auto"/>
        </w:rPr>
        <w:t xml:space="preserve"> </w:t>
      </w:r>
      <w:r>
        <w:rPr>
          <w:rFonts w:ascii="Arial" w:cs="Arial" w:eastAsia="Arial" w:hAnsi="Arial"/>
          <w:sz w:val="17"/>
          <w:szCs w:val="17"/>
          <w:color w:val="auto"/>
        </w:rPr>
        <w:t>“Pension Plan”). The Pension Plan is a qualified defined benefit pension plan that provides retirement benefits commencing on the participant’s normal retirement date, which is the first day of the calendar month coincident with or next following a participant’s 65th birthday, based on participant earnings. Each of our named executive officers, other than Messrs. Pacheco and Lindner (who both commenced employment after the Pension Plan was closed to new participants), is a participant in the Pension Plan and is fully vested in his or her benefits under the Pension Plan. Payouts under the Pension Plan are normally made in the form of a life annuity, unless another payment option is elected. Effective December 31, 2015, the Pension Plan was closed to new participants and benefit accruals ceased for members (1) who had not then attained 50 years of age and completed at least ten years of service or (2) who did not then have a combined age and years of service of 70 or more.</w:t>
      </w:r>
    </w:p>
    <w:p>
      <w:pPr>
        <w:spacing w:after="0" w:line="200" w:lineRule="exact"/>
        <w:rPr>
          <w:sz w:val="20"/>
          <w:szCs w:val="20"/>
          <w:color w:val="auto"/>
        </w:rPr>
      </w:pPr>
    </w:p>
    <w:p>
      <w:pPr>
        <w:spacing w:after="0" w:line="35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200"/>
          </w:cols>
          <w:pgMar w:left="320" w:top="1071" w:right="379" w:bottom="1440" w:gutter="0" w:footer="0" w:header="0"/>
        </w:sectPr>
      </w:pPr>
    </w:p>
    <w:bookmarkStart w:id="32" w:name="page33"/>
    <w:bookmarkEnd w:id="32"/>
    <w:p>
      <w:pPr>
        <w:ind w:firstLine="648"/>
        <w:spacing w:after="0" w:line="285" w:lineRule="auto"/>
        <w:rPr>
          <w:sz w:val="20"/>
          <w:szCs w:val="20"/>
          <w:color w:val="auto"/>
        </w:rPr>
      </w:pPr>
      <w:r>
        <w:rPr>
          <w:rFonts w:ascii="Arial" w:cs="Arial" w:eastAsia="Arial" w:hAnsi="Arial"/>
          <w:sz w:val="16"/>
          <w:szCs w:val="16"/>
          <w:i w:val="1"/>
          <w:iCs w:val="1"/>
          <w:color w:val="auto"/>
        </w:rPr>
        <w:t xml:space="preserve">SERP. </w:t>
      </w:r>
      <w:r>
        <w:rPr>
          <w:rFonts w:ascii="Arial" w:cs="Arial" w:eastAsia="Arial" w:hAnsi="Arial"/>
          <w:sz w:val="16"/>
          <w:szCs w:val="16"/>
          <w:color w:val="auto"/>
        </w:rPr>
        <w:t>The Company also maintains a supplemental executive retirement plan (the “SERP”), which is an unfunded excess benefit plan that</w:t>
      </w:r>
      <w:r>
        <w:rPr>
          <w:rFonts w:ascii="Arial" w:cs="Arial" w:eastAsia="Arial" w:hAnsi="Arial"/>
          <w:sz w:val="16"/>
          <w:szCs w:val="16"/>
          <w:i w:val="1"/>
          <w:iCs w:val="1"/>
          <w:color w:val="auto"/>
        </w:rPr>
        <w:t xml:space="preserve"> </w:t>
      </w:r>
      <w:r>
        <w:rPr>
          <w:rFonts w:ascii="Arial" w:cs="Arial" w:eastAsia="Arial" w:hAnsi="Arial"/>
          <w:sz w:val="16"/>
          <w:szCs w:val="16"/>
          <w:color w:val="auto"/>
        </w:rPr>
        <w:t>supplements the benefits payable under the Pension Plan. Each of our named executive officers, other than Messrs. Pacheco and Lindner, is a participant in the SERP and is fully vested in his or her benefits under the SERP. Benefits payable under the SERP are generally paid to participants in a lump sum during the 60-day period following the participant’s retirement date, subject to any delay required under applicable tax rules. Effective December 31, 2015, the SERP was amended to cease benefit accruals for participants (1) who had not then attained 50 years of age and completed at least ten years of service or</w:t>
      </w:r>
    </w:p>
    <w:p>
      <w:pPr>
        <w:spacing w:after="0" w:line="2" w:lineRule="exact"/>
        <w:rPr>
          <w:sz w:val="20"/>
          <w:szCs w:val="20"/>
          <w:color w:val="auto"/>
        </w:rPr>
      </w:pPr>
    </w:p>
    <w:p>
      <w:pPr>
        <w:ind w:right="120" w:firstLine="8"/>
        <w:spacing w:after="0" w:line="260" w:lineRule="auto"/>
        <w:tabs>
          <w:tab w:leader="none" w:pos="255" w:val="left"/>
        </w:tabs>
        <w:numPr>
          <w:ilvl w:val="0"/>
          <w:numId w:val="29"/>
        </w:numPr>
        <w:rPr>
          <w:rFonts w:ascii="Arial" w:cs="Arial" w:eastAsia="Arial" w:hAnsi="Arial"/>
          <w:sz w:val="18"/>
          <w:szCs w:val="18"/>
          <w:color w:val="auto"/>
        </w:rPr>
      </w:pPr>
      <w:r>
        <w:rPr>
          <w:rFonts w:ascii="Arial" w:cs="Arial" w:eastAsia="Arial" w:hAnsi="Arial"/>
          <w:sz w:val="18"/>
          <w:szCs w:val="18"/>
          <w:color w:val="auto"/>
        </w:rPr>
        <w:t>who did not then have a combined age and years of service of 70 or more. Additionally, the Company has established and partially funded a rabbi trust to provide a source of funds for benefits payable from the SERP.</w:t>
      </w:r>
    </w:p>
    <w:p>
      <w:pPr>
        <w:spacing w:after="0" w:line="212"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i w:val="1"/>
          <w:iCs w:val="1"/>
          <w:color w:val="auto"/>
        </w:rPr>
        <w:t xml:space="preserve">Defined Contribution Plan. </w:t>
      </w:r>
      <w:r>
        <w:rPr>
          <w:rFonts w:ascii="Arial" w:cs="Arial" w:eastAsia="Arial" w:hAnsi="Arial"/>
          <w:sz w:val="18"/>
          <w:szCs w:val="18"/>
          <w:color w:val="auto"/>
        </w:rPr>
        <w:t>The Acushnet Company 401(k) Plan (the “401(k) Plan”) allows participants to defer a portion of their compensation</w:t>
      </w:r>
      <w:r>
        <w:rPr>
          <w:rFonts w:ascii="Arial" w:cs="Arial" w:eastAsia="Arial" w:hAnsi="Arial"/>
          <w:sz w:val="18"/>
          <w:szCs w:val="18"/>
          <w:i w:val="1"/>
          <w:iCs w:val="1"/>
          <w:color w:val="auto"/>
        </w:rPr>
        <w:t xml:space="preserve"> </w:t>
      </w:r>
      <w:r>
        <w:rPr>
          <w:rFonts w:ascii="Arial" w:cs="Arial" w:eastAsia="Arial" w:hAnsi="Arial"/>
          <w:sz w:val="18"/>
          <w:szCs w:val="18"/>
          <w:color w:val="auto"/>
        </w:rPr>
        <w:t>into the 401(k) Plan, with the Company providing a matching contribution on such deferrals up to 3.5% of the participant’s eligible compensation for those who are eligible to participate in the Pension Plan and 6.0% for those who are not eligible to participate in the Pension Plan. Each of our named executive officers participates in the 401(k) Plan.</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Retiree Health Benefits</w:t>
      </w:r>
    </w:p>
    <w:p>
      <w:pPr>
        <w:spacing w:after="0" w:line="252" w:lineRule="exact"/>
        <w:rPr>
          <w:sz w:val="20"/>
          <w:szCs w:val="20"/>
          <w:color w:val="auto"/>
        </w:rPr>
      </w:pPr>
    </w:p>
    <w:p>
      <w:pPr>
        <w:ind w:right="40" w:firstLine="648"/>
        <w:spacing w:after="0" w:line="293" w:lineRule="auto"/>
        <w:rPr>
          <w:sz w:val="20"/>
          <w:szCs w:val="20"/>
          <w:color w:val="auto"/>
        </w:rPr>
      </w:pPr>
      <w:r>
        <w:rPr>
          <w:rFonts w:ascii="Arial" w:cs="Arial" w:eastAsia="Arial" w:hAnsi="Arial"/>
          <w:sz w:val="16"/>
          <w:szCs w:val="16"/>
          <w:color w:val="auto"/>
        </w:rPr>
        <w:t>The Company maintains a retiree medical health plan, which provides medical coverage to employees who retire directly from the Company, have achieved the age of 55, have completed 10 or more years of service and were hired prior to January 1, 2004. The costs under this plan are shared between the Company and the retiree with the costs split based on years of service and date of retirement. This split is specific to each retiree and does not change over time. Under the plan, retirees and their spouses under age 65 are eligible for the same medical and dental plans available to active employees and retirees age 65 and over are eligible for retiree-specific plans. Each of Ms. Bohn and Mr. Pelisek is eligible for the retiree medical plan, and Mr. Maher will become eligible when he reaches 55 years of age. Messrs. Pacheco and Lindner are not eligible for the program, based on their dates of hire.</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Deferred Compensation</w:t>
      </w:r>
    </w:p>
    <w:p>
      <w:pPr>
        <w:spacing w:after="0" w:line="252" w:lineRule="exact"/>
        <w:rPr>
          <w:sz w:val="20"/>
          <w:szCs w:val="20"/>
          <w:color w:val="auto"/>
        </w:rPr>
      </w:pPr>
    </w:p>
    <w:p>
      <w:pPr>
        <w:ind w:right="40" w:firstLine="648"/>
        <w:spacing w:after="0" w:line="273" w:lineRule="auto"/>
        <w:rPr>
          <w:sz w:val="20"/>
          <w:szCs w:val="20"/>
          <w:color w:val="auto"/>
        </w:rPr>
      </w:pPr>
      <w:r>
        <w:rPr>
          <w:rFonts w:ascii="Arial" w:cs="Arial" w:eastAsia="Arial" w:hAnsi="Arial"/>
          <w:sz w:val="17"/>
          <w:szCs w:val="17"/>
          <w:color w:val="auto"/>
        </w:rPr>
        <w:t>The Company established the Excess Deferral Plan II (“EDP”) in 2005 for the purpose of providing deferred compensation for a select group of management or highly compensated employees, including Mr. Maher. Our other named executive officers were either not participants in, or eligible for, the EDP. As of July 29, 2011, in connection with a prior sale of the Company, all Company matching contributions and employee contributions to the plan were frozen and employee salary and incentive deferral accounts were distributed. All that remains in the EDP is the portion of participants’ accounts attributable to Company matching credits to the plan made prior to July 29, 2011. See “-Nonqualified Deferred Compensation for 2020” below for information relating to the EDP accounts of our named executive officers.</w:t>
      </w:r>
    </w:p>
    <w:p>
      <w:pPr>
        <w:spacing w:after="0" w:line="205" w:lineRule="exact"/>
        <w:rPr>
          <w:sz w:val="20"/>
          <w:szCs w:val="20"/>
          <w:color w:val="auto"/>
        </w:rPr>
      </w:pPr>
    </w:p>
    <w:p>
      <w:pPr>
        <w:ind w:right="80" w:firstLine="648"/>
        <w:spacing w:after="0" w:line="272" w:lineRule="auto"/>
        <w:rPr>
          <w:sz w:val="20"/>
          <w:szCs w:val="20"/>
          <w:color w:val="auto"/>
        </w:rPr>
      </w:pPr>
      <w:r>
        <w:rPr>
          <w:rFonts w:ascii="Arial" w:cs="Arial" w:eastAsia="Arial" w:hAnsi="Arial"/>
          <w:sz w:val="17"/>
          <w:szCs w:val="17"/>
          <w:color w:val="auto"/>
        </w:rPr>
        <w:t>In December 2017, the Company established the Employee Deferral Plan, a nonqualified deferred compensation plan, for the purpose of allowing eligible participants, including the named executive officers, to elect to defer the receipt of all or any portion of shares of our common stock issuable upon the vesting of PSUs and RSUs under the Acushnet Holdings Corp. 2015 Omnibus Incentive Plan (the "Equity Plan"). Participants who elect to defer PSUs and RSUs will be credited with dividend equivalent rights with respect to their deferred PSUs and RSUs to the extent the Company pays an ordinary cash dividend on our common stock. Mr. Maher and Ms. Bohn elected to defer the receipt of shares under RSU awards that began to vest following the conclusion of the 2018 fiscal year, and Mr. Pacheco elected to defer the receipt of shares under RSU awards that began to vest following the conclusion of the 2019 fiscal year, as further detailed below in “-Outstanding Equity Awards as of December 31, 2020.”</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Severance and Change in Control Arrangements</w:t>
      </w:r>
    </w:p>
    <w:p>
      <w:pPr>
        <w:spacing w:after="0" w:line="252" w:lineRule="exact"/>
        <w:rPr>
          <w:sz w:val="20"/>
          <w:szCs w:val="20"/>
          <w:color w:val="auto"/>
        </w:rPr>
      </w:pPr>
    </w:p>
    <w:p>
      <w:pPr>
        <w:ind w:left="180"/>
        <w:spacing w:after="0"/>
        <w:rPr>
          <w:sz w:val="20"/>
          <w:szCs w:val="20"/>
          <w:color w:val="auto"/>
        </w:rPr>
      </w:pPr>
      <w:r>
        <w:rPr>
          <w:rFonts w:ascii="Arial" w:cs="Arial" w:eastAsia="Arial" w:hAnsi="Arial"/>
          <w:sz w:val="18"/>
          <w:szCs w:val="18"/>
          <w:i w:val="1"/>
          <w:iCs w:val="1"/>
          <w:color w:val="auto"/>
        </w:rPr>
        <w:t>Executive Severance Plan</w:t>
      </w:r>
    </w:p>
    <w:p>
      <w:pPr>
        <w:spacing w:after="0" w:line="252" w:lineRule="exact"/>
        <w:rPr>
          <w:sz w:val="20"/>
          <w:szCs w:val="20"/>
          <w:color w:val="auto"/>
        </w:rPr>
      </w:pPr>
    </w:p>
    <w:p>
      <w:pPr>
        <w:ind w:right="120" w:firstLine="648"/>
        <w:spacing w:after="0" w:line="293" w:lineRule="auto"/>
        <w:rPr>
          <w:sz w:val="20"/>
          <w:szCs w:val="20"/>
          <w:color w:val="auto"/>
        </w:rPr>
      </w:pPr>
      <w:r>
        <w:rPr>
          <w:rFonts w:ascii="Arial" w:cs="Arial" w:eastAsia="Arial" w:hAnsi="Arial"/>
          <w:sz w:val="16"/>
          <w:szCs w:val="16"/>
          <w:color w:val="auto"/>
        </w:rPr>
        <w:t>In 2020, all of our named executive officers except for Mr. Maher were eligible for severance benefits under the Acushnet Executive Severance Plan (the “Executive Severance Plan”) upon a termination of the executive’s employment, except in the event of a termination due to the named executive officer’s resignation (other than a voluntarily termination because his or her job location has been relocated more than 35 miles from the named executive officer’s former job location, for which severance benefits are payable), retirement, death, disability or cause. See “-Potential Payments Upon Termination or Change in Control” below for information relating to the severance payable to our named executive officers under the Executive Severance Plan. Mr. Maher’s severance and change in control entitlements are set forth in the CEO Agreement (as defined below).</w:t>
      </w:r>
    </w:p>
    <w:p>
      <w:pPr>
        <w:spacing w:after="0" w:line="191" w:lineRule="exact"/>
        <w:rPr>
          <w:sz w:val="20"/>
          <w:szCs w:val="20"/>
          <w:color w:val="auto"/>
        </w:rPr>
      </w:pPr>
    </w:p>
    <w:p>
      <w:pPr>
        <w:ind w:right="60" w:firstLine="180"/>
        <w:spacing w:after="0" w:line="277" w:lineRule="auto"/>
        <w:rPr>
          <w:sz w:val="20"/>
          <w:szCs w:val="20"/>
          <w:color w:val="auto"/>
        </w:rPr>
      </w:pPr>
      <w:r>
        <w:rPr>
          <w:rFonts w:ascii="Arial" w:cs="Arial" w:eastAsia="Arial" w:hAnsi="Arial"/>
          <w:sz w:val="18"/>
          <w:szCs w:val="18"/>
          <w:color w:val="auto"/>
        </w:rPr>
        <w:t>During the first quarter of 2019, the Executive Severance Plan was amended and restated to provide for (among other updates) a reduction in the amount of base salary and target bonus to be paid to a covered executive upon a qualifying termination of</w:t>
      </w:r>
    </w:p>
    <w:p>
      <w:pPr>
        <w:spacing w:after="0" w:line="200" w:lineRule="exact"/>
        <w:rPr>
          <w:sz w:val="20"/>
          <w:szCs w:val="20"/>
          <w:color w:val="auto"/>
        </w:rPr>
      </w:pPr>
    </w:p>
    <w:p>
      <w:pPr>
        <w:spacing w:after="0" w:line="34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240"/>
          </w:cols>
          <w:pgMar w:left="320" w:top="1178" w:right="339" w:bottom="1440" w:gutter="0" w:footer="0" w:header="0"/>
        </w:sectPr>
      </w:pPr>
    </w:p>
    <w:bookmarkStart w:id="33" w:name="page34"/>
    <w:bookmarkEnd w:id="33"/>
    <w:p>
      <w:pPr>
        <w:ind w:right="160"/>
        <w:spacing w:after="0" w:line="277" w:lineRule="auto"/>
        <w:rPr>
          <w:sz w:val="20"/>
          <w:szCs w:val="20"/>
          <w:color w:val="auto"/>
        </w:rPr>
      </w:pPr>
      <w:r>
        <w:rPr>
          <w:rFonts w:ascii="Arial" w:cs="Arial" w:eastAsia="Arial" w:hAnsi="Arial"/>
          <w:sz w:val="18"/>
          <w:szCs w:val="18"/>
          <w:color w:val="auto"/>
        </w:rPr>
        <w:t>employment. The provisions of the amended plan, which were effective January 1, 2019, apply to those executives hired as, or promoted to, an executive officer on or after the effective date, including Mr. Pacheco.</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Executive Agreements</w:t>
      </w:r>
    </w:p>
    <w:p>
      <w:pPr>
        <w:spacing w:after="0" w:line="252" w:lineRule="exact"/>
        <w:rPr>
          <w:sz w:val="20"/>
          <w:szCs w:val="20"/>
          <w:color w:val="auto"/>
        </w:rPr>
      </w:pPr>
    </w:p>
    <w:p>
      <w:pPr>
        <w:ind w:right="120" w:firstLine="648"/>
        <w:spacing w:after="0" w:line="342" w:lineRule="auto"/>
        <w:rPr>
          <w:sz w:val="20"/>
          <w:szCs w:val="20"/>
          <w:color w:val="auto"/>
        </w:rPr>
      </w:pPr>
      <w:r>
        <w:rPr>
          <w:rFonts w:ascii="Arial" w:cs="Arial" w:eastAsia="Arial" w:hAnsi="Arial"/>
          <w:sz w:val="16"/>
          <w:szCs w:val="16"/>
          <w:color w:val="auto"/>
        </w:rPr>
        <w:t>In connection with Mr. Maher’s promotion to President and CEO, effective January 1, 2018, the Company and Mr. Maher entered into an employment agreement, effective on this same date, setting forth the terms and conditions of his employment with the Company (the “CEO Agreement”).</w:t>
      </w:r>
    </w:p>
    <w:p>
      <w:pPr>
        <w:spacing w:after="0" w:line="151" w:lineRule="exact"/>
        <w:rPr>
          <w:sz w:val="20"/>
          <w:szCs w:val="20"/>
          <w:color w:val="auto"/>
        </w:rPr>
      </w:pPr>
    </w:p>
    <w:p>
      <w:pPr>
        <w:ind w:right="20" w:firstLine="648"/>
        <w:spacing w:after="0" w:line="253" w:lineRule="auto"/>
        <w:rPr>
          <w:sz w:val="20"/>
          <w:szCs w:val="20"/>
          <w:color w:val="auto"/>
        </w:rPr>
      </w:pPr>
      <w:r>
        <w:rPr>
          <w:rFonts w:ascii="Arial" w:cs="Arial" w:eastAsia="Arial" w:hAnsi="Arial"/>
          <w:sz w:val="18"/>
          <w:szCs w:val="18"/>
          <w:color w:val="auto"/>
        </w:rPr>
        <w:t>Under the CEO Agreement, Mr. Maher’s base salary was set at $750,000 for 2018 (subsequently increased to $900,000 in 2020) and his target bonus under our annual cash incentive program was set at 100% of his base salary. Mr. Maher also received an equity grant in the form of RSUs with a grant date fair value of $3,000,000, one-third of which vested on each of January 1, 2019, January 1, 2020 and January 1, 2021. In establishing the level of Mr. Maher’s compensation, the Compensation Committee reviewed executive pay, severance provisions and other executive employment agreement terms at our then peer companies as well as within our composite market group, with a focus on those companies that had internal CEO promotions in the last three years. Based on this review, the Compensation Committee set Mr. Maher’s overall compensation at a level that, in light of his promotion to President and CEO, was intended to appropriately incentivize him to help the Company achieve and maintain its leadership position in the markets in which we operate. Mr. Maher's severance entitlements under the CEO Agreement are described under "-Potential Payments Upon Termination or Change in Control" below.</w:t>
      </w:r>
    </w:p>
    <w:p>
      <w:pPr>
        <w:spacing w:after="0" w:line="223"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Stock Ownership Policy</w:t>
      </w:r>
    </w:p>
    <w:p>
      <w:pPr>
        <w:spacing w:after="0" w:line="252" w:lineRule="exact"/>
        <w:rPr>
          <w:sz w:val="20"/>
          <w:szCs w:val="20"/>
          <w:color w:val="auto"/>
        </w:rPr>
      </w:pPr>
    </w:p>
    <w:p>
      <w:pPr>
        <w:ind w:right="60" w:firstLine="648"/>
        <w:spacing w:after="0" w:line="286" w:lineRule="auto"/>
        <w:rPr>
          <w:sz w:val="20"/>
          <w:szCs w:val="20"/>
          <w:color w:val="auto"/>
        </w:rPr>
      </w:pPr>
      <w:r>
        <w:rPr>
          <w:rFonts w:ascii="Arial" w:cs="Arial" w:eastAsia="Arial" w:hAnsi="Arial"/>
          <w:sz w:val="17"/>
          <w:szCs w:val="17"/>
          <w:color w:val="auto"/>
        </w:rPr>
        <w:t>In April 2017, the Board adopted a stock ownership policy reflecting the Board’s belief that executives should accumulate a meaningful level of ownership in Company stock to align their interests with those of our stockholders. The policy (as amended thereafter) provides that our executive officers and non-employee directors are required to achieve and maintain minimum stock ownership amounts as follows:</w:t>
      </w:r>
    </w:p>
    <w:p>
      <w:pPr>
        <w:spacing w:after="0" w:line="342" w:lineRule="exact"/>
        <w:rPr>
          <w:sz w:val="20"/>
          <w:szCs w:val="20"/>
          <w:color w:val="auto"/>
        </w:rPr>
      </w:pPr>
    </w:p>
    <w:tbl>
      <w:tblPr>
        <w:tblLayout w:type="fixed"/>
        <w:tblInd w:w="820" w:type="dxa"/>
        <w:tblCellMar>
          <w:top w:w="0" w:type="dxa"/>
          <w:left w:w="0" w:type="dxa"/>
          <w:bottom w:w="0" w:type="dxa"/>
          <w:right w:w="0" w:type="dxa"/>
        </w:tblCellMar>
      </w:tblPr>
      <w:tr>
        <w:trPr>
          <w:trHeight w:val="229"/>
        </w:trPr>
        <w:tc>
          <w:tcPr>
            <w:tcW w:w="3220" w:type="dxa"/>
            <w:vAlign w:val="bottom"/>
            <w:shd w:val="clear" w:color="auto" w:fill="CCEEFF"/>
          </w:tcPr>
          <w:p>
            <w:pPr>
              <w:ind w:left="60"/>
              <w:spacing w:after="0"/>
              <w:rPr>
                <w:sz w:val="20"/>
                <w:szCs w:val="20"/>
                <w:color w:val="auto"/>
              </w:rPr>
            </w:pPr>
            <w:r>
              <w:rPr>
                <w:rFonts w:ascii="Arial" w:cs="Arial" w:eastAsia="Arial" w:hAnsi="Arial"/>
                <w:sz w:val="18"/>
                <w:szCs w:val="18"/>
                <w:color w:val="auto"/>
              </w:rPr>
              <w:t>Chief Executive Officer</w:t>
            </w:r>
          </w:p>
        </w:tc>
        <w:tc>
          <w:tcPr>
            <w:tcW w:w="5020" w:type="dxa"/>
            <w:vAlign w:val="bottom"/>
            <w:shd w:val="clear" w:color="auto" w:fill="CCEEFF"/>
          </w:tcPr>
          <w:p>
            <w:pPr>
              <w:ind w:left="1300"/>
              <w:spacing w:after="0"/>
              <w:rPr>
                <w:sz w:val="20"/>
                <w:szCs w:val="20"/>
                <w:color w:val="auto"/>
              </w:rPr>
            </w:pPr>
            <w:r>
              <w:rPr>
                <w:rFonts w:ascii="Arial" w:cs="Arial" w:eastAsia="Arial" w:hAnsi="Arial"/>
                <w:sz w:val="18"/>
                <w:szCs w:val="18"/>
                <w:color w:val="auto"/>
              </w:rPr>
              <w:t>6 times base salary</w:t>
            </w:r>
          </w:p>
        </w:tc>
      </w:tr>
      <w:tr>
        <w:trPr>
          <w:trHeight w:val="230"/>
        </w:trPr>
        <w:tc>
          <w:tcPr>
            <w:tcW w:w="3220" w:type="dxa"/>
            <w:vAlign w:val="bottom"/>
          </w:tcPr>
          <w:p>
            <w:pPr>
              <w:ind w:left="60"/>
              <w:spacing w:after="0"/>
              <w:rPr>
                <w:sz w:val="20"/>
                <w:szCs w:val="20"/>
                <w:color w:val="auto"/>
              </w:rPr>
            </w:pPr>
            <w:r>
              <w:rPr>
                <w:rFonts w:ascii="Arial" w:cs="Arial" w:eastAsia="Arial" w:hAnsi="Arial"/>
                <w:sz w:val="18"/>
                <w:szCs w:val="18"/>
                <w:color w:val="auto"/>
              </w:rPr>
              <w:t>Other Section 16 Officers</w:t>
            </w:r>
          </w:p>
        </w:tc>
        <w:tc>
          <w:tcPr>
            <w:tcW w:w="5020" w:type="dxa"/>
            <w:vAlign w:val="bottom"/>
          </w:tcPr>
          <w:p>
            <w:pPr>
              <w:ind w:left="1300"/>
              <w:spacing w:after="0"/>
              <w:rPr>
                <w:sz w:val="20"/>
                <w:szCs w:val="20"/>
                <w:color w:val="auto"/>
              </w:rPr>
            </w:pPr>
            <w:r>
              <w:rPr>
                <w:rFonts w:ascii="Arial" w:cs="Arial" w:eastAsia="Arial" w:hAnsi="Arial"/>
                <w:sz w:val="18"/>
                <w:szCs w:val="18"/>
                <w:color w:val="auto"/>
              </w:rPr>
              <w:t>3 times base salary</w:t>
            </w:r>
          </w:p>
        </w:tc>
      </w:tr>
      <w:tr>
        <w:trPr>
          <w:trHeight w:val="230"/>
        </w:trPr>
        <w:tc>
          <w:tcPr>
            <w:tcW w:w="3220" w:type="dxa"/>
            <w:vAlign w:val="bottom"/>
            <w:shd w:val="clear" w:color="auto" w:fill="CCEEFF"/>
          </w:tcPr>
          <w:p>
            <w:pPr>
              <w:ind w:left="60"/>
              <w:spacing w:after="0"/>
              <w:rPr>
                <w:sz w:val="20"/>
                <w:szCs w:val="20"/>
                <w:color w:val="auto"/>
              </w:rPr>
            </w:pPr>
            <w:r>
              <w:rPr>
                <w:rFonts w:ascii="Arial" w:cs="Arial" w:eastAsia="Arial" w:hAnsi="Arial"/>
                <w:sz w:val="18"/>
                <w:szCs w:val="18"/>
                <w:color w:val="auto"/>
              </w:rPr>
              <w:t>Non-Employee Directors</w:t>
            </w:r>
          </w:p>
        </w:tc>
        <w:tc>
          <w:tcPr>
            <w:tcW w:w="5020" w:type="dxa"/>
            <w:vAlign w:val="bottom"/>
            <w:shd w:val="clear" w:color="auto" w:fill="CCEEFF"/>
          </w:tcPr>
          <w:p>
            <w:pPr>
              <w:ind w:left="1300"/>
              <w:spacing w:after="0"/>
              <w:rPr>
                <w:sz w:val="20"/>
                <w:szCs w:val="20"/>
                <w:color w:val="auto"/>
              </w:rPr>
            </w:pPr>
            <w:r>
              <w:rPr>
                <w:rFonts w:ascii="Arial" w:cs="Arial" w:eastAsia="Arial" w:hAnsi="Arial"/>
                <w:sz w:val="18"/>
                <w:szCs w:val="18"/>
                <w:color w:val="auto"/>
              </w:rPr>
              <w:t>5 times annual cash retainer</w:t>
            </w:r>
          </w:p>
        </w:tc>
      </w:tr>
    </w:tbl>
    <w:p>
      <w:pPr>
        <w:spacing w:after="0" w:line="364" w:lineRule="exact"/>
        <w:rPr>
          <w:sz w:val="20"/>
          <w:szCs w:val="20"/>
          <w:color w:val="auto"/>
        </w:rPr>
      </w:pPr>
    </w:p>
    <w:p>
      <w:pPr>
        <w:ind w:left="660"/>
        <w:spacing w:after="0"/>
        <w:rPr>
          <w:sz w:val="20"/>
          <w:szCs w:val="20"/>
          <w:color w:val="auto"/>
        </w:rPr>
      </w:pPr>
      <w:r>
        <w:rPr>
          <w:rFonts w:ascii="Arial" w:cs="Arial" w:eastAsia="Arial" w:hAnsi="Arial"/>
          <w:sz w:val="16"/>
          <w:szCs w:val="16"/>
          <w:color w:val="auto"/>
        </w:rPr>
        <w:t>Non-employee directors and executive officers subject to the policy must attain the required ownership amounts within five years from the later of</w:t>
      </w:r>
    </w:p>
    <w:p>
      <w:pPr>
        <w:spacing w:after="0" w:line="46" w:lineRule="exact"/>
        <w:rPr>
          <w:sz w:val="20"/>
          <w:szCs w:val="20"/>
          <w:color w:val="auto"/>
        </w:rPr>
      </w:pPr>
    </w:p>
    <w:p>
      <w:pPr>
        <w:ind w:right="60" w:firstLine="8"/>
        <w:spacing w:after="0" w:line="260" w:lineRule="auto"/>
        <w:tabs>
          <w:tab w:leader="none" w:pos="255"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date he or she first becomes subject to the stock ownership policy and (2) the date he or she begins service in his or her then-current office and may not sell any Company stock until his or her ownership level exceeds that described here.</w:t>
      </w:r>
    </w:p>
    <w:p>
      <w:pPr>
        <w:spacing w:after="0" w:line="212"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Clawback Policy</w:t>
      </w:r>
    </w:p>
    <w:p>
      <w:pPr>
        <w:spacing w:after="0" w:line="252" w:lineRule="exact"/>
        <w:rPr>
          <w:sz w:val="20"/>
          <w:szCs w:val="20"/>
          <w:color w:val="auto"/>
        </w:rPr>
      </w:pPr>
    </w:p>
    <w:p>
      <w:pPr>
        <w:ind w:right="80" w:firstLine="180"/>
        <w:spacing w:after="0" w:line="296" w:lineRule="auto"/>
        <w:rPr>
          <w:sz w:val="20"/>
          <w:szCs w:val="20"/>
          <w:color w:val="auto"/>
        </w:rPr>
      </w:pPr>
      <w:r>
        <w:rPr>
          <w:rFonts w:ascii="Arial" w:cs="Arial" w:eastAsia="Arial" w:hAnsi="Arial"/>
          <w:sz w:val="16"/>
          <w:szCs w:val="16"/>
          <w:color w:val="auto"/>
        </w:rPr>
        <w:t>In addition to the provisions in the Equity Plan that allow for recoupment of incentive compensation in certain circumstances, the Company adopted a stand-alone clawback policy in 2018 that allows the Company to recoup improperly paid incentive compensation. More specifically, if, within three years following a material restatement of the Company's financial results, it is determined that incentive compensation would have been lower based on the restated financial results, the Compensation Committee or Board may seek to recover any such excess payments. Any determination by the Compensation Committee or Board would be without prejudice to other remedies the Company may have for the adjustment or recovery of compensation.</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Executive Hedging and Pledging Policy</w:t>
      </w:r>
    </w:p>
    <w:p>
      <w:pPr>
        <w:spacing w:after="0" w:line="252" w:lineRule="exact"/>
        <w:rPr>
          <w:sz w:val="20"/>
          <w:szCs w:val="20"/>
          <w:color w:val="auto"/>
        </w:rPr>
      </w:pPr>
    </w:p>
    <w:p>
      <w:pPr>
        <w:ind w:right="160" w:firstLine="648"/>
        <w:spacing w:after="0" w:line="275" w:lineRule="auto"/>
        <w:rPr>
          <w:sz w:val="20"/>
          <w:szCs w:val="20"/>
          <w:color w:val="auto"/>
        </w:rPr>
      </w:pPr>
      <w:r>
        <w:rPr>
          <w:rFonts w:ascii="Arial" w:cs="Arial" w:eastAsia="Arial" w:hAnsi="Arial"/>
          <w:sz w:val="17"/>
          <w:szCs w:val="17"/>
          <w:color w:val="auto"/>
        </w:rPr>
        <w:t>Our Company policies prohibit our executive officers, including our named executive officers, non-employee directors and employees from (i) trading in options, warrants, puts and calls or similar instruments on the Company’s securities or short-selling securities, (ii) engaging in any transactions that are designed to hedge or offset any decrease in the market value of the Company’s securities or (iii) without first obtaining pre-clearance from the Executive Vice President and Chief Legal Officer, pledging the Company’s securities as collateral for a loan, borrowing against any account in which the Company's securities are held or purchasing the Company’s securities on margin.</w:t>
      </w: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200"/>
          </w:cols>
          <w:pgMar w:left="320" w:top="935" w:right="379" w:bottom="1440" w:gutter="0" w:footer="0" w:header="0"/>
        </w:sectPr>
      </w:pPr>
    </w:p>
    <w:bookmarkStart w:id="34" w:name="page35"/>
    <w:bookmarkEnd w:id="34"/>
    <w:p>
      <w:pPr>
        <w:spacing w:after="0"/>
        <w:rPr>
          <w:sz w:val="20"/>
          <w:szCs w:val="20"/>
          <w:color w:val="auto"/>
        </w:rPr>
      </w:pPr>
      <w:r>
        <w:rPr>
          <w:rFonts w:ascii="Arial" w:cs="Arial" w:eastAsia="Arial" w:hAnsi="Arial"/>
          <w:sz w:val="18"/>
          <w:szCs w:val="18"/>
          <w:b w:val="1"/>
          <w:bCs w:val="1"/>
          <w:i w:val="1"/>
          <w:iCs w:val="1"/>
          <w:color w:val="auto"/>
        </w:rPr>
        <w:t>Compensation Risk Assessment</w:t>
      </w:r>
    </w:p>
    <w:p>
      <w:pPr>
        <w:spacing w:after="0" w:line="252" w:lineRule="exact"/>
        <w:rPr>
          <w:sz w:val="20"/>
          <w:szCs w:val="20"/>
          <w:color w:val="auto"/>
        </w:rPr>
      </w:pPr>
    </w:p>
    <w:p>
      <w:pPr>
        <w:ind w:right="160" w:firstLine="648"/>
        <w:spacing w:after="0" w:line="286" w:lineRule="auto"/>
        <w:rPr>
          <w:sz w:val="20"/>
          <w:szCs w:val="20"/>
          <w:color w:val="auto"/>
        </w:rPr>
      </w:pPr>
      <w:r>
        <w:rPr>
          <w:rFonts w:ascii="Arial" w:cs="Arial" w:eastAsia="Arial" w:hAnsi="Arial"/>
          <w:sz w:val="17"/>
          <w:szCs w:val="17"/>
          <w:color w:val="auto"/>
        </w:rPr>
        <w:t>The potential risks associated with the Company’s compensation programs were considered when these programs were established. It was the judgment of the Board that our compensation plans and policies do not encourage management to assume excessive risks and are not reasonably likely to have a material adverse effect on the Company. Factors considered by the Board in reaching this judgment included that:</w:t>
      </w:r>
    </w:p>
    <w:p>
      <w:pPr>
        <w:spacing w:after="0" w:line="3" w:lineRule="exact"/>
        <w:rPr>
          <w:sz w:val="20"/>
          <w:szCs w:val="20"/>
          <w:color w:val="auto"/>
        </w:rPr>
      </w:pPr>
    </w:p>
    <w:p>
      <w:pPr>
        <w:ind w:left="1140" w:hanging="322"/>
        <w:spacing w:after="0"/>
        <w:tabs>
          <w:tab w:leader="none" w:pos="11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Company provides a competitive base salary, retirement and health benefits programs which are fixed amounts;</w:t>
      </w:r>
    </w:p>
    <w:p>
      <w:pPr>
        <w:spacing w:after="0" w:line="59" w:lineRule="exact"/>
        <w:rPr>
          <w:rFonts w:ascii="Arial" w:cs="Arial" w:eastAsia="Arial" w:hAnsi="Arial"/>
          <w:sz w:val="18"/>
          <w:szCs w:val="18"/>
          <w:color w:val="auto"/>
        </w:rPr>
      </w:pPr>
    </w:p>
    <w:p>
      <w:pPr>
        <w:ind w:left="1140" w:hanging="322"/>
        <w:spacing w:after="0"/>
        <w:tabs>
          <w:tab w:leader="none" w:pos="11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Company maintains caps on its management incentive compensation programs</w:t>
      </w:r>
      <w:r>
        <w:rPr>
          <w:rFonts w:ascii="Arial" w:cs="Arial" w:eastAsia="Arial" w:hAnsi="Arial"/>
          <w:sz w:val="18"/>
          <w:szCs w:val="18"/>
          <w:b w:val="1"/>
          <w:bCs w:val="1"/>
          <w:color w:val="auto"/>
        </w:rPr>
        <w:t>;</w:t>
      </w:r>
    </w:p>
    <w:p>
      <w:pPr>
        <w:spacing w:after="0" w:line="67" w:lineRule="exact"/>
        <w:rPr>
          <w:rFonts w:ascii="Arial" w:cs="Arial" w:eastAsia="Arial" w:hAnsi="Arial"/>
          <w:sz w:val="18"/>
          <w:szCs w:val="18"/>
          <w:color w:val="auto"/>
        </w:rPr>
      </w:pPr>
    </w:p>
    <w:p>
      <w:pPr>
        <w:ind w:left="1140" w:hanging="322"/>
        <w:spacing w:after="0"/>
        <w:tabs>
          <w:tab w:leader="none" w:pos="11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Company’s equity incentives vest over multiple years;</w:t>
      </w:r>
    </w:p>
    <w:p>
      <w:pPr>
        <w:spacing w:after="0" w:line="63" w:lineRule="exact"/>
        <w:rPr>
          <w:rFonts w:ascii="Arial" w:cs="Arial" w:eastAsia="Arial" w:hAnsi="Arial"/>
          <w:sz w:val="18"/>
          <w:szCs w:val="18"/>
          <w:color w:val="auto"/>
        </w:rPr>
      </w:pPr>
    </w:p>
    <w:p>
      <w:pPr>
        <w:ind w:left="1140" w:hanging="322"/>
        <w:spacing w:after="0"/>
        <w:tabs>
          <w:tab w:leader="none" w:pos="11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Company maintains stock ownership guidelines that facilitate ownership and alignment with shareholders;</w:t>
      </w:r>
    </w:p>
    <w:p>
      <w:pPr>
        <w:spacing w:after="0" w:line="63" w:lineRule="exact"/>
        <w:rPr>
          <w:rFonts w:ascii="Arial" w:cs="Arial" w:eastAsia="Arial" w:hAnsi="Arial"/>
          <w:sz w:val="18"/>
          <w:szCs w:val="18"/>
          <w:color w:val="auto"/>
        </w:rPr>
      </w:pPr>
    </w:p>
    <w:p>
      <w:pPr>
        <w:ind w:left="1140" w:right="240" w:hanging="322"/>
        <w:spacing w:after="0" w:line="277" w:lineRule="auto"/>
        <w:tabs>
          <w:tab w:leader="none" w:pos="1135"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Company sets performance thresholds that it believes are likely to be achieved, with greater performance requirements for target and maximum goals;</w:t>
      </w:r>
    </w:p>
    <w:p>
      <w:pPr>
        <w:spacing w:after="0" w:line="8" w:lineRule="exact"/>
        <w:rPr>
          <w:rFonts w:ascii="Arial" w:cs="Arial" w:eastAsia="Arial" w:hAnsi="Arial"/>
          <w:sz w:val="18"/>
          <w:szCs w:val="18"/>
          <w:color w:val="auto"/>
        </w:rPr>
      </w:pPr>
    </w:p>
    <w:p>
      <w:pPr>
        <w:ind w:left="1140" w:right="660" w:hanging="322"/>
        <w:spacing w:after="0" w:line="298" w:lineRule="auto"/>
        <w:tabs>
          <w:tab w:leader="none" w:pos="1135" w:val="left"/>
        </w:tabs>
        <w:numPr>
          <w:ilvl w:val="0"/>
          <w:numId w:val="31"/>
        </w:numPr>
        <w:rPr>
          <w:rFonts w:ascii="Arial" w:cs="Arial" w:eastAsia="Arial" w:hAnsi="Arial"/>
          <w:sz w:val="17"/>
          <w:szCs w:val="17"/>
          <w:color w:val="auto"/>
        </w:rPr>
      </w:pPr>
      <w:r>
        <w:rPr>
          <w:rFonts w:ascii="Arial" w:cs="Arial" w:eastAsia="Arial" w:hAnsi="Arial"/>
          <w:sz w:val="17"/>
          <w:szCs w:val="17"/>
          <w:color w:val="auto"/>
        </w:rPr>
        <w:t>incentive compensation results are interpolated between the goals such that once the Company achieves the threshold goal, a small incremental improvement in performance does not result in a large incremental compensation payout;</w:t>
      </w:r>
    </w:p>
    <w:p>
      <w:pPr>
        <w:ind w:left="1140" w:right="660" w:hanging="322"/>
        <w:spacing w:after="0" w:line="277" w:lineRule="auto"/>
        <w:tabs>
          <w:tab w:leader="none" w:pos="1135"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Compensation Committee retains the right to make negative discretionary adjustments to certain incentive awards to the extent warranted; and</w:t>
      </w:r>
    </w:p>
    <w:p>
      <w:pPr>
        <w:spacing w:after="0" w:line="8" w:lineRule="exact"/>
        <w:rPr>
          <w:rFonts w:ascii="Arial" w:cs="Arial" w:eastAsia="Arial" w:hAnsi="Arial"/>
          <w:sz w:val="18"/>
          <w:szCs w:val="18"/>
          <w:color w:val="auto"/>
        </w:rPr>
      </w:pPr>
    </w:p>
    <w:p>
      <w:pPr>
        <w:ind w:left="1140" w:hanging="322"/>
        <w:spacing w:after="0"/>
        <w:tabs>
          <w:tab w:leader="none" w:pos="11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Compensation Committee has the right to cancel outstanding equity-based awards in certain circumstances.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 Considerations</w:t>
      </w:r>
    </w:p>
    <w:p>
      <w:pPr>
        <w:spacing w:after="0" w:line="252" w:lineRule="exact"/>
        <w:rPr>
          <w:sz w:val="20"/>
          <w:szCs w:val="20"/>
          <w:color w:val="auto"/>
        </w:rPr>
      </w:pPr>
    </w:p>
    <w:p>
      <w:pPr>
        <w:ind w:firstLine="648"/>
        <w:spacing w:after="0" w:line="254" w:lineRule="auto"/>
        <w:rPr>
          <w:sz w:val="20"/>
          <w:szCs w:val="20"/>
          <w:color w:val="auto"/>
        </w:rPr>
      </w:pPr>
      <w:r>
        <w:rPr>
          <w:rFonts w:ascii="Arial" w:cs="Arial" w:eastAsia="Arial" w:hAnsi="Arial"/>
          <w:sz w:val="18"/>
          <w:szCs w:val="18"/>
          <w:color w:val="auto"/>
        </w:rPr>
        <w:t>As a result of federal tax legislation enacted in December 2017, compensation paid to certain of our executive officers in excess of $1 million will not generally be deductible unless it qualifies for transition relief applicable to certain arrangements and awards in place as of November 2, 2017 that are not materially modified after such date. However, certain compensation payable to our executive officers was eligible for a special exemption under Section 162(m) that applies to certain compensation paid or awarded during a transition period following our initial public offering that extended until June 8, 2020. The Compensation Committee believes its primary responsibility is to provide a compensation program that satisfies the objectives and principles described in this Compensation Discussion &amp; Analysis and may approve or award compensation that is not tax deductible or that is otherwise limited as to tax deductibility.</w:t>
      </w:r>
    </w:p>
    <w:p>
      <w:pPr>
        <w:spacing w:after="0" w:line="200" w:lineRule="exact"/>
        <w:rPr>
          <w:sz w:val="20"/>
          <w:szCs w:val="20"/>
          <w:color w:val="auto"/>
        </w:rPr>
      </w:pPr>
    </w:p>
    <w:p>
      <w:pPr>
        <w:spacing w:after="0" w:line="37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200"/>
          </w:cols>
          <w:pgMar w:left="320" w:top="935" w:right="379" w:bottom="1440" w:gutter="0" w:footer="0" w:header="0"/>
        </w:sectPr>
      </w:pPr>
    </w:p>
    <w:bookmarkStart w:id="35" w:name="page36"/>
    <w:bookmarkEnd w:id="35"/>
    <w:p>
      <w:pPr>
        <w:jc w:val="center"/>
        <w:ind w:right="-59"/>
        <w:spacing w:after="0"/>
        <w:rPr>
          <w:sz w:val="20"/>
          <w:szCs w:val="20"/>
          <w:color w:val="auto"/>
        </w:rPr>
      </w:pPr>
      <w:r>
        <w:rPr>
          <w:rFonts w:ascii="Arial" w:cs="Arial" w:eastAsia="Arial" w:hAnsi="Arial"/>
          <w:sz w:val="18"/>
          <w:szCs w:val="18"/>
          <w:b w:val="1"/>
          <w:bCs w:val="1"/>
          <w:color w:val="auto"/>
        </w:rPr>
        <w:t>REPORT OF THE COMPENSATION COMMITTEE</w:t>
      </w:r>
    </w:p>
    <w:p>
      <w:pPr>
        <w:spacing w:after="0" w:line="256" w:lineRule="exact"/>
        <w:rPr>
          <w:sz w:val="20"/>
          <w:szCs w:val="20"/>
          <w:color w:val="auto"/>
        </w:rPr>
      </w:pPr>
    </w:p>
    <w:p>
      <w:pPr>
        <w:ind w:firstLine="648"/>
        <w:spacing w:after="0" w:line="286" w:lineRule="auto"/>
        <w:rPr>
          <w:sz w:val="20"/>
          <w:szCs w:val="20"/>
          <w:color w:val="auto"/>
        </w:rPr>
      </w:pPr>
      <w:r>
        <w:rPr>
          <w:rFonts w:ascii="Arial" w:cs="Arial" w:eastAsia="Arial" w:hAnsi="Arial"/>
          <w:sz w:val="17"/>
          <w:szCs w:val="17"/>
          <w:color w:val="auto"/>
        </w:rPr>
        <w:t>The Compensation Committee has reviewed and discussed the Compensation Discussion and Analysis with management. Based on its review and discussion with management, the Compensation Committee recommended to the Board of Directors that the Compensation Discussion and Analysis be included in this Proxy Statement and incorporated by reference into our Annual Report on Form 10-K.</w:t>
      </w:r>
    </w:p>
    <w:p>
      <w:pPr>
        <w:spacing w:after="0" w:line="325"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Jennifer Estabrook, Chair</w:t>
      </w:r>
    </w:p>
    <w:p>
      <w:pPr>
        <w:ind w:left="5580"/>
        <w:spacing w:after="0" w:line="203" w:lineRule="auto"/>
        <w:rPr>
          <w:sz w:val="20"/>
          <w:szCs w:val="20"/>
          <w:color w:val="auto"/>
        </w:rPr>
      </w:pPr>
      <w:r>
        <w:rPr>
          <w:rFonts w:ascii="Arial" w:cs="Arial" w:eastAsia="Arial" w:hAnsi="Arial"/>
          <w:sz w:val="18"/>
          <w:szCs w:val="18"/>
          <w:color w:val="auto"/>
        </w:rPr>
        <w:t>Gregory Hewett</w:t>
      </w:r>
    </w:p>
    <w:p>
      <w:pPr>
        <w:ind w:left="5580"/>
        <w:spacing w:after="0"/>
        <w:rPr>
          <w:sz w:val="20"/>
          <w:szCs w:val="20"/>
          <w:color w:val="auto"/>
        </w:rPr>
      </w:pPr>
      <w:r>
        <w:rPr>
          <w:rFonts w:ascii="Arial" w:cs="Arial" w:eastAsia="Arial" w:hAnsi="Arial"/>
          <w:sz w:val="18"/>
          <w:szCs w:val="18"/>
          <w:color w:val="auto"/>
        </w:rPr>
        <w:t>Steven Tishman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200"/>
          </w:cols>
          <w:pgMar w:left="320" w:top="931" w:right="379" w:bottom="1440" w:gutter="0" w:footer="0" w:header="0"/>
        </w:sectPr>
      </w:pPr>
    </w:p>
    <w:bookmarkStart w:id="36" w:name="page37"/>
    <w:bookmarkEnd w:id="36"/>
    <w:p>
      <w:pPr>
        <w:jc w:val="center"/>
        <w:ind w:right="-19"/>
        <w:spacing w:after="0"/>
        <w:rPr>
          <w:sz w:val="20"/>
          <w:szCs w:val="20"/>
          <w:color w:val="auto"/>
        </w:rPr>
      </w:pPr>
      <w:r>
        <w:rPr>
          <w:rFonts w:ascii="Arial" w:cs="Arial" w:eastAsia="Arial" w:hAnsi="Arial"/>
          <w:sz w:val="18"/>
          <w:szCs w:val="18"/>
          <w:b w:val="1"/>
          <w:bCs w:val="1"/>
          <w:color w:val="auto"/>
        </w:rPr>
        <w:t>SUMMARY COMPENSATION TABLE</w:t>
      </w:r>
    </w:p>
    <w:p>
      <w:pPr>
        <w:spacing w:after="0" w:line="256" w:lineRule="exact"/>
        <w:rPr>
          <w:sz w:val="20"/>
          <w:szCs w:val="20"/>
          <w:color w:val="auto"/>
        </w:rPr>
      </w:pPr>
    </w:p>
    <w:p>
      <w:pPr>
        <w:jc w:val="both"/>
        <w:ind w:right="660" w:firstLine="648"/>
        <w:spacing w:after="0" w:line="263" w:lineRule="auto"/>
        <w:rPr>
          <w:sz w:val="20"/>
          <w:szCs w:val="20"/>
          <w:color w:val="auto"/>
        </w:rPr>
      </w:pPr>
      <w:r>
        <w:rPr>
          <w:rFonts w:ascii="Arial" w:cs="Arial" w:eastAsia="Arial" w:hAnsi="Arial"/>
          <w:sz w:val="18"/>
          <w:szCs w:val="18"/>
          <w:color w:val="auto"/>
        </w:rPr>
        <w:t>The following table summarizes the compensation paid to or earned by the Company’s named executive officers. For a description of the components of the Company’s 2020 executive compensation program, see “Compensation Discussion and Analysis-Components of our Executive Compensation Program.”</w:t>
      </w:r>
    </w:p>
    <w:p>
      <w:pPr>
        <w:spacing w:after="0" w:line="183" w:lineRule="exact"/>
        <w:rPr>
          <w:sz w:val="20"/>
          <w:szCs w:val="20"/>
          <w:color w:val="auto"/>
        </w:rPr>
      </w:pPr>
    </w:p>
    <w:tbl>
      <w:tblPr>
        <w:tblLayout w:type="fixed"/>
        <w:tblInd w:w="500" w:type="dxa"/>
        <w:tblCellMar>
          <w:top w:w="0" w:type="dxa"/>
          <w:left w:w="0" w:type="dxa"/>
          <w:bottom w:w="0" w:type="dxa"/>
          <w:right w:w="0" w:type="dxa"/>
        </w:tblCellMar>
      </w:tblPr>
      <w:tr>
        <w:trPr>
          <w:trHeight w:val="149"/>
        </w:trPr>
        <w:tc>
          <w:tcPr>
            <w:tcW w:w="1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60" w:type="dxa"/>
            <w:vAlign w:val="bottom"/>
            <w:gridSpan w:val="2"/>
          </w:tcPr>
          <w:p>
            <w:pPr>
              <w:jc w:val="center"/>
              <w:ind w:right="300"/>
              <w:spacing w:after="0"/>
              <w:rPr>
                <w:sz w:val="20"/>
                <w:szCs w:val="20"/>
                <w:color w:val="auto"/>
              </w:rPr>
            </w:pPr>
            <w:r>
              <w:rPr>
                <w:rFonts w:ascii="Arial" w:cs="Arial" w:eastAsia="Arial" w:hAnsi="Arial"/>
                <w:sz w:val="13"/>
                <w:szCs w:val="13"/>
                <w:b w:val="1"/>
                <w:bCs w:val="1"/>
                <w:color w:val="auto"/>
                <w:w w:val="85"/>
              </w:rPr>
              <w:t>Change in</w:t>
            </w:r>
          </w:p>
        </w:tc>
        <w:tc>
          <w:tcPr>
            <w:tcW w:w="1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1"/>
        </w:trPr>
        <w:tc>
          <w:tcPr>
            <w:tcW w:w="18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60" w:type="dxa"/>
            <w:vAlign w:val="bottom"/>
            <w:gridSpan w:val="2"/>
          </w:tcPr>
          <w:p>
            <w:pPr>
              <w:jc w:val="center"/>
              <w:ind w:right="280"/>
              <w:spacing w:after="0" w:line="122" w:lineRule="exact"/>
              <w:rPr>
                <w:sz w:val="20"/>
                <w:szCs w:val="20"/>
                <w:color w:val="auto"/>
              </w:rPr>
            </w:pPr>
            <w:r>
              <w:rPr>
                <w:rFonts w:ascii="Arial" w:cs="Arial" w:eastAsia="Arial" w:hAnsi="Arial"/>
                <w:sz w:val="13"/>
                <w:szCs w:val="13"/>
                <w:b w:val="1"/>
                <w:bCs w:val="1"/>
                <w:color w:val="auto"/>
                <w:w w:val="85"/>
              </w:rPr>
              <w:t>Pension Value</w:t>
            </w:r>
          </w:p>
        </w:tc>
        <w:tc>
          <w:tcPr>
            <w:tcW w:w="1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18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60" w:type="dxa"/>
            <w:vAlign w:val="bottom"/>
            <w:gridSpan w:val="2"/>
          </w:tcPr>
          <w:p>
            <w:pPr>
              <w:jc w:val="center"/>
              <w:ind w:right="280"/>
              <w:spacing w:after="0" w:line="122" w:lineRule="exact"/>
              <w:rPr>
                <w:sz w:val="20"/>
                <w:szCs w:val="20"/>
                <w:color w:val="auto"/>
              </w:rPr>
            </w:pPr>
            <w:r>
              <w:rPr>
                <w:rFonts w:ascii="Arial" w:cs="Arial" w:eastAsia="Arial" w:hAnsi="Arial"/>
                <w:sz w:val="13"/>
                <w:szCs w:val="13"/>
                <w:b w:val="1"/>
                <w:bCs w:val="1"/>
                <w:color w:val="auto"/>
                <w:w w:val="86"/>
              </w:rPr>
              <w:t>and</w:t>
            </w:r>
          </w:p>
        </w:tc>
        <w:tc>
          <w:tcPr>
            <w:tcW w:w="1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18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0" w:type="dxa"/>
            <w:vAlign w:val="bottom"/>
            <w:gridSpan w:val="2"/>
            <w:vMerge w:val="restart"/>
          </w:tcPr>
          <w:p>
            <w:pPr>
              <w:jc w:val="center"/>
              <w:ind w:right="300"/>
              <w:spacing w:after="0"/>
              <w:rPr>
                <w:sz w:val="20"/>
                <w:szCs w:val="20"/>
                <w:color w:val="auto"/>
              </w:rPr>
            </w:pPr>
            <w:r>
              <w:rPr>
                <w:rFonts w:ascii="Arial" w:cs="Arial" w:eastAsia="Arial" w:hAnsi="Arial"/>
                <w:sz w:val="13"/>
                <w:szCs w:val="13"/>
                <w:b w:val="1"/>
                <w:bCs w:val="1"/>
                <w:color w:val="auto"/>
                <w:w w:val="89"/>
              </w:rPr>
              <w:t>Non-Equity</w:t>
            </w:r>
          </w:p>
        </w:tc>
        <w:tc>
          <w:tcPr>
            <w:tcW w:w="120" w:type="dxa"/>
            <w:vAlign w:val="bottom"/>
          </w:tcPr>
          <w:p>
            <w:pPr>
              <w:spacing w:after="0"/>
              <w:rPr>
                <w:sz w:val="10"/>
                <w:szCs w:val="10"/>
                <w:color w:val="auto"/>
              </w:rPr>
            </w:pPr>
          </w:p>
        </w:tc>
        <w:tc>
          <w:tcPr>
            <w:tcW w:w="1160" w:type="dxa"/>
            <w:vAlign w:val="bottom"/>
            <w:gridSpan w:val="2"/>
          </w:tcPr>
          <w:p>
            <w:pPr>
              <w:jc w:val="center"/>
              <w:ind w:right="300"/>
              <w:spacing w:after="0" w:line="122" w:lineRule="exact"/>
              <w:rPr>
                <w:sz w:val="20"/>
                <w:szCs w:val="20"/>
                <w:color w:val="auto"/>
              </w:rPr>
            </w:pPr>
            <w:r>
              <w:rPr>
                <w:rFonts w:ascii="Arial" w:cs="Arial" w:eastAsia="Arial" w:hAnsi="Arial"/>
                <w:sz w:val="13"/>
                <w:szCs w:val="13"/>
                <w:b w:val="1"/>
                <w:bCs w:val="1"/>
                <w:color w:val="auto"/>
                <w:w w:val="89"/>
              </w:rPr>
              <w:t>Non-qualified</w:t>
            </w:r>
          </w:p>
        </w:tc>
        <w:tc>
          <w:tcPr>
            <w:tcW w:w="1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18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20" w:type="dxa"/>
            <w:vAlign w:val="bottom"/>
            <w:gridSpan w:val="2"/>
            <w:vMerge w:val="restart"/>
          </w:tcPr>
          <w:p>
            <w:pPr>
              <w:ind w:left="80"/>
              <w:spacing w:after="0"/>
              <w:rPr>
                <w:sz w:val="20"/>
                <w:szCs w:val="20"/>
                <w:color w:val="auto"/>
              </w:rPr>
            </w:pPr>
            <w:r>
              <w:rPr>
                <w:rFonts w:ascii="Arial" w:cs="Arial" w:eastAsia="Arial" w:hAnsi="Arial"/>
                <w:sz w:val="13"/>
                <w:szCs w:val="13"/>
                <w:b w:val="1"/>
                <w:bCs w:val="1"/>
                <w:color w:val="auto"/>
              </w:rPr>
              <w:t>Base</w:t>
            </w:r>
          </w:p>
        </w:tc>
        <w:tc>
          <w:tcPr>
            <w:tcW w:w="14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gridSpan w:val="2"/>
            <w:vMerge w:val="restart"/>
          </w:tcPr>
          <w:p>
            <w:pPr>
              <w:ind w:left="120"/>
              <w:spacing w:after="0"/>
              <w:rPr>
                <w:sz w:val="20"/>
                <w:szCs w:val="20"/>
                <w:color w:val="auto"/>
              </w:rPr>
            </w:pPr>
            <w:r>
              <w:rPr>
                <w:rFonts w:ascii="Arial" w:cs="Arial" w:eastAsia="Arial" w:hAnsi="Arial"/>
                <w:sz w:val="13"/>
                <w:szCs w:val="13"/>
                <w:b w:val="1"/>
                <w:bCs w:val="1"/>
                <w:color w:val="auto"/>
              </w:rPr>
              <w:t>Stock</w:t>
            </w:r>
          </w:p>
        </w:tc>
        <w:tc>
          <w:tcPr>
            <w:tcW w:w="140" w:type="dxa"/>
            <w:vAlign w:val="bottom"/>
          </w:tcPr>
          <w:p>
            <w:pPr>
              <w:spacing w:after="0"/>
              <w:rPr>
                <w:sz w:val="10"/>
                <w:szCs w:val="10"/>
                <w:color w:val="auto"/>
              </w:rPr>
            </w:pPr>
          </w:p>
        </w:tc>
        <w:tc>
          <w:tcPr>
            <w:tcW w:w="1200" w:type="dxa"/>
            <w:vAlign w:val="bottom"/>
            <w:gridSpan w:val="2"/>
            <w:vMerge w:val="continue"/>
          </w:tcPr>
          <w:p>
            <w:pPr>
              <w:spacing w:after="0"/>
              <w:rPr>
                <w:sz w:val="10"/>
                <w:szCs w:val="10"/>
                <w:color w:val="auto"/>
              </w:rPr>
            </w:pPr>
          </w:p>
        </w:tc>
        <w:tc>
          <w:tcPr>
            <w:tcW w:w="120" w:type="dxa"/>
            <w:vAlign w:val="bottom"/>
          </w:tcPr>
          <w:p>
            <w:pPr>
              <w:spacing w:after="0"/>
              <w:rPr>
                <w:sz w:val="10"/>
                <w:szCs w:val="10"/>
                <w:color w:val="auto"/>
              </w:rPr>
            </w:pPr>
          </w:p>
        </w:tc>
        <w:tc>
          <w:tcPr>
            <w:tcW w:w="1160" w:type="dxa"/>
            <w:vAlign w:val="bottom"/>
            <w:gridSpan w:val="2"/>
          </w:tcPr>
          <w:p>
            <w:pPr>
              <w:jc w:val="center"/>
              <w:ind w:right="280"/>
              <w:spacing w:after="0" w:line="122" w:lineRule="exact"/>
              <w:rPr>
                <w:sz w:val="20"/>
                <w:szCs w:val="20"/>
                <w:color w:val="auto"/>
              </w:rPr>
            </w:pPr>
            <w:r>
              <w:rPr>
                <w:rFonts w:ascii="Arial" w:cs="Arial" w:eastAsia="Arial" w:hAnsi="Arial"/>
                <w:sz w:val="13"/>
                <w:szCs w:val="13"/>
                <w:b w:val="1"/>
                <w:bCs w:val="1"/>
                <w:color w:val="auto"/>
                <w:w w:val="89"/>
              </w:rPr>
              <w:t>Deferred</w:t>
            </w:r>
          </w:p>
        </w:tc>
        <w:tc>
          <w:tcPr>
            <w:tcW w:w="100" w:type="dxa"/>
            <w:vAlign w:val="bottom"/>
          </w:tcPr>
          <w:p>
            <w:pPr>
              <w:spacing w:after="0"/>
              <w:rPr>
                <w:sz w:val="10"/>
                <w:szCs w:val="10"/>
                <w:color w:val="auto"/>
              </w:rPr>
            </w:pPr>
          </w:p>
        </w:tc>
        <w:tc>
          <w:tcPr>
            <w:tcW w:w="920" w:type="dxa"/>
            <w:vAlign w:val="bottom"/>
            <w:vMerge w:val="restart"/>
          </w:tcPr>
          <w:p>
            <w:pPr>
              <w:jc w:val="right"/>
              <w:ind w:right="217"/>
              <w:spacing w:after="0"/>
              <w:rPr>
                <w:sz w:val="20"/>
                <w:szCs w:val="20"/>
                <w:color w:val="auto"/>
              </w:rPr>
            </w:pPr>
            <w:r>
              <w:rPr>
                <w:rFonts w:ascii="Arial" w:cs="Arial" w:eastAsia="Arial" w:hAnsi="Arial"/>
                <w:sz w:val="13"/>
                <w:szCs w:val="13"/>
                <w:b w:val="1"/>
                <w:bCs w:val="1"/>
                <w:color w:val="auto"/>
              </w:rPr>
              <w:t>All Other</w:t>
            </w:r>
          </w:p>
        </w:tc>
        <w:tc>
          <w:tcPr>
            <w:tcW w:w="3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1880" w:type="dxa"/>
            <w:vAlign w:val="bottom"/>
            <w:vMerge w:val="restart"/>
          </w:tcPr>
          <w:p>
            <w:pPr>
              <w:ind w:left="20"/>
              <w:spacing w:after="0"/>
              <w:rPr>
                <w:sz w:val="20"/>
                <w:szCs w:val="20"/>
                <w:color w:val="auto"/>
              </w:rPr>
            </w:pPr>
            <w:r>
              <w:rPr>
                <w:rFonts w:ascii="Arial" w:cs="Arial" w:eastAsia="Arial" w:hAnsi="Arial"/>
                <w:sz w:val="13"/>
                <w:szCs w:val="13"/>
                <w:b w:val="1"/>
                <w:bCs w:val="1"/>
                <w:color w:val="auto"/>
              </w:rPr>
              <w:t>Name and Principal Position</w:t>
            </w:r>
          </w:p>
        </w:tc>
        <w:tc>
          <w:tcPr>
            <w:tcW w:w="120" w:type="dxa"/>
            <w:vAlign w:val="bottom"/>
          </w:tcPr>
          <w:p>
            <w:pPr>
              <w:spacing w:after="0"/>
              <w:rPr>
                <w:sz w:val="10"/>
                <w:szCs w:val="10"/>
                <w:color w:val="auto"/>
              </w:rPr>
            </w:pPr>
          </w:p>
        </w:tc>
        <w:tc>
          <w:tcPr>
            <w:tcW w:w="480" w:type="dxa"/>
            <w:vAlign w:val="bottom"/>
            <w:vMerge w:val="restart"/>
          </w:tcPr>
          <w:p>
            <w:pPr>
              <w:jc w:val="right"/>
              <w:ind w:right="57"/>
              <w:spacing w:after="0"/>
              <w:rPr>
                <w:sz w:val="20"/>
                <w:szCs w:val="20"/>
                <w:color w:val="auto"/>
              </w:rPr>
            </w:pPr>
            <w:r>
              <w:rPr>
                <w:rFonts w:ascii="Arial" w:cs="Arial" w:eastAsia="Arial" w:hAnsi="Arial"/>
                <w:sz w:val="13"/>
                <w:szCs w:val="13"/>
                <w:b w:val="1"/>
                <w:bCs w:val="1"/>
                <w:color w:val="auto"/>
              </w:rPr>
              <w:t>Year</w:t>
            </w: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2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560" w:type="dxa"/>
            <w:vAlign w:val="bottom"/>
            <w:vMerge w:val="restart"/>
          </w:tcPr>
          <w:p>
            <w:pPr>
              <w:ind w:left="40"/>
              <w:spacing w:after="0"/>
              <w:rPr>
                <w:sz w:val="20"/>
                <w:szCs w:val="20"/>
                <w:color w:val="auto"/>
              </w:rPr>
            </w:pPr>
            <w:r>
              <w:rPr>
                <w:rFonts w:ascii="Arial" w:cs="Arial" w:eastAsia="Arial" w:hAnsi="Arial"/>
                <w:sz w:val="13"/>
                <w:szCs w:val="13"/>
                <w:b w:val="1"/>
                <w:bCs w:val="1"/>
                <w:color w:val="auto"/>
              </w:rPr>
              <w:t>Bonus</w:t>
            </w:r>
          </w:p>
        </w:tc>
        <w:tc>
          <w:tcPr>
            <w:tcW w:w="320" w:type="dxa"/>
            <w:vAlign w:val="bottom"/>
            <w:vMerge w:val="restart"/>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1200" w:type="dxa"/>
            <w:vAlign w:val="bottom"/>
            <w:gridSpan w:val="2"/>
          </w:tcPr>
          <w:p>
            <w:pPr>
              <w:jc w:val="center"/>
              <w:ind w:right="300"/>
              <w:spacing w:after="0" w:line="122" w:lineRule="exact"/>
              <w:rPr>
                <w:sz w:val="20"/>
                <w:szCs w:val="20"/>
                <w:color w:val="auto"/>
              </w:rPr>
            </w:pPr>
            <w:r>
              <w:rPr>
                <w:rFonts w:ascii="Arial" w:cs="Arial" w:eastAsia="Arial" w:hAnsi="Arial"/>
                <w:sz w:val="13"/>
                <w:szCs w:val="13"/>
                <w:b w:val="1"/>
                <w:bCs w:val="1"/>
                <w:color w:val="auto"/>
                <w:w w:val="89"/>
              </w:rPr>
              <w:t>Incentive Plan</w:t>
            </w:r>
          </w:p>
        </w:tc>
        <w:tc>
          <w:tcPr>
            <w:tcW w:w="120" w:type="dxa"/>
            <w:vAlign w:val="bottom"/>
          </w:tcPr>
          <w:p>
            <w:pPr>
              <w:spacing w:after="0"/>
              <w:rPr>
                <w:sz w:val="10"/>
                <w:szCs w:val="10"/>
                <w:color w:val="auto"/>
              </w:rPr>
            </w:pPr>
          </w:p>
        </w:tc>
        <w:tc>
          <w:tcPr>
            <w:tcW w:w="1160" w:type="dxa"/>
            <w:vAlign w:val="bottom"/>
            <w:gridSpan w:val="2"/>
          </w:tcPr>
          <w:p>
            <w:pPr>
              <w:jc w:val="center"/>
              <w:ind w:right="300"/>
              <w:spacing w:after="0" w:line="122" w:lineRule="exact"/>
              <w:rPr>
                <w:sz w:val="20"/>
                <w:szCs w:val="20"/>
                <w:color w:val="auto"/>
              </w:rPr>
            </w:pPr>
            <w:r>
              <w:rPr>
                <w:rFonts w:ascii="Arial" w:cs="Arial" w:eastAsia="Arial" w:hAnsi="Arial"/>
                <w:sz w:val="13"/>
                <w:szCs w:val="13"/>
                <w:b w:val="1"/>
                <w:bCs w:val="1"/>
                <w:color w:val="auto"/>
                <w:w w:val="86"/>
              </w:rPr>
              <w:t>Compensation</w:t>
            </w:r>
          </w:p>
        </w:tc>
        <w:tc>
          <w:tcPr>
            <w:tcW w:w="100" w:type="dxa"/>
            <w:vAlign w:val="bottom"/>
          </w:tcPr>
          <w:p>
            <w:pPr>
              <w:spacing w:after="0"/>
              <w:rPr>
                <w:sz w:val="10"/>
                <w:szCs w:val="10"/>
                <w:color w:val="auto"/>
              </w:rPr>
            </w:pPr>
          </w:p>
        </w:tc>
        <w:tc>
          <w:tcPr>
            <w:tcW w:w="920" w:type="dxa"/>
            <w:vAlign w:val="bottom"/>
            <w:vMerge w:val="continue"/>
          </w:tcPr>
          <w:p>
            <w:pPr>
              <w:spacing w:after="0"/>
              <w:rPr>
                <w:sz w:val="10"/>
                <w:szCs w:val="10"/>
                <w:color w:val="auto"/>
              </w:rPr>
            </w:pPr>
          </w:p>
        </w:tc>
        <w:tc>
          <w:tcPr>
            <w:tcW w:w="3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40" w:type="dxa"/>
            <w:vAlign w:val="bottom"/>
            <w:vMerge w:val="restart"/>
          </w:tcPr>
          <w:p>
            <w:pPr>
              <w:jc w:val="right"/>
              <w:ind w:right="197"/>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75"/>
        </w:trPr>
        <w:tc>
          <w:tcPr>
            <w:tcW w:w="1880" w:type="dxa"/>
            <w:vAlign w:val="bottom"/>
            <w:tcBorders>
              <w:bottom w:val="single" w:sz="8" w:color="auto"/>
            </w:tcBorders>
            <w:vMerge w:val="continue"/>
          </w:tcPr>
          <w:p>
            <w:pPr>
              <w:spacing w:after="0"/>
              <w:rPr>
                <w:sz w:val="15"/>
                <w:szCs w:val="15"/>
                <w:color w:val="auto"/>
              </w:rPr>
            </w:pPr>
          </w:p>
        </w:tc>
        <w:tc>
          <w:tcPr>
            <w:tcW w:w="120" w:type="dxa"/>
            <w:vAlign w:val="bottom"/>
            <w:tcBorders>
              <w:bottom w:val="single" w:sz="8" w:color="CCEEFF"/>
            </w:tcBorders>
          </w:tcPr>
          <w:p>
            <w:pPr>
              <w:spacing w:after="0"/>
              <w:rPr>
                <w:sz w:val="15"/>
                <w:szCs w:val="15"/>
                <w:color w:val="auto"/>
              </w:rPr>
            </w:pPr>
          </w:p>
        </w:tc>
        <w:tc>
          <w:tcPr>
            <w:tcW w:w="480" w:type="dxa"/>
            <w:vAlign w:val="bottom"/>
            <w:tcBorders>
              <w:bottom w:val="single" w:sz="8" w:color="auto"/>
            </w:tcBorders>
            <w:vMerge w:val="continue"/>
          </w:tcPr>
          <w:p>
            <w:pPr>
              <w:spacing w:after="0"/>
              <w:rPr>
                <w:sz w:val="15"/>
                <w:szCs w:val="15"/>
                <w:color w:val="auto"/>
              </w:rPr>
            </w:pPr>
          </w:p>
        </w:tc>
        <w:tc>
          <w:tcPr>
            <w:tcW w:w="14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jc w:val="right"/>
              <w:ind w:right="117"/>
              <w:spacing w:after="0"/>
              <w:rPr>
                <w:sz w:val="20"/>
                <w:szCs w:val="20"/>
                <w:color w:val="auto"/>
              </w:rPr>
            </w:pPr>
            <w:r>
              <w:rPr>
                <w:rFonts w:ascii="Arial" w:cs="Arial" w:eastAsia="Arial" w:hAnsi="Arial"/>
                <w:sz w:val="13"/>
                <w:szCs w:val="13"/>
                <w:b w:val="1"/>
                <w:bCs w:val="1"/>
                <w:color w:val="auto"/>
                <w:w w:val="97"/>
              </w:rPr>
              <w:t>Salary</w:t>
            </w:r>
          </w:p>
        </w:tc>
        <w:tc>
          <w:tcPr>
            <w:tcW w:w="14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vMerge w:val="continue"/>
          </w:tcPr>
          <w:p>
            <w:pPr>
              <w:spacing w:after="0"/>
              <w:rPr>
                <w:sz w:val="15"/>
                <w:szCs w:val="15"/>
                <w:color w:val="auto"/>
              </w:rPr>
            </w:pPr>
          </w:p>
        </w:tc>
        <w:tc>
          <w:tcPr>
            <w:tcW w:w="320" w:type="dxa"/>
            <w:vAlign w:val="bottom"/>
            <w:tcBorders>
              <w:bottom w:val="single" w:sz="8" w:color="CCEEFF"/>
            </w:tcBorders>
            <w:vMerge w:val="continue"/>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97"/>
              <w:spacing w:after="0" w:line="175" w:lineRule="exact"/>
              <w:rPr>
                <w:sz w:val="20"/>
                <w:szCs w:val="20"/>
                <w:color w:val="auto"/>
              </w:rPr>
            </w:pPr>
            <w:r>
              <w:rPr>
                <w:rFonts w:ascii="Arial" w:cs="Arial" w:eastAsia="Arial" w:hAnsi="Arial"/>
                <w:sz w:val="13"/>
                <w:szCs w:val="13"/>
                <w:b w:val="1"/>
                <w:bCs w:val="1"/>
                <w:color w:val="auto"/>
                <w:w w:val="86"/>
              </w:rPr>
              <w:t>Awards</w:t>
            </w:r>
            <w:r>
              <w:rPr>
                <w:rFonts w:ascii="Arial" w:cs="Arial" w:eastAsia="Arial" w:hAnsi="Arial"/>
                <w:sz w:val="16"/>
                <w:szCs w:val="16"/>
                <w:b w:val="1"/>
                <w:bCs w:val="1"/>
                <w:color w:val="auto"/>
                <w:w w:val="86"/>
                <w:vertAlign w:val="superscript"/>
              </w:rPr>
              <w:t>(1)</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center"/>
              <w:ind w:right="57"/>
              <w:spacing w:after="0" w:line="175" w:lineRule="exact"/>
              <w:rPr>
                <w:sz w:val="20"/>
                <w:szCs w:val="20"/>
                <w:color w:val="auto"/>
              </w:rPr>
            </w:pPr>
            <w:r>
              <w:rPr>
                <w:rFonts w:ascii="Arial" w:cs="Arial" w:eastAsia="Arial" w:hAnsi="Arial"/>
                <w:sz w:val="13"/>
                <w:szCs w:val="13"/>
                <w:b w:val="1"/>
                <w:bCs w:val="1"/>
                <w:color w:val="auto"/>
                <w:w w:val="83"/>
              </w:rPr>
              <w:t>Compensation</w:t>
            </w:r>
            <w:r>
              <w:rPr>
                <w:rFonts w:ascii="Arial" w:cs="Arial" w:eastAsia="Arial" w:hAnsi="Arial"/>
                <w:sz w:val="16"/>
                <w:szCs w:val="16"/>
                <w:b w:val="1"/>
                <w:bCs w:val="1"/>
                <w:color w:val="auto"/>
                <w:w w:val="83"/>
                <w:vertAlign w:val="superscript"/>
              </w:rPr>
              <w:t>(2)</w:t>
            </w:r>
          </w:p>
        </w:tc>
        <w:tc>
          <w:tcPr>
            <w:tcW w:w="14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57"/>
              <w:spacing w:after="0" w:line="175" w:lineRule="exact"/>
              <w:rPr>
                <w:sz w:val="20"/>
                <w:szCs w:val="20"/>
                <w:color w:val="auto"/>
              </w:rPr>
            </w:pPr>
            <w:r>
              <w:rPr>
                <w:rFonts w:ascii="Arial" w:cs="Arial" w:eastAsia="Arial" w:hAnsi="Arial"/>
                <w:sz w:val="13"/>
                <w:szCs w:val="13"/>
                <w:b w:val="1"/>
                <w:bCs w:val="1"/>
                <w:color w:val="auto"/>
                <w:w w:val="84"/>
              </w:rPr>
              <w:t>Earnings</w:t>
            </w:r>
            <w:r>
              <w:rPr>
                <w:rFonts w:ascii="Arial" w:cs="Arial" w:eastAsia="Arial" w:hAnsi="Arial"/>
                <w:sz w:val="16"/>
                <w:szCs w:val="16"/>
                <w:b w:val="1"/>
                <w:bCs w:val="1"/>
                <w:color w:val="auto"/>
                <w:w w:val="84"/>
                <w:vertAlign w:val="superscript"/>
              </w:rPr>
              <w:t>(3)</w:t>
            </w:r>
          </w:p>
        </w:tc>
        <w:tc>
          <w:tcPr>
            <w:tcW w:w="14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w w:val="86"/>
              </w:rPr>
              <w:t>Compensation</w:t>
            </w:r>
          </w:p>
        </w:tc>
        <w:tc>
          <w:tcPr>
            <w:tcW w:w="32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1880" w:type="dxa"/>
            <w:vAlign w:val="bottom"/>
            <w:shd w:val="clear" w:color="auto" w:fill="CCEEFF"/>
          </w:tcPr>
          <w:p>
            <w:pPr>
              <w:ind w:left="20"/>
              <w:spacing w:after="0" w:line="142" w:lineRule="exact"/>
              <w:rPr>
                <w:sz w:val="20"/>
                <w:szCs w:val="20"/>
                <w:color w:val="auto"/>
              </w:rPr>
            </w:pPr>
            <w:r>
              <w:rPr>
                <w:rFonts w:ascii="Arial" w:cs="Arial" w:eastAsia="Arial" w:hAnsi="Arial"/>
                <w:sz w:val="13"/>
                <w:szCs w:val="13"/>
                <w:color w:val="auto"/>
              </w:rPr>
              <w:t>David Maher</w:t>
            </w:r>
          </w:p>
        </w:tc>
        <w:tc>
          <w:tcPr>
            <w:tcW w:w="12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rPr>
              <w:t>2020</w:t>
            </w:r>
          </w:p>
        </w:tc>
        <w:tc>
          <w:tcPr>
            <w:tcW w:w="26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3"/>
                <w:szCs w:val="13"/>
                <w:color w:val="auto"/>
              </w:rPr>
              <w:t>$</w:t>
            </w:r>
          </w:p>
        </w:tc>
        <w:tc>
          <w:tcPr>
            <w:tcW w:w="58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rPr>
              <w:t>900,000</w:t>
            </w:r>
          </w:p>
        </w:tc>
        <w:tc>
          <w:tcPr>
            <w:tcW w:w="140" w:type="dxa"/>
            <w:vAlign w:val="bottom"/>
            <w:shd w:val="clear" w:color="auto" w:fill="CCEEFF"/>
          </w:tcPr>
          <w:p>
            <w:pPr>
              <w:spacing w:after="0"/>
              <w:rPr>
                <w:sz w:val="12"/>
                <w:szCs w:val="12"/>
                <w:color w:val="auto"/>
              </w:rPr>
            </w:pPr>
          </w:p>
        </w:tc>
        <w:tc>
          <w:tcPr>
            <w:tcW w:w="14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w w:val="82"/>
              </w:rPr>
              <w:t>$</w:t>
            </w:r>
          </w:p>
        </w:tc>
        <w:tc>
          <w:tcPr>
            <w:tcW w:w="880" w:type="dxa"/>
            <w:vAlign w:val="bottom"/>
            <w:gridSpan w:val="2"/>
            <w:shd w:val="clear" w:color="auto" w:fill="CCEEFF"/>
          </w:tcPr>
          <w:p>
            <w:pPr>
              <w:ind w:left="380"/>
              <w:spacing w:after="0" w:line="142" w:lineRule="exact"/>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w w:val="82"/>
              </w:rPr>
              <w:t>$</w:t>
            </w:r>
          </w:p>
        </w:tc>
        <w:tc>
          <w:tcPr>
            <w:tcW w:w="70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rPr>
              <w:t>3,300,025</w:t>
            </w: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w w:val="82"/>
              </w:rPr>
              <w:t>$</w:t>
            </w:r>
          </w:p>
        </w:tc>
        <w:tc>
          <w:tcPr>
            <w:tcW w:w="106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rPr>
              <w:t>1,089,000</w:t>
            </w: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w w:val="82"/>
              </w:rPr>
              <w:t>$</w:t>
            </w:r>
          </w:p>
        </w:tc>
        <w:tc>
          <w:tcPr>
            <w:tcW w:w="102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rPr>
              <w:t>1,448,812</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w w:val="82"/>
              </w:rPr>
              <w:t>$</w:t>
            </w:r>
          </w:p>
        </w:tc>
        <w:tc>
          <w:tcPr>
            <w:tcW w:w="92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rPr>
              <w:t>55,912</w:t>
            </w:r>
          </w:p>
        </w:tc>
        <w:tc>
          <w:tcPr>
            <w:tcW w:w="320" w:type="dxa"/>
            <w:vAlign w:val="bottom"/>
            <w:shd w:val="clear" w:color="auto" w:fill="CCEEFF"/>
          </w:tcPr>
          <w:p>
            <w:pPr>
              <w:jc w:val="right"/>
              <w:ind w:right="126"/>
              <w:spacing w:after="0"/>
              <w:rPr>
                <w:sz w:val="20"/>
                <w:szCs w:val="20"/>
                <w:color w:val="auto"/>
              </w:rPr>
            </w:pPr>
            <w:r>
              <w:rPr>
                <w:rFonts w:ascii="Arial" w:cs="Arial" w:eastAsia="Arial" w:hAnsi="Arial"/>
                <w:sz w:val="11"/>
                <w:szCs w:val="11"/>
                <w:color w:val="auto"/>
                <w:w w:val="88"/>
              </w:rPr>
              <w:t>(4)</w:t>
            </w:r>
          </w:p>
        </w:tc>
        <w:tc>
          <w:tcPr>
            <w:tcW w:w="160" w:type="dxa"/>
            <w:vAlign w:val="bottom"/>
            <w:shd w:val="clear" w:color="auto" w:fill="CCEEFF"/>
          </w:tcPr>
          <w:p>
            <w:pPr>
              <w:jc w:val="right"/>
              <w:ind w:right="17"/>
              <w:spacing w:after="0" w:line="142" w:lineRule="exact"/>
              <w:rPr>
                <w:sz w:val="20"/>
                <w:szCs w:val="20"/>
                <w:color w:val="auto"/>
              </w:rPr>
            </w:pPr>
            <w:r>
              <w:rPr>
                <w:rFonts w:ascii="Arial" w:cs="Arial" w:eastAsia="Arial" w:hAnsi="Arial"/>
                <w:sz w:val="13"/>
                <w:szCs w:val="13"/>
                <w:color w:val="auto"/>
                <w:w w:val="82"/>
              </w:rPr>
              <w:t>$</w:t>
            </w:r>
          </w:p>
        </w:tc>
        <w:tc>
          <w:tcPr>
            <w:tcW w:w="64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w w:val="96"/>
              </w:rPr>
              <w:t>6,793,749</w:t>
            </w:r>
          </w:p>
        </w:tc>
        <w:tc>
          <w:tcPr>
            <w:tcW w:w="0" w:type="dxa"/>
            <w:vAlign w:val="bottom"/>
          </w:tcPr>
          <w:p>
            <w:pPr>
              <w:spacing w:after="0"/>
              <w:rPr>
                <w:sz w:val="1"/>
                <w:szCs w:val="1"/>
                <w:color w:val="auto"/>
              </w:rPr>
            </w:pPr>
          </w:p>
        </w:tc>
      </w:tr>
      <w:tr>
        <w:trPr>
          <w:trHeight w:val="94"/>
        </w:trPr>
        <w:tc>
          <w:tcPr>
            <w:tcW w:w="1880" w:type="dxa"/>
            <w:vAlign w:val="bottom"/>
            <w:shd w:val="clear" w:color="auto" w:fill="CCEEFF"/>
          </w:tcPr>
          <w:p>
            <w:pPr>
              <w:ind w:left="60"/>
              <w:spacing w:after="0" w:line="95" w:lineRule="exact"/>
              <w:rPr>
                <w:sz w:val="20"/>
                <w:szCs w:val="20"/>
                <w:color w:val="auto"/>
              </w:rPr>
            </w:pPr>
            <w:r>
              <w:rPr>
                <w:rFonts w:ascii="Arial" w:cs="Arial" w:eastAsia="Arial" w:hAnsi="Arial"/>
                <w:sz w:val="10"/>
                <w:szCs w:val="10"/>
                <w:color w:val="auto"/>
              </w:rPr>
              <w:t>President and Chief</w:t>
            </w:r>
          </w:p>
        </w:tc>
        <w:tc>
          <w:tcPr>
            <w:tcW w:w="120" w:type="dxa"/>
            <w:vAlign w:val="bottom"/>
            <w:shd w:val="clear" w:color="auto" w:fill="CCEEFF"/>
          </w:tcPr>
          <w:p>
            <w:pPr>
              <w:spacing w:after="0"/>
              <w:rPr>
                <w:sz w:val="8"/>
                <w:szCs w:val="8"/>
                <w:color w:val="auto"/>
              </w:rPr>
            </w:pPr>
          </w:p>
        </w:tc>
        <w:tc>
          <w:tcPr>
            <w:tcW w:w="48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2019</w:t>
            </w:r>
          </w:p>
        </w:tc>
        <w:tc>
          <w:tcPr>
            <w:tcW w:w="26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3"/>
                <w:szCs w:val="13"/>
                <w:color w:val="auto"/>
              </w:rPr>
              <w:t>$</w:t>
            </w:r>
          </w:p>
        </w:tc>
        <w:tc>
          <w:tcPr>
            <w:tcW w:w="58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800,000</w:t>
            </w:r>
          </w:p>
        </w:tc>
        <w:tc>
          <w:tcPr>
            <w:tcW w:w="140" w:type="dxa"/>
            <w:vAlign w:val="bottom"/>
            <w:shd w:val="clear" w:color="auto" w:fill="CCEEFF"/>
          </w:tcPr>
          <w:p>
            <w:pPr>
              <w:spacing w:after="0"/>
              <w:rPr>
                <w:sz w:val="8"/>
                <w:szCs w:val="8"/>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80" w:type="dxa"/>
            <w:vAlign w:val="bottom"/>
            <w:gridSpan w:val="2"/>
            <w:vMerge w:val="restart"/>
            <w:shd w:val="clear" w:color="auto" w:fill="CCEEFF"/>
          </w:tcPr>
          <w:p>
            <w:pPr>
              <w:ind w:left="380"/>
              <w:spacing w:after="0"/>
              <w:rPr>
                <w:sz w:val="20"/>
                <w:szCs w:val="20"/>
                <w:color w:val="auto"/>
              </w:rPr>
            </w:pPr>
            <w:r>
              <w:rPr>
                <w:rFonts w:ascii="Arial" w:cs="Arial" w:eastAsia="Arial" w:hAnsi="Arial"/>
                <w:sz w:val="13"/>
                <w:szCs w:val="13"/>
                <w:color w:val="auto"/>
              </w:rPr>
              <w:t>—</w:t>
            </w: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3,100,035</w:t>
            </w:r>
          </w:p>
        </w:tc>
        <w:tc>
          <w:tcPr>
            <w:tcW w:w="120" w:type="dxa"/>
            <w:vAlign w:val="bottom"/>
            <w:shd w:val="clear" w:color="auto" w:fill="CCEEFF"/>
          </w:tcPr>
          <w:p>
            <w:pPr>
              <w:spacing w:after="0"/>
              <w:rPr>
                <w:sz w:val="8"/>
                <w:szCs w:val="8"/>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6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768,000</w:t>
            </w:r>
          </w:p>
        </w:tc>
        <w:tc>
          <w:tcPr>
            <w:tcW w:w="140" w:type="dxa"/>
            <w:vAlign w:val="bottom"/>
            <w:shd w:val="clear" w:color="auto" w:fill="CCEEFF"/>
          </w:tcPr>
          <w:p>
            <w:pPr>
              <w:spacing w:after="0"/>
              <w:rPr>
                <w:sz w:val="8"/>
                <w:szCs w:val="8"/>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1,197,469</w:t>
            </w:r>
          </w:p>
        </w:tc>
        <w:tc>
          <w:tcPr>
            <w:tcW w:w="140" w:type="dxa"/>
            <w:vAlign w:val="bottom"/>
            <w:shd w:val="clear" w:color="auto" w:fill="CCEEFF"/>
          </w:tcPr>
          <w:p>
            <w:pPr>
              <w:spacing w:after="0"/>
              <w:rPr>
                <w:sz w:val="8"/>
                <w:szCs w:val="8"/>
                <w:color w:val="auto"/>
              </w:rPr>
            </w:pP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43,873</w:t>
            </w:r>
          </w:p>
        </w:tc>
        <w:tc>
          <w:tcPr>
            <w:tcW w:w="320" w:type="dxa"/>
            <w:vAlign w:val="bottom"/>
            <w:shd w:val="clear" w:color="auto" w:fill="CCEEFF"/>
          </w:tcPr>
          <w:p>
            <w:pPr>
              <w:spacing w:after="0"/>
              <w:rPr>
                <w:sz w:val="8"/>
                <w:szCs w:val="8"/>
                <w:color w:val="auto"/>
              </w:rPr>
            </w:pPr>
          </w:p>
        </w:tc>
        <w:tc>
          <w:tcPr>
            <w:tcW w:w="160" w:type="dxa"/>
            <w:vAlign w:val="bottom"/>
            <w:vMerge w:val="restart"/>
            <w:shd w:val="clear" w:color="auto" w:fill="CCEEFF"/>
          </w:tcPr>
          <w:p>
            <w:pPr>
              <w:jc w:val="right"/>
              <w:ind w:right="17"/>
              <w:spacing w:after="0"/>
              <w:rPr>
                <w:sz w:val="20"/>
                <w:szCs w:val="20"/>
                <w:color w:val="auto"/>
              </w:rPr>
            </w:pPr>
            <w:r>
              <w:rPr>
                <w:rFonts w:ascii="Arial" w:cs="Arial" w:eastAsia="Arial" w:hAnsi="Arial"/>
                <w:sz w:val="13"/>
                <w:szCs w:val="13"/>
                <w:color w:val="auto"/>
                <w:w w:val="82"/>
              </w:rPr>
              <w:t>$</w:t>
            </w: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w w:val="96"/>
              </w:rPr>
              <w:t>5,909,377</w:t>
            </w:r>
          </w:p>
        </w:tc>
        <w:tc>
          <w:tcPr>
            <w:tcW w:w="0" w:type="dxa"/>
            <w:vAlign w:val="bottom"/>
          </w:tcPr>
          <w:p>
            <w:pPr>
              <w:spacing w:after="0"/>
              <w:rPr>
                <w:sz w:val="1"/>
                <w:szCs w:val="1"/>
                <w:color w:val="auto"/>
              </w:rPr>
            </w:pPr>
          </w:p>
        </w:tc>
      </w:tr>
      <w:tr>
        <w:trPr>
          <w:trHeight w:val="160"/>
        </w:trPr>
        <w:tc>
          <w:tcPr>
            <w:tcW w:w="1880" w:type="dxa"/>
            <w:vAlign w:val="bottom"/>
            <w:shd w:val="clear" w:color="auto" w:fill="CCEEFF"/>
          </w:tcPr>
          <w:p>
            <w:pPr>
              <w:ind w:left="60"/>
              <w:spacing w:after="0"/>
              <w:rPr>
                <w:sz w:val="20"/>
                <w:szCs w:val="20"/>
                <w:color w:val="auto"/>
              </w:rPr>
            </w:pPr>
            <w:r>
              <w:rPr>
                <w:rFonts w:ascii="Arial" w:cs="Arial" w:eastAsia="Arial" w:hAnsi="Arial"/>
                <w:sz w:val="13"/>
                <w:szCs w:val="13"/>
                <w:color w:val="auto"/>
              </w:rPr>
              <w:t>Executive Officer</w:t>
            </w:r>
          </w:p>
        </w:tc>
        <w:tc>
          <w:tcPr>
            <w:tcW w:w="120" w:type="dxa"/>
            <w:vAlign w:val="bottom"/>
            <w:shd w:val="clear" w:color="auto" w:fill="CCEEFF"/>
          </w:tcPr>
          <w:p>
            <w:pPr>
              <w:spacing w:after="0"/>
              <w:rPr>
                <w:sz w:val="13"/>
                <w:szCs w:val="13"/>
                <w:color w:val="auto"/>
              </w:rPr>
            </w:pPr>
          </w:p>
        </w:tc>
        <w:tc>
          <w:tcPr>
            <w:tcW w:w="480" w:type="dxa"/>
            <w:vAlign w:val="bottom"/>
            <w:vMerge w:val="continue"/>
            <w:shd w:val="clear" w:color="auto" w:fill="CCEEFF"/>
          </w:tcPr>
          <w:p>
            <w:pPr>
              <w:spacing w:after="0"/>
              <w:rPr>
                <w:sz w:val="13"/>
                <w:szCs w:val="13"/>
                <w:color w:val="auto"/>
              </w:rPr>
            </w:pPr>
          </w:p>
        </w:tc>
        <w:tc>
          <w:tcPr>
            <w:tcW w:w="260" w:type="dxa"/>
            <w:vAlign w:val="bottom"/>
            <w:gridSpan w:val="2"/>
            <w:vMerge w:val="continue"/>
            <w:shd w:val="clear" w:color="auto" w:fill="CCEEFF"/>
          </w:tcPr>
          <w:p>
            <w:pPr>
              <w:spacing w:after="0"/>
              <w:rPr>
                <w:sz w:val="13"/>
                <w:szCs w:val="13"/>
                <w:color w:val="auto"/>
              </w:rPr>
            </w:pPr>
          </w:p>
        </w:tc>
        <w:tc>
          <w:tcPr>
            <w:tcW w:w="580" w:type="dxa"/>
            <w:vAlign w:val="bottom"/>
            <w:vMerge w:val="continue"/>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40" w:type="dxa"/>
            <w:vAlign w:val="bottom"/>
            <w:vMerge w:val="continue"/>
            <w:shd w:val="clear" w:color="auto" w:fill="CCEEFF"/>
          </w:tcPr>
          <w:p>
            <w:pPr>
              <w:spacing w:after="0"/>
              <w:rPr>
                <w:sz w:val="13"/>
                <w:szCs w:val="13"/>
                <w:color w:val="auto"/>
              </w:rPr>
            </w:pPr>
          </w:p>
        </w:tc>
        <w:tc>
          <w:tcPr>
            <w:tcW w:w="880" w:type="dxa"/>
            <w:vAlign w:val="bottom"/>
            <w:gridSpan w:val="2"/>
            <w:vMerge w:val="continue"/>
            <w:shd w:val="clear" w:color="auto" w:fill="CCEEFF"/>
          </w:tcPr>
          <w:p>
            <w:pPr>
              <w:spacing w:after="0"/>
              <w:rPr>
                <w:sz w:val="13"/>
                <w:szCs w:val="13"/>
                <w:color w:val="auto"/>
              </w:rPr>
            </w:pPr>
          </w:p>
        </w:tc>
        <w:tc>
          <w:tcPr>
            <w:tcW w:w="100" w:type="dxa"/>
            <w:vAlign w:val="bottom"/>
            <w:vMerge w:val="continue"/>
            <w:shd w:val="clear" w:color="auto" w:fill="CCEEFF"/>
          </w:tcPr>
          <w:p>
            <w:pPr>
              <w:spacing w:after="0"/>
              <w:rPr>
                <w:sz w:val="13"/>
                <w:szCs w:val="13"/>
                <w:color w:val="auto"/>
              </w:rPr>
            </w:pPr>
          </w:p>
        </w:tc>
        <w:tc>
          <w:tcPr>
            <w:tcW w:w="700" w:type="dxa"/>
            <w:vAlign w:val="bottom"/>
            <w:vMerge w:val="continue"/>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40" w:type="dxa"/>
            <w:vAlign w:val="bottom"/>
            <w:vMerge w:val="continue"/>
            <w:shd w:val="clear" w:color="auto" w:fill="CCEEFF"/>
          </w:tcPr>
          <w:p>
            <w:pPr>
              <w:spacing w:after="0"/>
              <w:rPr>
                <w:sz w:val="13"/>
                <w:szCs w:val="13"/>
                <w:color w:val="auto"/>
              </w:rPr>
            </w:pPr>
          </w:p>
        </w:tc>
        <w:tc>
          <w:tcPr>
            <w:tcW w:w="1060" w:type="dxa"/>
            <w:vAlign w:val="bottom"/>
            <w:vMerge w:val="continue"/>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20" w:type="dxa"/>
            <w:vAlign w:val="bottom"/>
            <w:vMerge w:val="continue"/>
            <w:shd w:val="clear" w:color="auto" w:fill="CCEEFF"/>
          </w:tcPr>
          <w:p>
            <w:pPr>
              <w:spacing w:after="0"/>
              <w:rPr>
                <w:sz w:val="13"/>
                <w:szCs w:val="13"/>
                <w:color w:val="auto"/>
              </w:rPr>
            </w:pPr>
          </w:p>
        </w:tc>
        <w:tc>
          <w:tcPr>
            <w:tcW w:w="1020" w:type="dxa"/>
            <w:vAlign w:val="bottom"/>
            <w:vMerge w:val="continue"/>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vMerge w:val="continue"/>
            <w:shd w:val="clear" w:color="auto" w:fill="CCEEFF"/>
          </w:tcPr>
          <w:p>
            <w:pPr>
              <w:spacing w:after="0"/>
              <w:rPr>
                <w:sz w:val="13"/>
                <w:szCs w:val="13"/>
                <w:color w:val="auto"/>
              </w:rPr>
            </w:pPr>
          </w:p>
        </w:tc>
        <w:tc>
          <w:tcPr>
            <w:tcW w:w="920" w:type="dxa"/>
            <w:vAlign w:val="bottom"/>
            <w:vMerge w:val="continue"/>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160" w:type="dxa"/>
            <w:vAlign w:val="bottom"/>
            <w:vMerge w:val="continue"/>
            <w:shd w:val="clear" w:color="auto" w:fill="CCEEFF"/>
          </w:tcPr>
          <w:p>
            <w:pPr>
              <w:spacing w:after="0"/>
              <w:rPr>
                <w:sz w:val="13"/>
                <w:szCs w:val="13"/>
                <w:color w:val="auto"/>
              </w:rPr>
            </w:pPr>
          </w:p>
        </w:tc>
        <w:tc>
          <w:tcPr>
            <w:tcW w:w="640" w:type="dxa"/>
            <w:vAlign w:val="bottom"/>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18"/>
        </w:trPr>
        <w:tc>
          <w:tcPr>
            <w:tcW w:w="1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2018</w:t>
            </w:r>
          </w:p>
        </w:tc>
        <w:tc>
          <w:tcPr>
            <w:tcW w:w="260" w:type="dxa"/>
            <w:vAlign w:val="bottom"/>
            <w:gridSpan w:val="2"/>
            <w:shd w:val="clear" w:color="auto" w:fill="CCEEFF"/>
          </w:tcPr>
          <w:p>
            <w:pPr>
              <w:jc w:val="right"/>
              <w:ind w:right="40"/>
              <w:spacing w:after="0"/>
              <w:rPr>
                <w:sz w:val="20"/>
                <w:szCs w:val="20"/>
                <w:color w:val="auto"/>
              </w:rPr>
            </w:pPr>
            <w:r>
              <w:rPr>
                <w:rFonts w:ascii="Arial" w:cs="Arial" w:eastAsia="Arial" w:hAnsi="Arial"/>
                <w:sz w:val="13"/>
                <w:szCs w:val="13"/>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750,000</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80" w:type="dxa"/>
            <w:vAlign w:val="bottom"/>
            <w:gridSpan w:val="2"/>
            <w:shd w:val="clear" w:color="auto" w:fill="CCEEFF"/>
          </w:tcPr>
          <w:p>
            <w:pPr>
              <w:ind w:left="38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3,000,000</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789,750</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230,258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42,114</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17"/>
              <w:spacing w:after="0"/>
              <w:rPr>
                <w:sz w:val="20"/>
                <w:szCs w:val="20"/>
                <w:color w:val="auto"/>
              </w:rPr>
            </w:pPr>
            <w:r>
              <w:rPr>
                <w:rFonts w:ascii="Arial" w:cs="Arial" w:eastAsia="Arial" w:hAnsi="Arial"/>
                <w:sz w:val="13"/>
                <w:szCs w:val="13"/>
                <w:color w:val="auto"/>
                <w:w w:val="82"/>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96"/>
              </w:rPr>
              <w:t>4,812,122</w:t>
            </w:r>
          </w:p>
        </w:tc>
        <w:tc>
          <w:tcPr>
            <w:tcW w:w="0" w:type="dxa"/>
            <w:vAlign w:val="bottom"/>
          </w:tcPr>
          <w:p>
            <w:pPr>
              <w:spacing w:after="0"/>
              <w:rPr>
                <w:sz w:val="1"/>
                <w:szCs w:val="1"/>
                <w:color w:val="auto"/>
              </w:rPr>
            </w:pPr>
          </w:p>
        </w:tc>
      </w:tr>
      <w:tr>
        <w:trPr>
          <w:trHeight w:val="121"/>
        </w:trPr>
        <w:tc>
          <w:tcPr>
            <w:tcW w:w="1880" w:type="dxa"/>
            <w:vAlign w:val="bottom"/>
          </w:tcPr>
          <w:p>
            <w:pPr>
              <w:ind w:left="60"/>
              <w:spacing w:after="0" w:line="122" w:lineRule="exact"/>
              <w:rPr>
                <w:sz w:val="20"/>
                <w:szCs w:val="20"/>
                <w:color w:val="auto"/>
              </w:rPr>
            </w:pPr>
            <w:r>
              <w:rPr>
                <w:rFonts w:ascii="Arial" w:cs="Arial" w:eastAsia="Arial" w:hAnsi="Arial"/>
                <w:sz w:val="13"/>
                <w:szCs w:val="13"/>
                <w:color w:val="auto"/>
              </w:rPr>
              <w:t>Thomas Pacheco</w:t>
            </w:r>
          </w:p>
        </w:tc>
        <w:tc>
          <w:tcPr>
            <w:tcW w:w="1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1880" w:type="dxa"/>
            <w:vAlign w:val="bottom"/>
          </w:tcPr>
          <w:p>
            <w:pPr>
              <w:ind w:left="80"/>
              <w:spacing w:after="0" w:line="122" w:lineRule="exact"/>
              <w:rPr>
                <w:sz w:val="20"/>
                <w:szCs w:val="20"/>
                <w:color w:val="auto"/>
              </w:rPr>
            </w:pPr>
            <w:r>
              <w:rPr>
                <w:rFonts w:ascii="Arial" w:cs="Arial" w:eastAsia="Arial" w:hAnsi="Arial"/>
                <w:sz w:val="13"/>
                <w:szCs w:val="13"/>
                <w:color w:val="auto"/>
              </w:rPr>
              <w:t>Executive Vice President,</w:t>
            </w:r>
          </w:p>
        </w:tc>
        <w:tc>
          <w:tcPr>
            <w:tcW w:w="1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1880" w:type="dxa"/>
            <w:vAlign w:val="bottom"/>
          </w:tcPr>
          <w:p>
            <w:pPr>
              <w:ind w:left="80"/>
              <w:spacing w:after="0" w:line="122" w:lineRule="exact"/>
              <w:rPr>
                <w:sz w:val="20"/>
                <w:szCs w:val="20"/>
                <w:color w:val="auto"/>
              </w:rPr>
            </w:pPr>
            <w:r>
              <w:rPr>
                <w:rFonts w:ascii="Arial" w:cs="Arial" w:eastAsia="Arial" w:hAnsi="Arial"/>
                <w:sz w:val="13"/>
                <w:szCs w:val="13"/>
                <w:color w:val="auto"/>
              </w:rPr>
              <w:t>Chief Financial Officer and</w:t>
            </w:r>
          </w:p>
        </w:tc>
        <w:tc>
          <w:tcPr>
            <w:tcW w:w="1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0"/>
        </w:trPr>
        <w:tc>
          <w:tcPr>
            <w:tcW w:w="1880" w:type="dxa"/>
            <w:vAlign w:val="bottom"/>
          </w:tcPr>
          <w:p>
            <w:pPr>
              <w:ind w:left="80"/>
              <w:spacing w:after="0"/>
              <w:rPr>
                <w:sz w:val="20"/>
                <w:szCs w:val="20"/>
                <w:color w:val="auto"/>
              </w:rPr>
            </w:pPr>
            <w:r>
              <w:rPr>
                <w:rFonts w:ascii="Arial" w:cs="Arial" w:eastAsia="Arial" w:hAnsi="Arial"/>
                <w:sz w:val="13"/>
                <w:szCs w:val="13"/>
                <w:color w:val="auto"/>
              </w:rPr>
              <w:t>Chief Accounting Officer</w:t>
            </w:r>
          </w:p>
        </w:tc>
        <w:tc>
          <w:tcPr>
            <w:tcW w:w="600" w:type="dxa"/>
            <w:vAlign w:val="bottom"/>
            <w:gridSpan w:val="2"/>
            <w:vMerge w:val="restart"/>
          </w:tcPr>
          <w:p>
            <w:pPr>
              <w:jc w:val="right"/>
              <w:spacing w:after="0"/>
              <w:rPr>
                <w:sz w:val="20"/>
                <w:szCs w:val="20"/>
                <w:color w:val="auto"/>
              </w:rPr>
            </w:pPr>
            <w:r>
              <w:rPr>
                <w:rFonts w:ascii="Arial" w:cs="Arial" w:eastAsia="Arial" w:hAnsi="Arial"/>
                <w:sz w:val="13"/>
                <w:szCs w:val="13"/>
                <w:color w:val="auto"/>
              </w:rPr>
              <w:t>2020</w:t>
            </w:r>
          </w:p>
        </w:tc>
        <w:tc>
          <w:tcPr>
            <w:tcW w:w="260" w:type="dxa"/>
            <w:vAlign w:val="bottom"/>
            <w:gridSpan w:val="2"/>
            <w:vMerge w:val="restart"/>
          </w:tcPr>
          <w:p>
            <w:pPr>
              <w:jc w:val="right"/>
              <w:ind w:right="40"/>
              <w:spacing w:after="0"/>
              <w:rPr>
                <w:sz w:val="20"/>
                <w:szCs w:val="20"/>
                <w:color w:val="auto"/>
              </w:rPr>
            </w:pPr>
            <w:r>
              <w:rPr>
                <w:rFonts w:ascii="Arial" w:cs="Arial" w:eastAsia="Arial" w:hAnsi="Arial"/>
                <w:sz w:val="13"/>
                <w:szCs w:val="13"/>
                <w:color w:val="auto"/>
              </w:rPr>
              <w:t>$</w:t>
            </w:r>
          </w:p>
        </w:tc>
        <w:tc>
          <w:tcPr>
            <w:tcW w:w="580" w:type="dxa"/>
            <w:vAlign w:val="bottom"/>
            <w:vMerge w:val="restart"/>
          </w:tcPr>
          <w:p>
            <w:pPr>
              <w:jc w:val="right"/>
              <w:spacing w:after="0"/>
              <w:rPr>
                <w:sz w:val="20"/>
                <w:szCs w:val="20"/>
                <w:color w:val="auto"/>
              </w:rPr>
            </w:pPr>
            <w:r>
              <w:rPr>
                <w:rFonts w:ascii="Arial" w:cs="Arial" w:eastAsia="Arial" w:hAnsi="Arial"/>
                <w:sz w:val="13"/>
                <w:szCs w:val="13"/>
                <w:color w:val="auto"/>
              </w:rPr>
              <w:t>475,000</w:t>
            </w:r>
          </w:p>
        </w:tc>
        <w:tc>
          <w:tcPr>
            <w:tcW w:w="140" w:type="dxa"/>
            <w:vAlign w:val="bottom"/>
          </w:tcPr>
          <w:p>
            <w:pPr>
              <w:spacing w:after="0"/>
              <w:rPr>
                <w:sz w:val="13"/>
                <w:szCs w:val="13"/>
                <w:color w:val="auto"/>
              </w:rPr>
            </w:pPr>
          </w:p>
        </w:tc>
        <w:tc>
          <w:tcPr>
            <w:tcW w:w="140" w:type="dxa"/>
            <w:vAlign w:val="bottom"/>
            <w:vMerge w:val="restart"/>
          </w:tcPr>
          <w:p>
            <w:pPr>
              <w:jc w:val="right"/>
              <w:spacing w:after="0"/>
              <w:rPr>
                <w:sz w:val="20"/>
                <w:szCs w:val="20"/>
                <w:color w:val="auto"/>
              </w:rPr>
            </w:pPr>
            <w:r>
              <w:rPr>
                <w:rFonts w:ascii="Arial" w:cs="Arial" w:eastAsia="Arial" w:hAnsi="Arial"/>
                <w:sz w:val="13"/>
                <w:szCs w:val="13"/>
                <w:color w:val="auto"/>
                <w:w w:val="82"/>
              </w:rPr>
              <w:t>$</w:t>
            </w:r>
          </w:p>
        </w:tc>
        <w:tc>
          <w:tcPr>
            <w:tcW w:w="880" w:type="dxa"/>
            <w:vAlign w:val="bottom"/>
            <w:gridSpan w:val="2"/>
            <w:vMerge w:val="restart"/>
          </w:tcPr>
          <w:p>
            <w:pPr>
              <w:ind w:left="380"/>
              <w:spacing w:after="0"/>
              <w:rPr>
                <w:sz w:val="20"/>
                <w:szCs w:val="20"/>
                <w:color w:val="auto"/>
              </w:rPr>
            </w:pPr>
            <w:r>
              <w:rPr>
                <w:rFonts w:ascii="Arial" w:cs="Arial" w:eastAsia="Arial" w:hAnsi="Arial"/>
                <w:sz w:val="13"/>
                <w:szCs w:val="13"/>
                <w:color w:val="auto"/>
              </w:rPr>
              <w:t>—</w:t>
            </w:r>
          </w:p>
        </w:tc>
        <w:tc>
          <w:tcPr>
            <w:tcW w:w="100" w:type="dxa"/>
            <w:vAlign w:val="bottom"/>
            <w:vMerge w:val="restart"/>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vMerge w:val="restart"/>
          </w:tcPr>
          <w:p>
            <w:pPr>
              <w:jc w:val="right"/>
              <w:spacing w:after="0"/>
              <w:rPr>
                <w:sz w:val="20"/>
                <w:szCs w:val="20"/>
                <w:color w:val="auto"/>
              </w:rPr>
            </w:pPr>
            <w:r>
              <w:rPr>
                <w:rFonts w:ascii="Arial" w:cs="Arial" w:eastAsia="Arial" w:hAnsi="Arial"/>
                <w:sz w:val="13"/>
                <w:szCs w:val="13"/>
                <w:color w:val="auto"/>
              </w:rPr>
              <w:t>700,002</w:t>
            </w:r>
          </w:p>
        </w:tc>
        <w:tc>
          <w:tcPr>
            <w:tcW w:w="120" w:type="dxa"/>
            <w:vAlign w:val="bottom"/>
          </w:tcPr>
          <w:p>
            <w:pPr>
              <w:spacing w:after="0"/>
              <w:rPr>
                <w:sz w:val="13"/>
                <w:szCs w:val="13"/>
                <w:color w:val="auto"/>
              </w:rPr>
            </w:pPr>
          </w:p>
        </w:tc>
        <w:tc>
          <w:tcPr>
            <w:tcW w:w="140" w:type="dxa"/>
            <w:vAlign w:val="bottom"/>
            <w:vMerge w:val="restart"/>
          </w:tcPr>
          <w:p>
            <w:pPr>
              <w:jc w:val="right"/>
              <w:spacing w:after="0"/>
              <w:rPr>
                <w:sz w:val="20"/>
                <w:szCs w:val="20"/>
                <w:color w:val="auto"/>
              </w:rPr>
            </w:pPr>
            <w:r>
              <w:rPr>
                <w:rFonts w:ascii="Arial" w:cs="Arial" w:eastAsia="Arial" w:hAnsi="Arial"/>
                <w:sz w:val="13"/>
                <w:szCs w:val="13"/>
                <w:color w:val="auto"/>
                <w:w w:val="82"/>
              </w:rPr>
              <w:t>$</w:t>
            </w:r>
          </w:p>
        </w:tc>
        <w:tc>
          <w:tcPr>
            <w:tcW w:w="1060" w:type="dxa"/>
            <w:vAlign w:val="bottom"/>
            <w:vMerge w:val="restart"/>
          </w:tcPr>
          <w:p>
            <w:pPr>
              <w:jc w:val="right"/>
              <w:spacing w:after="0"/>
              <w:rPr>
                <w:sz w:val="20"/>
                <w:szCs w:val="20"/>
                <w:color w:val="auto"/>
              </w:rPr>
            </w:pPr>
            <w:r>
              <w:rPr>
                <w:rFonts w:ascii="Arial" w:cs="Arial" w:eastAsia="Arial" w:hAnsi="Arial"/>
                <w:sz w:val="13"/>
                <w:szCs w:val="13"/>
                <w:color w:val="auto"/>
              </w:rPr>
              <w:t>344,850</w:t>
            </w:r>
          </w:p>
        </w:tc>
        <w:tc>
          <w:tcPr>
            <w:tcW w:w="140" w:type="dxa"/>
            <w:vAlign w:val="bottom"/>
          </w:tcPr>
          <w:p>
            <w:pPr>
              <w:spacing w:after="0"/>
              <w:rPr>
                <w:sz w:val="13"/>
                <w:szCs w:val="13"/>
                <w:color w:val="auto"/>
              </w:rPr>
            </w:pPr>
          </w:p>
        </w:tc>
        <w:tc>
          <w:tcPr>
            <w:tcW w:w="120" w:type="dxa"/>
            <w:vAlign w:val="bottom"/>
            <w:vMerge w:val="restart"/>
          </w:tcPr>
          <w:p>
            <w:pPr>
              <w:jc w:val="right"/>
              <w:spacing w:after="0"/>
              <w:rPr>
                <w:sz w:val="20"/>
                <w:szCs w:val="20"/>
                <w:color w:val="auto"/>
              </w:rPr>
            </w:pPr>
            <w:r>
              <w:rPr>
                <w:rFonts w:ascii="Arial" w:cs="Arial" w:eastAsia="Arial" w:hAnsi="Arial"/>
                <w:sz w:val="13"/>
                <w:szCs w:val="13"/>
                <w:color w:val="auto"/>
                <w:w w:val="82"/>
              </w:rPr>
              <w:t>$</w:t>
            </w:r>
          </w:p>
        </w:tc>
        <w:tc>
          <w:tcPr>
            <w:tcW w:w="1160" w:type="dxa"/>
            <w:vAlign w:val="bottom"/>
            <w:gridSpan w:val="2"/>
            <w:vMerge w:val="restart"/>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vMerge w:val="restart"/>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vMerge w:val="restart"/>
          </w:tcPr>
          <w:p>
            <w:pPr>
              <w:jc w:val="right"/>
              <w:spacing w:after="0"/>
              <w:rPr>
                <w:sz w:val="20"/>
                <w:szCs w:val="20"/>
                <w:color w:val="auto"/>
              </w:rPr>
            </w:pPr>
            <w:r>
              <w:rPr>
                <w:rFonts w:ascii="Arial" w:cs="Arial" w:eastAsia="Arial" w:hAnsi="Arial"/>
                <w:sz w:val="13"/>
                <w:szCs w:val="13"/>
                <w:color w:val="auto"/>
              </w:rPr>
              <w:t>27,973</w:t>
            </w:r>
          </w:p>
        </w:tc>
        <w:tc>
          <w:tcPr>
            <w:tcW w:w="320" w:type="dxa"/>
            <w:vAlign w:val="bottom"/>
            <w:vMerge w:val="restart"/>
          </w:tcPr>
          <w:p>
            <w:pPr>
              <w:jc w:val="right"/>
              <w:ind w:right="126"/>
              <w:spacing w:after="0"/>
              <w:rPr>
                <w:sz w:val="20"/>
                <w:szCs w:val="20"/>
                <w:color w:val="auto"/>
              </w:rPr>
            </w:pPr>
            <w:r>
              <w:rPr>
                <w:rFonts w:ascii="Arial" w:cs="Arial" w:eastAsia="Arial" w:hAnsi="Arial"/>
                <w:sz w:val="11"/>
                <w:szCs w:val="11"/>
                <w:color w:val="auto"/>
                <w:w w:val="88"/>
              </w:rPr>
              <w:t>(5)</w:t>
            </w:r>
          </w:p>
        </w:tc>
        <w:tc>
          <w:tcPr>
            <w:tcW w:w="160" w:type="dxa"/>
            <w:vAlign w:val="bottom"/>
            <w:vMerge w:val="restart"/>
          </w:tcPr>
          <w:p>
            <w:pPr>
              <w:jc w:val="right"/>
              <w:ind w:right="17"/>
              <w:spacing w:after="0"/>
              <w:rPr>
                <w:sz w:val="20"/>
                <w:szCs w:val="20"/>
                <w:color w:val="auto"/>
              </w:rPr>
            </w:pPr>
            <w:r>
              <w:rPr>
                <w:rFonts w:ascii="Arial" w:cs="Arial" w:eastAsia="Arial" w:hAnsi="Arial"/>
                <w:sz w:val="13"/>
                <w:szCs w:val="13"/>
                <w:color w:val="auto"/>
                <w:w w:val="82"/>
              </w:rPr>
              <w:t>$</w:t>
            </w:r>
          </w:p>
        </w:tc>
        <w:tc>
          <w:tcPr>
            <w:tcW w:w="640" w:type="dxa"/>
            <w:vAlign w:val="bottom"/>
            <w:vMerge w:val="restart"/>
          </w:tcPr>
          <w:p>
            <w:pPr>
              <w:jc w:val="right"/>
              <w:spacing w:after="0"/>
              <w:rPr>
                <w:sz w:val="20"/>
                <w:szCs w:val="20"/>
                <w:color w:val="auto"/>
              </w:rPr>
            </w:pPr>
            <w:r>
              <w:rPr>
                <w:rFonts w:ascii="Arial" w:cs="Arial" w:eastAsia="Arial" w:hAnsi="Arial"/>
                <w:sz w:val="13"/>
                <w:szCs w:val="13"/>
                <w:color w:val="auto"/>
                <w:w w:val="96"/>
              </w:rPr>
              <w:t>1,547,825</w:t>
            </w:r>
          </w:p>
        </w:tc>
        <w:tc>
          <w:tcPr>
            <w:tcW w:w="0" w:type="dxa"/>
            <w:vAlign w:val="bottom"/>
          </w:tcPr>
          <w:p>
            <w:pPr>
              <w:spacing w:after="0"/>
              <w:rPr>
                <w:sz w:val="1"/>
                <w:szCs w:val="1"/>
                <w:color w:val="auto"/>
              </w:rPr>
            </w:pPr>
          </w:p>
        </w:tc>
      </w:tr>
      <w:tr>
        <w:trPr>
          <w:trHeight w:val="107"/>
        </w:trPr>
        <w:tc>
          <w:tcPr>
            <w:tcW w:w="1880" w:type="dxa"/>
            <w:vAlign w:val="bottom"/>
          </w:tcPr>
          <w:p>
            <w:pPr>
              <w:spacing w:after="0"/>
              <w:rPr>
                <w:sz w:val="9"/>
                <w:szCs w:val="9"/>
                <w:color w:val="auto"/>
              </w:rPr>
            </w:pPr>
          </w:p>
        </w:tc>
        <w:tc>
          <w:tcPr>
            <w:tcW w:w="600" w:type="dxa"/>
            <w:vAlign w:val="bottom"/>
            <w:gridSpan w:val="2"/>
            <w:vMerge w:val="continue"/>
          </w:tcPr>
          <w:p>
            <w:pPr>
              <w:spacing w:after="0"/>
              <w:rPr>
                <w:sz w:val="9"/>
                <w:szCs w:val="9"/>
                <w:color w:val="auto"/>
              </w:rPr>
            </w:pPr>
          </w:p>
        </w:tc>
        <w:tc>
          <w:tcPr>
            <w:tcW w:w="260" w:type="dxa"/>
            <w:vAlign w:val="bottom"/>
            <w:gridSpan w:val="2"/>
            <w:vMerge w:val="continue"/>
          </w:tcPr>
          <w:p>
            <w:pPr>
              <w:spacing w:after="0"/>
              <w:rPr>
                <w:sz w:val="9"/>
                <w:szCs w:val="9"/>
                <w:color w:val="auto"/>
              </w:rPr>
            </w:pPr>
          </w:p>
        </w:tc>
        <w:tc>
          <w:tcPr>
            <w:tcW w:w="580" w:type="dxa"/>
            <w:vAlign w:val="bottom"/>
            <w:vMerge w:val="continue"/>
          </w:tcPr>
          <w:p>
            <w:pPr>
              <w:spacing w:after="0"/>
              <w:rPr>
                <w:sz w:val="9"/>
                <w:szCs w:val="9"/>
                <w:color w:val="auto"/>
              </w:rPr>
            </w:pPr>
          </w:p>
        </w:tc>
        <w:tc>
          <w:tcPr>
            <w:tcW w:w="140" w:type="dxa"/>
            <w:vAlign w:val="bottom"/>
          </w:tcPr>
          <w:p>
            <w:pPr>
              <w:spacing w:after="0"/>
              <w:rPr>
                <w:sz w:val="9"/>
                <w:szCs w:val="9"/>
                <w:color w:val="auto"/>
              </w:rPr>
            </w:pPr>
          </w:p>
        </w:tc>
        <w:tc>
          <w:tcPr>
            <w:tcW w:w="140" w:type="dxa"/>
            <w:vAlign w:val="bottom"/>
            <w:vMerge w:val="continue"/>
          </w:tcPr>
          <w:p>
            <w:pPr>
              <w:spacing w:after="0"/>
              <w:rPr>
                <w:sz w:val="9"/>
                <w:szCs w:val="9"/>
                <w:color w:val="auto"/>
              </w:rPr>
            </w:pPr>
          </w:p>
        </w:tc>
        <w:tc>
          <w:tcPr>
            <w:tcW w:w="880" w:type="dxa"/>
            <w:vAlign w:val="bottom"/>
            <w:gridSpan w:val="2"/>
            <w:vMerge w:val="continue"/>
          </w:tcPr>
          <w:p>
            <w:pPr>
              <w:spacing w:after="0"/>
              <w:rPr>
                <w:sz w:val="9"/>
                <w:szCs w:val="9"/>
                <w:color w:val="auto"/>
              </w:rPr>
            </w:pPr>
          </w:p>
        </w:tc>
        <w:tc>
          <w:tcPr>
            <w:tcW w:w="100" w:type="dxa"/>
            <w:vAlign w:val="bottom"/>
            <w:vMerge w:val="continue"/>
          </w:tcPr>
          <w:p>
            <w:pPr>
              <w:spacing w:after="0"/>
              <w:rPr>
                <w:sz w:val="9"/>
                <w:szCs w:val="9"/>
                <w:color w:val="auto"/>
              </w:rPr>
            </w:pPr>
          </w:p>
        </w:tc>
        <w:tc>
          <w:tcPr>
            <w:tcW w:w="70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40" w:type="dxa"/>
            <w:vAlign w:val="bottom"/>
          </w:tcPr>
          <w:p>
            <w:pPr>
              <w:spacing w:after="0"/>
              <w:rPr>
                <w:sz w:val="9"/>
                <w:szCs w:val="9"/>
                <w:color w:val="auto"/>
              </w:rPr>
            </w:pPr>
          </w:p>
        </w:tc>
        <w:tc>
          <w:tcPr>
            <w:tcW w:w="120" w:type="dxa"/>
            <w:vAlign w:val="bottom"/>
            <w:vMerge w:val="continue"/>
          </w:tcPr>
          <w:p>
            <w:pPr>
              <w:spacing w:after="0"/>
              <w:rPr>
                <w:sz w:val="9"/>
                <w:szCs w:val="9"/>
                <w:color w:val="auto"/>
              </w:rPr>
            </w:pPr>
          </w:p>
        </w:tc>
        <w:tc>
          <w:tcPr>
            <w:tcW w:w="1160" w:type="dxa"/>
            <w:vAlign w:val="bottom"/>
            <w:gridSpan w:val="2"/>
            <w:vMerge w:val="continue"/>
          </w:tcPr>
          <w:p>
            <w:pPr>
              <w:spacing w:after="0"/>
              <w:rPr>
                <w:sz w:val="9"/>
                <w:szCs w:val="9"/>
                <w:color w:val="auto"/>
              </w:rPr>
            </w:pPr>
          </w:p>
        </w:tc>
        <w:tc>
          <w:tcPr>
            <w:tcW w:w="10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320" w:type="dxa"/>
            <w:vAlign w:val="bottom"/>
            <w:vMerge w:val="continue"/>
          </w:tcPr>
          <w:p>
            <w:pPr>
              <w:spacing w:after="0"/>
              <w:rPr>
                <w:sz w:val="9"/>
                <w:szCs w:val="9"/>
                <w:color w:val="auto"/>
              </w:rPr>
            </w:pPr>
          </w:p>
        </w:tc>
        <w:tc>
          <w:tcPr>
            <w:tcW w:w="16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24"/>
        </w:trPr>
        <w:tc>
          <w:tcPr>
            <w:tcW w:w="1880" w:type="dxa"/>
            <w:vAlign w:val="bottom"/>
          </w:tcPr>
          <w:p>
            <w:pPr>
              <w:spacing w:after="0"/>
              <w:rPr>
                <w:sz w:val="19"/>
                <w:szCs w:val="19"/>
                <w:color w:val="auto"/>
              </w:rPr>
            </w:pPr>
          </w:p>
        </w:tc>
        <w:tc>
          <w:tcPr>
            <w:tcW w:w="600" w:type="dxa"/>
            <w:vAlign w:val="bottom"/>
            <w:gridSpan w:val="2"/>
          </w:tcPr>
          <w:p>
            <w:pPr>
              <w:jc w:val="right"/>
              <w:spacing w:after="0"/>
              <w:rPr>
                <w:sz w:val="20"/>
                <w:szCs w:val="20"/>
                <w:color w:val="auto"/>
              </w:rPr>
            </w:pPr>
            <w:r>
              <w:rPr>
                <w:rFonts w:ascii="Arial" w:cs="Arial" w:eastAsia="Arial" w:hAnsi="Arial"/>
                <w:sz w:val="13"/>
                <w:szCs w:val="13"/>
                <w:color w:val="auto"/>
              </w:rPr>
              <w:t>2019</w:t>
            </w:r>
          </w:p>
        </w:tc>
        <w:tc>
          <w:tcPr>
            <w:tcW w:w="260" w:type="dxa"/>
            <w:vAlign w:val="bottom"/>
            <w:gridSpan w:val="2"/>
          </w:tcPr>
          <w:p>
            <w:pPr>
              <w:jc w:val="right"/>
              <w:ind w:right="40"/>
              <w:spacing w:after="0"/>
              <w:rPr>
                <w:sz w:val="20"/>
                <w:szCs w:val="20"/>
                <w:color w:val="auto"/>
              </w:rPr>
            </w:pPr>
            <w:r>
              <w:rPr>
                <w:rFonts w:ascii="Arial" w:cs="Arial" w:eastAsia="Arial" w:hAnsi="Arial"/>
                <w:sz w:val="13"/>
                <w:szCs w:val="13"/>
                <w:color w:val="auto"/>
              </w:rPr>
              <w:t>$</w:t>
            </w:r>
          </w:p>
        </w:tc>
        <w:tc>
          <w:tcPr>
            <w:tcW w:w="580" w:type="dxa"/>
            <w:vAlign w:val="bottom"/>
          </w:tcPr>
          <w:p>
            <w:pPr>
              <w:jc w:val="right"/>
              <w:spacing w:after="0"/>
              <w:rPr>
                <w:sz w:val="20"/>
                <w:szCs w:val="20"/>
                <w:color w:val="auto"/>
              </w:rPr>
            </w:pPr>
            <w:r>
              <w:rPr>
                <w:rFonts w:ascii="Arial" w:cs="Arial" w:eastAsia="Arial" w:hAnsi="Arial"/>
                <w:sz w:val="13"/>
                <w:szCs w:val="13"/>
                <w:color w:val="auto"/>
              </w:rPr>
              <w:t>425,000</w:t>
            </w:r>
          </w:p>
        </w:tc>
        <w:tc>
          <w:tcPr>
            <w:tcW w:w="14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880" w:type="dxa"/>
            <w:vAlign w:val="bottom"/>
            <w:gridSpan w:val="2"/>
          </w:tcPr>
          <w:p>
            <w:pPr>
              <w:ind w:left="380"/>
              <w:spacing w:after="0"/>
              <w:rPr>
                <w:sz w:val="20"/>
                <w:szCs w:val="20"/>
                <w:color w:val="auto"/>
              </w:rPr>
            </w:pPr>
            <w:r>
              <w:rPr>
                <w:rFonts w:ascii="Arial" w:cs="Arial" w:eastAsia="Arial" w:hAnsi="Arial"/>
                <w:sz w:val="13"/>
                <w:szCs w:val="13"/>
                <w:color w:val="auto"/>
              </w:rPr>
              <w:t>—</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tcPr>
          <w:p>
            <w:pPr>
              <w:jc w:val="right"/>
              <w:spacing w:after="0"/>
              <w:rPr>
                <w:sz w:val="20"/>
                <w:szCs w:val="20"/>
                <w:color w:val="auto"/>
              </w:rPr>
            </w:pPr>
            <w:r>
              <w:rPr>
                <w:rFonts w:ascii="Arial" w:cs="Arial" w:eastAsia="Arial" w:hAnsi="Arial"/>
                <w:sz w:val="13"/>
                <w:szCs w:val="13"/>
                <w:color w:val="auto"/>
              </w:rPr>
              <w:t>600,010</w:t>
            </w:r>
          </w:p>
        </w:tc>
        <w:tc>
          <w:tcPr>
            <w:tcW w:w="12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60" w:type="dxa"/>
            <w:vAlign w:val="bottom"/>
          </w:tcPr>
          <w:p>
            <w:pPr>
              <w:jc w:val="right"/>
              <w:spacing w:after="0"/>
              <w:rPr>
                <w:sz w:val="20"/>
                <w:szCs w:val="20"/>
                <w:color w:val="auto"/>
              </w:rPr>
            </w:pPr>
            <w:r>
              <w:rPr>
                <w:rFonts w:ascii="Arial" w:cs="Arial" w:eastAsia="Arial" w:hAnsi="Arial"/>
                <w:sz w:val="13"/>
                <w:szCs w:val="13"/>
                <w:color w:val="auto"/>
              </w:rPr>
              <w:t>244,800</w:t>
            </w:r>
          </w:p>
        </w:tc>
        <w:tc>
          <w:tcPr>
            <w:tcW w:w="14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16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tcPr>
          <w:p>
            <w:pPr>
              <w:jc w:val="right"/>
              <w:spacing w:after="0"/>
              <w:rPr>
                <w:sz w:val="20"/>
                <w:szCs w:val="20"/>
                <w:color w:val="auto"/>
              </w:rPr>
            </w:pPr>
            <w:r>
              <w:rPr>
                <w:rFonts w:ascii="Arial" w:cs="Arial" w:eastAsia="Arial" w:hAnsi="Arial"/>
                <w:sz w:val="13"/>
                <w:szCs w:val="13"/>
                <w:color w:val="auto"/>
              </w:rPr>
              <w:t>23,097</w:t>
            </w:r>
          </w:p>
        </w:tc>
        <w:tc>
          <w:tcPr>
            <w:tcW w:w="320" w:type="dxa"/>
            <w:vAlign w:val="bottom"/>
          </w:tcPr>
          <w:p>
            <w:pPr>
              <w:spacing w:after="0"/>
              <w:rPr>
                <w:sz w:val="19"/>
                <w:szCs w:val="19"/>
                <w:color w:val="auto"/>
              </w:rPr>
            </w:pPr>
          </w:p>
        </w:tc>
        <w:tc>
          <w:tcPr>
            <w:tcW w:w="160" w:type="dxa"/>
            <w:vAlign w:val="bottom"/>
          </w:tcPr>
          <w:p>
            <w:pPr>
              <w:jc w:val="right"/>
              <w:ind w:right="17"/>
              <w:spacing w:after="0"/>
              <w:rPr>
                <w:sz w:val="20"/>
                <w:szCs w:val="20"/>
                <w:color w:val="auto"/>
              </w:rPr>
            </w:pPr>
            <w:r>
              <w:rPr>
                <w:rFonts w:ascii="Arial" w:cs="Arial" w:eastAsia="Arial" w:hAnsi="Arial"/>
                <w:sz w:val="13"/>
                <w:szCs w:val="13"/>
                <w:color w:val="auto"/>
                <w:w w:val="82"/>
              </w:rPr>
              <w:t>$</w:t>
            </w:r>
          </w:p>
        </w:tc>
        <w:tc>
          <w:tcPr>
            <w:tcW w:w="640" w:type="dxa"/>
            <w:vAlign w:val="bottom"/>
          </w:tcPr>
          <w:p>
            <w:pPr>
              <w:jc w:val="right"/>
              <w:spacing w:after="0"/>
              <w:rPr>
                <w:sz w:val="20"/>
                <w:szCs w:val="20"/>
                <w:color w:val="auto"/>
              </w:rPr>
            </w:pPr>
            <w:r>
              <w:rPr>
                <w:rFonts w:ascii="Arial" w:cs="Arial" w:eastAsia="Arial" w:hAnsi="Arial"/>
                <w:sz w:val="13"/>
                <w:szCs w:val="13"/>
                <w:color w:val="auto"/>
                <w:w w:val="96"/>
              </w:rPr>
              <w:t>1,292,907</w:t>
            </w:r>
          </w:p>
        </w:tc>
        <w:tc>
          <w:tcPr>
            <w:tcW w:w="0" w:type="dxa"/>
            <w:vAlign w:val="bottom"/>
          </w:tcPr>
          <w:p>
            <w:pPr>
              <w:spacing w:after="0"/>
              <w:rPr>
                <w:sz w:val="1"/>
                <w:szCs w:val="1"/>
                <w:color w:val="auto"/>
              </w:rPr>
            </w:pPr>
          </w:p>
        </w:tc>
      </w:tr>
      <w:tr>
        <w:trPr>
          <w:trHeight w:val="129"/>
        </w:trPr>
        <w:tc>
          <w:tcPr>
            <w:tcW w:w="1880" w:type="dxa"/>
            <w:vAlign w:val="bottom"/>
            <w:shd w:val="clear" w:color="auto" w:fill="CCEEFF"/>
          </w:tcPr>
          <w:p>
            <w:pPr>
              <w:ind w:left="20"/>
              <w:spacing w:after="0" w:line="129" w:lineRule="exact"/>
              <w:rPr>
                <w:sz w:val="20"/>
                <w:szCs w:val="20"/>
                <w:color w:val="auto"/>
              </w:rPr>
            </w:pPr>
            <w:r>
              <w:rPr>
                <w:rFonts w:ascii="Arial" w:cs="Arial" w:eastAsia="Arial" w:hAnsi="Arial"/>
                <w:sz w:val="13"/>
                <w:szCs w:val="13"/>
                <w:color w:val="auto"/>
              </w:rPr>
              <w:t>Mary Louise Bohn</w:t>
            </w:r>
          </w:p>
        </w:tc>
        <w:tc>
          <w:tcPr>
            <w:tcW w:w="12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87"/>
        </w:trPr>
        <w:tc>
          <w:tcPr>
            <w:tcW w:w="1880" w:type="dxa"/>
            <w:vAlign w:val="bottom"/>
            <w:shd w:val="clear" w:color="auto" w:fill="CCEEFF"/>
          </w:tcPr>
          <w:p>
            <w:pPr>
              <w:ind w:left="60"/>
              <w:spacing w:after="0"/>
              <w:rPr>
                <w:sz w:val="20"/>
                <w:szCs w:val="20"/>
                <w:color w:val="auto"/>
              </w:rPr>
            </w:pPr>
            <w:r>
              <w:rPr>
                <w:rFonts w:ascii="Arial" w:cs="Arial" w:eastAsia="Arial" w:hAnsi="Arial"/>
                <w:sz w:val="13"/>
                <w:szCs w:val="13"/>
                <w:color w:val="auto"/>
              </w:rPr>
              <w:t>President - Titleist Golf Balls</w:t>
            </w:r>
          </w:p>
        </w:tc>
        <w:tc>
          <w:tcPr>
            <w:tcW w:w="120" w:type="dxa"/>
            <w:vAlign w:val="bottom"/>
            <w:shd w:val="clear" w:color="auto" w:fill="CCEEFF"/>
          </w:tcPr>
          <w:p>
            <w:pPr>
              <w:spacing w:after="0"/>
              <w:rPr>
                <w:sz w:val="16"/>
                <w:szCs w:val="16"/>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2020</w:t>
            </w:r>
          </w:p>
        </w:tc>
        <w:tc>
          <w:tcPr>
            <w:tcW w:w="260" w:type="dxa"/>
            <w:vAlign w:val="bottom"/>
            <w:gridSpan w:val="2"/>
            <w:shd w:val="clear" w:color="auto" w:fill="CCEEFF"/>
          </w:tcPr>
          <w:p>
            <w:pPr>
              <w:jc w:val="right"/>
              <w:ind w:right="40"/>
              <w:spacing w:after="0"/>
              <w:rPr>
                <w:sz w:val="20"/>
                <w:szCs w:val="20"/>
                <w:color w:val="auto"/>
              </w:rPr>
            </w:pPr>
            <w:r>
              <w:rPr>
                <w:rFonts w:ascii="Arial" w:cs="Arial" w:eastAsia="Arial" w:hAnsi="Arial"/>
                <w:sz w:val="13"/>
                <w:szCs w:val="13"/>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500,000</w:t>
            </w:r>
          </w:p>
        </w:tc>
        <w:tc>
          <w:tcPr>
            <w:tcW w:w="14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80" w:type="dxa"/>
            <w:vAlign w:val="bottom"/>
            <w:gridSpan w:val="2"/>
            <w:shd w:val="clear" w:color="auto" w:fill="CCEEFF"/>
          </w:tcPr>
          <w:p>
            <w:pPr>
              <w:ind w:left="38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800,021</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332,750</w:t>
            </w: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770,952</w:t>
            </w: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28,192</w:t>
            </w:r>
          </w:p>
        </w:tc>
        <w:tc>
          <w:tcPr>
            <w:tcW w:w="320" w:type="dxa"/>
            <w:vAlign w:val="bottom"/>
            <w:shd w:val="clear" w:color="auto" w:fill="CCEEFF"/>
          </w:tcPr>
          <w:p>
            <w:pPr>
              <w:jc w:val="right"/>
              <w:ind w:right="126"/>
              <w:spacing w:after="0"/>
              <w:rPr>
                <w:sz w:val="20"/>
                <w:szCs w:val="20"/>
                <w:color w:val="auto"/>
              </w:rPr>
            </w:pPr>
            <w:r>
              <w:rPr>
                <w:rFonts w:ascii="Arial" w:cs="Arial" w:eastAsia="Arial" w:hAnsi="Arial"/>
                <w:sz w:val="11"/>
                <w:szCs w:val="11"/>
                <w:color w:val="auto"/>
                <w:w w:val="88"/>
              </w:rPr>
              <w:t>(6)</w:t>
            </w:r>
          </w:p>
        </w:tc>
        <w:tc>
          <w:tcPr>
            <w:tcW w:w="160" w:type="dxa"/>
            <w:vAlign w:val="bottom"/>
            <w:shd w:val="clear" w:color="auto" w:fill="CCEEFF"/>
          </w:tcPr>
          <w:p>
            <w:pPr>
              <w:jc w:val="right"/>
              <w:ind w:right="17"/>
              <w:spacing w:after="0"/>
              <w:rPr>
                <w:sz w:val="20"/>
                <w:szCs w:val="20"/>
                <w:color w:val="auto"/>
              </w:rPr>
            </w:pPr>
            <w:r>
              <w:rPr>
                <w:rFonts w:ascii="Arial" w:cs="Arial" w:eastAsia="Arial" w:hAnsi="Arial"/>
                <w:sz w:val="13"/>
                <w:szCs w:val="13"/>
                <w:color w:val="auto"/>
                <w:w w:val="82"/>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96"/>
              </w:rPr>
              <w:t>2,431,915</w:t>
            </w:r>
          </w:p>
        </w:tc>
        <w:tc>
          <w:tcPr>
            <w:tcW w:w="0" w:type="dxa"/>
            <w:vAlign w:val="bottom"/>
          </w:tcPr>
          <w:p>
            <w:pPr>
              <w:spacing w:after="0"/>
              <w:rPr>
                <w:sz w:val="1"/>
                <w:szCs w:val="1"/>
                <w:color w:val="auto"/>
              </w:rPr>
            </w:pPr>
          </w:p>
        </w:tc>
      </w:tr>
      <w:tr>
        <w:trPr>
          <w:trHeight w:val="340"/>
        </w:trPr>
        <w:tc>
          <w:tcPr>
            <w:tcW w:w="18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2019</w:t>
            </w:r>
          </w:p>
        </w:tc>
        <w:tc>
          <w:tcPr>
            <w:tcW w:w="260" w:type="dxa"/>
            <w:vAlign w:val="bottom"/>
            <w:gridSpan w:val="2"/>
            <w:shd w:val="clear" w:color="auto" w:fill="CCEEFF"/>
          </w:tcPr>
          <w:p>
            <w:pPr>
              <w:jc w:val="right"/>
              <w:ind w:right="40"/>
              <w:spacing w:after="0"/>
              <w:rPr>
                <w:sz w:val="20"/>
                <w:szCs w:val="20"/>
                <w:color w:val="auto"/>
              </w:rPr>
            </w:pPr>
            <w:r>
              <w:rPr>
                <w:rFonts w:ascii="Arial" w:cs="Arial" w:eastAsia="Arial" w:hAnsi="Arial"/>
                <w:sz w:val="13"/>
                <w:szCs w:val="13"/>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487,000</w:t>
            </w:r>
          </w:p>
        </w:tc>
        <w:tc>
          <w:tcPr>
            <w:tcW w:w="14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80" w:type="dxa"/>
            <w:vAlign w:val="bottom"/>
            <w:gridSpan w:val="2"/>
            <w:shd w:val="clear" w:color="auto" w:fill="CCEEFF"/>
          </w:tcPr>
          <w:p>
            <w:pPr>
              <w:ind w:left="38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800,021</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257,136</w:t>
            </w:r>
          </w:p>
        </w:tc>
        <w:tc>
          <w:tcPr>
            <w:tcW w:w="14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1,163,224</w:t>
            </w:r>
          </w:p>
        </w:tc>
        <w:tc>
          <w:tcPr>
            <w:tcW w:w="140" w:type="dxa"/>
            <w:vAlign w:val="bottom"/>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34,446</w:t>
            </w:r>
          </w:p>
        </w:tc>
        <w:tc>
          <w:tcPr>
            <w:tcW w:w="320" w:type="dxa"/>
            <w:vAlign w:val="bottom"/>
            <w:shd w:val="clear" w:color="auto" w:fill="CCEEFF"/>
          </w:tcPr>
          <w:p>
            <w:pPr>
              <w:spacing w:after="0"/>
              <w:rPr>
                <w:sz w:val="24"/>
                <w:szCs w:val="24"/>
                <w:color w:val="auto"/>
              </w:rPr>
            </w:pPr>
          </w:p>
        </w:tc>
        <w:tc>
          <w:tcPr>
            <w:tcW w:w="160" w:type="dxa"/>
            <w:vAlign w:val="bottom"/>
            <w:shd w:val="clear" w:color="auto" w:fill="CCEEFF"/>
          </w:tcPr>
          <w:p>
            <w:pPr>
              <w:jc w:val="right"/>
              <w:ind w:right="17"/>
              <w:spacing w:after="0"/>
              <w:rPr>
                <w:sz w:val="20"/>
                <w:szCs w:val="20"/>
                <w:color w:val="auto"/>
              </w:rPr>
            </w:pPr>
            <w:r>
              <w:rPr>
                <w:rFonts w:ascii="Arial" w:cs="Arial" w:eastAsia="Arial" w:hAnsi="Arial"/>
                <w:sz w:val="13"/>
                <w:szCs w:val="13"/>
                <w:color w:val="auto"/>
                <w:w w:val="82"/>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96"/>
              </w:rPr>
              <w:t>2,741,827</w:t>
            </w:r>
          </w:p>
        </w:tc>
        <w:tc>
          <w:tcPr>
            <w:tcW w:w="0" w:type="dxa"/>
            <w:vAlign w:val="bottom"/>
          </w:tcPr>
          <w:p>
            <w:pPr>
              <w:spacing w:after="0"/>
              <w:rPr>
                <w:sz w:val="1"/>
                <w:szCs w:val="1"/>
                <w:color w:val="auto"/>
              </w:rPr>
            </w:pPr>
          </w:p>
        </w:tc>
      </w:tr>
      <w:tr>
        <w:trPr>
          <w:trHeight w:val="122"/>
        </w:trPr>
        <w:tc>
          <w:tcPr>
            <w:tcW w:w="1880" w:type="dxa"/>
            <w:vAlign w:val="bottom"/>
          </w:tcPr>
          <w:p>
            <w:pPr>
              <w:ind w:left="20"/>
              <w:spacing w:after="0" w:line="122" w:lineRule="exact"/>
              <w:rPr>
                <w:sz w:val="20"/>
                <w:szCs w:val="20"/>
                <w:color w:val="auto"/>
              </w:rPr>
            </w:pPr>
            <w:r>
              <w:rPr>
                <w:rFonts w:ascii="Arial" w:cs="Arial" w:eastAsia="Arial" w:hAnsi="Arial"/>
                <w:sz w:val="13"/>
                <w:szCs w:val="13"/>
                <w:color w:val="auto"/>
              </w:rPr>
              <w:t>Steven Pelisek</w:t>
            </w:r>
          </w:p>
        </w:tc>
        <w:tc>
          <w:tcPr>
            <w:tcW w:w="1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0"/>
        </w:trPr>
        <w:tc>
          <w:tcPr>
            <w:tcW w:w="1880" w:type="dxa"/>
            <w:vAlign w:val="bottom"/>
          </w:tcPr>
          <w:p>
            <w:pPr>
              <w:ind w:left="60"/>
              <w:spacing w:after="0"/>
              <w:rPr>
                <w:sz w:val="20"/>
                <w:szCs w:val="20"/>
                <w:color w:val="auto"/>
              </w:rPr>
            </w:pPr>
            <w:r>
              <w:rPr>
                <w:rFonts w:ascii="Arial" w:cs="Arial" w:eastAsia="Arial" w:hAnsi="Arial"/>
                <w:sz w:val="13"/>
                <w:szCs w:val="13"/>
                <w:color w:val="auto"/>
              </w:rPr>
              <w:t>President - Titleist Golf Clubs</w:t>
            </w:r>
          </w:p>
        </w:tc>
        <w:tc>
          <w:tcPr>
            <w:tcW w:w="600" w:type="dxa"/>
            <w:vAlign w:val="bottom"/>
            <w:gridSpan w:val="2"/>
            <w:vMerge w:val="restart"/>
          </w:tcPr>
          <w:p>
            <w:pPr>
              <w:jc w:val="right"/>
              <w:spacing w:after="0"/>
              <w:rPr>
                <w:sz w:val="20"/>
                <w:szCs w:val="20"/>
                <w:color w:val="auto"/>
              </w:rPr>
            </w:pPr>
            <w:r>
              <w:rPr>
                <w:rFonts w:ascii="Arial" w:cs="Arial" w:eastAsia="Arial" w:hAnsi="Arial"/>
                <w:sz w:val="13"/>
                <w:szCs w:val="13"/>
                <w:color w:val="auto"/>
              </w:rPr>
              <w:t>2020</w:t>
            </w:r>
          </w:p>
        </w:tc>
        <w:tc>
          <w:tcPr>
            <w:tcW w:w="260" w:type="dxa"/>
            <w:vAlign w:val="bottom"/>
            <w:gridSpan w:val="2"/>
            <w:vMerge w:val="restart"/>
          </w:tcPr>
          <w:p>
            <w:pPr>
              <w:jc w:val="right"/>
              <w:ind w:right="40"/>
              <w:spacing w:after="0"/>
              <w:rPr>
                <w:sz w:val="20"/>
                <w:szCs w:val="20"/>
                <w:color w:val="auto"/>
              </w:rPr>
            </w:pPr>
            <w:r>
              <w:rPr>
                <w:rFonts w:ascii="Arial" w:cs="Arial" w:eastAsia="Arial" w:hAnsi="Arial"/>
                <w:sz w:val="13"/>
                <w:szCs w:val="13"/>
                <w:color w:val="auto"/>
              </w:rPr>
              <w:t>$</w:t>
            </w:r>
          </w:p>
        </w:tc>
        <w:tc>
          <w:tcPr>
            <w:tcW w:w="580" w:type="dxa"/>
            <w:vAlign w:val="bottom"/>
            <w:vMerge w:val="restart"/>
          </w:tcPr>
          <w:p>
            <w:pPr>
              <w:jc w:val="right"/>
              <w:spacing w:after="0"/>
              <w:rPr>
                <w:sz w:val="20"/>
                <w:szCs w:val="20"/>
                <w:color w:val="auto"/>
              </w:rPr>
            </w:pPr>
            <w:r>
              <w:rPr>
                <w:rFonts w:ascii="Arial" w:cs="Arial" w:eastAsia="Arial" w:hAnsi="Arial"/>
                <w:sz w:val="13"/>
                <w:szCs w:val="13"/>
                <w:color w:val="auto"/>
              </w:rPr>
              <w:t>500,000</w:t>
            </w:r>
          </w:p>
        </w:tc>
        <w:tc>
          <w:tcPr>
            <w:tcW w:w="140" w:type="dxa"/>
            <w:vAlign w:val="bottom"/>
          </w:tcPr>
          <w:p>
            <w:pPr>
              <w:spacing w:after="0"/>
              <w:rPr>
                <w:sz w:val="13"/>
                <w:szCs w:val="13"/>
                <w:color w:val="auto"/>
              </w:rPr>
            </w:pPr>
          </w:p>
        </w:tc>
        <w:tc>
          <w:tcPr>
            <w:tcW w:w="140" w:type="dxa"/>
            <w:vAlign w:val="bottom"/>
            <w:vMerge w:val="restart"/>
          </w:tcPr>
          <w:p>
            <w:pPr>
              <w:jc w:val="right"/>
              <w:spacing w:after="0"/>
              <w:rPr>
                <w:sz w:val="20"/>
                <w:szCs w:val="20"/>
                <w:color w:val="auto"/>
              </w:rPr>
            </w:pPr>
            <w:r>
              <w:rPr>
                <w:rFonts w:ascii="Arial" w:cs="Arial" w:eastAsia="Arial" w:hAnsi="Arial"/>
                <w:sz w:val="13"/>
                <w:szCs w:val="13"/>
                <w:color w:val="auto"/>
                <w:w w:val="82"/>
              </w:rPr>
              <w:t>$</w:t>
            </w:r>
          </w:p>
        </w:tc>
        <w:tc>
          <w:tcPr>
            <w:tcW w:w="880" w:type="dxa"/>
            <w:vAlign w:val="bottom"/>
            <w:gridSpan w:val="2"/>
            <w:vMerge w:val="restart"/>
          </w:tcPr>
          <w:p>
            <w:pPr>
              <w:ind w:left="380"/>
              <w:spacing w:after="0"/>
              <w:rPr>
                <w:sz w:val="20"/>
                <w:szCs w:val="20"/>
                <w:color w:val="auto"/>
              </w:rPr>
            </w:pPr>
            <w:r>
              <w:rPr>
                <w:rFonts w:ascii="Arial" w:cs="Arial" w:eastAsia="Arial" w:hAnsi="Arial"/>
                <w:sz w:val="13"/>
                <w:szCs w:val="13"/>
                <w:color w:val="auto"/>
              </w:rPr>
              <w:t>—</w:t>
            </w:r>
          </w:p>
        </w:tc>
        <w:tc>
          <w:tcPr>
            <w:tcW w:w="100" w:type="dxa"/>
            <w:vAlign w:val="bottom"/>
            <w:vMerge w:val="restart"/>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vMerge w:val="restart"/>
          </w:tcPr>
          <w:p>
            <w:pPr>
              <w:jc w:val="right"/>
              <w:spacing w:after="0"/>
              <w:rPr>
                <w:sz w:val="20"/>
                <w:szCs w:val="20"/>
                <w:color w:val="auto"/>
              </w:rPr>
            </w:pPr>
            <w:r>
              <w:rPr>
                <w:rFonts w:ascii="Arial" w:cs="Arial" w:eastAsia="Arial" w:hAnsi="Arial"/>
                <w:sz w:val="13"/>
                <w:szCs w:val="13"/>
                <w:color w:val="auto"/>
              </w:rPr>
              <w:t>800,021</w:t>
            </w:r>
          </w:p>
        </w:tc>
        <w:tc>
          <w:tcPr>
            <w:tcW w:w="120" w:type="dxa"/>
            <w:vAlign w:val="bottom"/>
          </w:tcPr>
          <w:p>
            <w:pPr>
              <w:spacing w:after="0"/>
              <w:rPr>
                <w:sz w:val="13"/>
                <w:szCs w:val="13"/>
                <w:color w:val="auto"/>
              </w:rPr>
            </w:pPr>
          </w:p>
        </w:tc>
        <w:tc>
          <w:tcPr>
            <w:tcW w:w="140" w:type="dxa"/>
            <w:vAlign w:val="bottom"/>
            <w:vMerge w:val="restart"/>
          </w:tcPr>
          <w:p>
            <w:pPr>
              <w:jc w:val="right"/>
              <w:spacing w:after="0"/>
              <w:rPr>
                <w:sz w:val="20"/>
                <w:szCs w:val="20"/>
                <w:color w:val="auto"/>
              </w:rPr>
            </w:pPr>
            <w:r>
              <w:rPr>
                <w:rFonts w:ascii="Arial" w:cs="Arial" w:eastAsia="Arial" w:hAnsi="Arial"/>
                <w:sz w:val="13"/>
                <w:szCs w:val="13"/>
                <w:color w:val="auto"/>
                <w:w w:val="82"/>
              </w:rPr>
              <w:t>$</w:t>
            </w:r>
          </w:p>
        </w:tc>
        <w:tc>
          <w:tcPr>
            <w:tcW w:w="1060" w:type="dxa"/>
            <w:vAlign w:val="bottom"/>
            <w:vMerge w:val="restart"/>
          </w:tcPr>
          <w:p>
            <w:pPr>
              <w:jc w:val="right"/>
              <w:spacing w:after="0"/>
              <w:rPr>
                <w:sz w:val="20"/>
                <w:szCs w:val="20"/>
                <w:color w:val="auto"/>
              </w:rPr>
            </w:pPr>
            <w:r>
              <w:rPr>
                <w:rFonts w:ascii="Arial" w:cs="Arial" w:eastAsia="Arial" w:hAnsi="Arial"/>
                <w:sz w:val="13"/>
                <w:szCs w:val="13"/>
                <w:color w:val="auto"/>
              </w:rPr>
              <w:t>332,750</w:t>
            </w:r>
          </w:p>
        </w:tc>
        <w:tc>
          <w:tcPr>
            <w:tcW w:w="140" w:type="dxa"/>
            <w:vAlign w:val="bottom"/>
          </w:tcPr>
          <w:p>
            <w:pPr>
              <w:spacing w:after="0"/>
              <w:rPr>
                <w:sz w:val="13"/>
                <w:szCs w:val="13"/>
                <w:color w:val="auto"/>
              </w:rPr>
            </w:pPr>
          </w:p>
        </w:tc>
        <w:tc>
          <w:tcPr>
            <w:tcW w:w="120" w:type="dxa"/>
            <w:vAlign w:val="bottom"/>
            <w:vMerge w:val="restart"/>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vMerge w:val="restart"/>
          </w:tcPr>
          <w:p>
            <w:pPr>
              <w:jc w:val="right"/>
              <w:spacing w:after="0"/>
              <w:rPr>
                <w:sz w:val="20"/>
                <w:szCs w:val="20"/>
                <w:color w:val="auto"/>
              </w:rPr>
            </w:pPr>
            <w:r>
              <w:rPr>
                <w:rFonts w:ascii="Arial" w:cs="Arial" w:eastAsia="Arial" w:hAnsi="Arial"/>
                <w:sz w:val="13"/>
                <w:szCs w:val="13"/>
                <w:color w:val="auto"/>
              </w:rPr>
              <w:t>612,962</w:t>
            </w:r>
          </w:p>
        </w:tc>
        <w:tc>
          <w:tcPr>
            <w:tcW w:w="140" w:type="dxa"/>
            <w:vAlign w:val="bottom"/>
          </w:tcPr>
          <w:p>
            <w:pPr>
              <w:spacing w:after="0"/>
              <w:rPr>
                <w:sz w:val="13"/>
                <w:szCs w:val="13"/>
                <w:color w:val="auto"/>
              </w:rPr>
            </w:pPr>
          </w:p>
        </w:tc>
        <w:tc>
          <w:tcPr>
            <w:tcW w:w="100" w:type="dxa"/>
            <w:vAlign w:val="bottom"/>
            <w:vMerge w:val="restart"/>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vMerge w:val="restart"/>
          </w:tcPr>
          <w:p>
            <w:pPr>
              <w:jc w:val="right"/>
              <w:spacing w:after="0"/>
              <w:rPr>
                <w:sz w:val="20"/>
                <w:szCs w:val="20"/>
                <w:color w:val="auto"/>
              </w:rPr>
            </w:pPr>
            <w:r>
              <w:rPr>
                <w:rFonts w:ascii="Arial" w:cs="Arial" w:eastAsia="Arial" w:hAnsi="Arial"/>
                <w:sz w:val="13"/>
                <w:szCs w:val="13"/>
                <w:color w:val="auto"/>
              </w:rPr>
              <w:t>21,212</w:t>
            </w:r>
          </w:p>
        </w:tc>
        <w:tc>
          <w:tcPr>
            <w:tcW w:w="320" w:type="dxa"/>
            <w:vAlign w:val="bottom"/>
            <w:vMerge w:val="restart"/>
          </w:tcPr>
          <w:p>
            <w:pPr>
              <w:jc w:val="right"/>
              <w:ind w:right="126"/>
              <w:spacing w:after="0"/>
              <w:rPr>
                <w:sz w:val="20"/>
                <w:szCs w:val="20"/>
                <w:color w:val="auto"/>
              </w:rPr>
            </w:pPr>
            <w:r>
              <w:rPr>
                <w:rFonts w:ascii="Arial" w:cs="Arial" w:eastAsia="Arial" w:hAnsi="Arial"/>
                <w:sz w:val="11"/>
                <w:szCs w:val="11"/>
                <w:color w:val="auto"/>
                <w:w w:val="88"/>
              </w:rPr>
              <w:t>(7)</w:t>
            </w:r>
          </w:p>
        </w:tc>
        <w:tc>
          <w:tcPr>
            <w:tcW w:w="160" w:type="dxa"/>
            <w:vAlign w:val="bottom"/>
            <w:vMerge w:val="restart"/>
          </w:tcPr>
          <w:p>
            <w:pPr>
              <w:jc w:val="right"/>
              <w:ind w:right="17"/>
              <w:spacing w:after="0"/>
              <w:rPr>
                <w:sz w:val="20"/>
                <w:szCs w:val="20"/>
                <w:color w:val="auto"/>
              </w:rPr>
            </w:pPr>
            <w:r>
              <w:rPr>
                <w:rFonts w:ascii="Arial" w:cs="Arial" w:eastAsia="Arial" w:hAnsi="Arial"/>
                <w:sz w:val="13"/>
                <w:szCs w:val="13"/>
                <w:color w:val="auto"/>
                <w:w w:val="82"/>
              </w:rPr>
              <w:t>$</w:t>
            </w:r>
          </w:p>
        </w:tc>
        <w:tc>
          <w:tcPr>
            <w:tcW w:w="640" w:type="dxa"/>
            <w:vAlign w:val="bottom"/>
            <w:vMerge w:val="restart"/>
          </w:tcPr>
          <w:p>
            <w:pPr>
              <w:jc w:val="right"/>
              <w:spacing w:after="0"/>
              <w:rPr>
                <w:sz w:val="20"/>
                <w:szCs w:val="20"/>
                <w:color w:val="auto"/>
              </w:rPr>
            </w:pPr>
            <w:r>
              <w:rPr>
                <w:rFonts w:ascii="Arial" w:cs="Arial" w:eastAsia="Arial" w:hAnsi="Arial"/>
                <w:sz w:val="13"/>
                <w:szCs w:val="13"/>
                <w:color w:val="auto"/>
                <w:w w:val="96"/>
              </w:rPr>
              <w:t>2,266,945</w:t>
            </w:r>
          </w:p>
        </w:tc>
        <w:tc>
          <w:tcPr>
            <w:tcW w:w="0" w:type="dxa"/>
            <w:vAlign w:val="bottom"/>
          </w:tcPr>
          <w:p>
            <w:pPr>
              <w:spacing w:after="0"/>
              <w:rPr>
                <w:sz w:val="1"/>
                <w:szCs w:val="1"/>
                <w:color w:val="auto"/>
              </w:rPr>
            </w:pPr>
          </w:p>
        </w:tc>
      </w:tr>
      <w:tr>
        <w:trPr>
          <w:trHeight w:val="121"/>
        </w:trPr>
        <w:tc>
          <w:tcPr>
            <w:tcW w:w="1880" w:type="dxa"/>
            <w:vAlign w:val="bottom"/>
          </w:tcPr>
          <w:p>
            <w:pPr>
              <w:spacing w:after="0"/>
              <w:rPr>
                <w:sz w:val="10"/>
                <w:szCs w:val="10"/>
                <w:color w:val="auto"/>
              </w:rPr>
            </w:pPr>
          </w:p>
        </w:tc>
        <w:tc>
          <w:tcPr>
            <w:tcW w:w="600" w:type="dxa"/>
            <w:vAlign w:val="bottom"/>
            <w:gridSpan w:val="2"/>
            <w:vMerge w:val="continue"/>
          </w:tcPr>
          <w:p>
            <w:pPr>
              <w:spacing w:after="0"/>
              <w:rPr>
                <w:sz w:val="10"/>
                <w:szCs w:val="10"/>
                <w:color w:val="auto"/>
              </w:rPr>
            </w:pPr>
          </w:p>
        </w:tc>
        <w:tc>
          <w:tcPr>
            <w:tcW w:w="260" w:type="dxa"/>
            <w:vAlign w:val="bottom"/>
            <w:gridSpan w:val="2"/>
            <w:vMerge w:val="continue"/>
          </w:tcPr>
          <w:p>
            <w:pPr>
              <w:spacing w:after="0"/>
              <w:rPr>
                <w:sz w:val="10"/>
                <w:szCs w:val="10"/>
                <w:color w:val="auto"/>
              </w:rPr>
            </w:pPr>
          </w:p>
        </w:tc>
        <w:tc>
          <w:tcPr>
            <w:tcW w:w="58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vMerge w:val="continue"/>
          </w:tcPr>
          <w:p>
            <w:pPr>
              <w:spacing w:after="0"/>
              <w:rPr>
                <w:sz w:val="10"/>
                <w:szCs w:val="10"/>
                <w:color w:val="auto"/>
              </w:rPr>
            </w:pPr>
          </w:p>
        </w:tc>
        <w:tc>
          <w:tcPr>
            <w:tcW w:w="880" w:type="dxa"/>
            <w:vAlign w:val="bottom"/>
            <w:gridSpan w:val="2"/>
            <w:vMerge w:val="continue"/>
          </w:tcPr>
          <w:p>
            <w:pPr>
              <w:spacing w:after="0"/>
              <w:rPr>
                <w:sz w:val="10"/>
                <w:szCs w:val="10"/>
                <w:color w:val="auto"/>
              </w:rPr>
            </w:pPr>
          </w:p>
        </w:tc>
        <w:tc>
          <w:tcPr>
            <w:tcW w:w="10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320" w:type="dxa"/>
            <w:vAlign w:val="bottom"/>
            <w:vMerge w:val="continue"/>
          </w:tcPr>
          <w:p>
            <w:pPr>
              <w:spacing w:after="0"/>
              <w:rPr>
                <w:sz w:val="10"/>
                <w:szCs w:val="10"/>
                <w:color w:val="auto"/>
              </w:rPr>
            </w:pPr>
          </w:p>
        </w:tc>
        <w:tc>
          <w:tcPr>
            <w:tcW w:w="16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65"/>
        </w:trPr>
        <w:tc>
          <w:tcPr>
            <w:tcW w:w="1880" w:type="dxa"/>
            <w:vAlign w:val="bottom"/>
          </w:tcPr>
          <w:p>
            <w:pPr>
              <w:spacing w:after="0"/>
              <w:rPr>
                <w:sz w:val="23"/>
                <w:szCs w:val="23"/>
                <w:color w:val="auto"/>
              </w:rPr>
            </w:pPr>
          </w:p>
        </w:tc>
        <w:tc>
          <w:tcPr>
            <w:tcW w:w="600" w:type="dxa"/>
            <w:vAlign w:val="bottom"/>
            <w:gridSpan w:val="2"/>
          </w:tcPr>
          <w:p>
            <w:pPr>
              <w:jc w:val="right"/>
              <w:spacing w:after="0"/>
              <w:rPr>
                <w:sz w:val="20"/>
                <w:szCs w:val="20"/>
                <w:color w:val="auto"/>
              </w:rPr>
            </w:pPr>
            <w:r>
              <w:rPr>
                <w:rFonts w:ascii="Arial" w:cs="Arial" w:eastAsia="Arial" w:hAnsi="Arial"/>
                <w:sz w:val="13"/>
                <w:szCs w:val="13"/>
                <w:color w:val="auto"/>
              </w:rPr>
              <w:t>2019</w:t>
            </w:r>
          </w:p>
        </w:tc>
        <w:tc>
          <w:tcPr>
            <w:tcW w:w="260" w:type="dxa"/>
            <w:vAlign w:val="bottom"/>
            <w:gridSpan w:val="2"/>
          </w:tcPr>
          <w:p>
            <w:pPr>
              <w:jc w:val="right"/>
              <w:ind w:right="40"/>
              <w:spacing w:after="0"/>
              <w:rPr>
                <w:sz w:val="20"/>
                <w:szCs w:val="20"/>
                <w:color w:val="auto"/>
              </w:rPr>
            </w:pPr>
            <w:r>
              <w:rPr>
                <w:rFonts w:ascii="Arial" w:cs="Arial" w:eastAsia="Arial" w:hAnsi="Arial"/>
                <w:sz w:val="13"/>
                <w:szCs w:val="13"/>
                <w:color w:val="auto"/>
              </w:rPr>
              <w:t>$</w:t>
            </w:r>
          </w:p>
        </w:tc>
        <w:tc>
          <w:tcPr>
            <w:tcW w:w="580" w:type="dxa"/>
            <w:vAlign w:val="bottom"/>
          </w:tcPr>
          <w:p>
            <w:pPr>
              <w:jc w:val="right"/>
              <w:spacing w:after="0"/>
              <w:rPr>
                <w:sz w:val="20"/>
                <w:szCs w:val="20"/>
                <w:color w:val="auto"/>
              </w:rPr>
            </w:pPr>
            <w:r>
              <w:rPr>
                <w:rFonts w:ascii="Arial" w:cs="Arial" w:eastAsia="Arial" w:hAnsi="Arial"/>
                <w:sz w:val="13"/>
                <w:szCs w:val="13"/>
                <w:color w:val="auto"/>
              </w:rPr>
              <w:t>484,000</w:t>
            </w:r>
          </w:p>
        </w:tc>
        <w:tc>
          <w:tcPr>
            <w:tcW w:w="140" w:type="dxa"/>
            <w:vAlign w:val="bottom"/>
          </w:tcPr>
          <w:p>
            <w:pPr>
              <w:spacing w:after="0"/>
              <w:rPr>
                <w:sz w:val="23"/>
                <w:szCs w:val="23"/>
                <w:color w:val="auto"/>
              </w:rPr>
            </w:pP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880" w:type="dxa"/>
            <w:vAlign w:val="bottom"/>
            <w:gridSpan w:val="2"/>
          </w:tcPr>
          <w:p>
            <w:pPr>
              <w:ind w:left="380"/>
              <w:spacing w:after="0"/>
              <w:rPr>
                <w:sz w:val="20"/>
                <w:szCs w:val="20"/>
                <w:color w:val="auto"/>
              </w:rPr>
            </w:pPr>
            <w:r>
              <w:rPr>
                <w:rFonts w:ascii="Arial" w:cs="Arial" w:eastAsia="Arial" w:hAnsi="Arial"/>
                <w:sz w:val="13"/>
                <w:szCs w:val="13"/>
                <w:color w:val="auto"/>
              </w:rPr>
              <w:t>—</w:t>
            </w: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tcPr>
          <w:p>
            <w:pPr>
              <w:jc w:val="right"/>
              <w:spacing w:after="0"/>
              <w:rPr>
                <w:sz w:val="20"/>
                <w:szCs w:val="20"/>
                <w:color w:val="auto"/>
              </w:rPr>
            </w:pPr>
            <w:r>
              <w:rPr>
                <w:rFonts w:ascii="Arial" w:cs="Arial" w:eastAsia="Arial" w:hAnsi="Arial"/>
                <w:sz w:val="13"/>
                <w:szCs w:val="13"/>
                <w:color w:val="auto"/>
              </w:rPr>
              <w:t>800,021</w:t>
            </w:r>
          </w:p>
        </w:tc>
        <w:tc>
          <w:tcPr>
            <w:tcW w:w="120" w:type="dxa"/>
            <w:vAlign w:val="bottom"/>
          </w:tcPr>
          <w:p>
            <w:pPr>
              <w:spacing w:after="0"/>
              <w:rPr>
                <w:sz w:val="23"/>
                <w:szCs w:val="23"/>
                <w:color w:val="auto"/>
              </w:rPr>
            </w:pP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60" w:type="dxa"/>
            <w:vAlign w:val="bottom"/>
          </w:tcPr>
          <w:p>
            <w:pPr>
              <w:jc w:val="right"/>
              <w:spacing w:after="0"/>
              <w:rPr>
                <w:sz w:val="20"/>
                <w:szCs w:val="20"/>
                <w:color w:val="auto"/>
              </w:rPr>
            </w:pPr>
            <w:r>
              <w:rPr>
                <w:rFonts w:ascii="Arial" w:cs="Arial" w:eastAsia="Arial" w:hAnsi="Arial"/>
                <w:sz w:val="13"/>
                <w:szCs w:val="13"/>
                <w:color w:val="auto"/>
              </w:rPr>
              <w:t>255,552</w:t>
            </w:r>
          </w:p>
        </w:tc>
        <w:tc>
          <w:tcPr>
            <w:tcW w:w="140" w:type="dxa"/>
            <w:vAlign w:val="bottom"/>
          </w:tcPr>
          <w:p>
            <w:pPr>
              <w:spacing w:after="0"/>
              <w:rPr>
                <w:sz w:val="23"/>
                <w:szCs w:val="23"/>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20" w:type="dxa"/>
            <w:vAlign w:val="bottom"/>
          </w:tcPr>
          <w:p>
            <w:pPr>
              <w:jc w:val="right"/>
              <w:spacing w:after="0"/>
              <w:rPr>
                <w:sz w:val="20"/>
                <w:szCs w:val="20"/>
                <w:color w:val="auto"/>
              </w:rPr>
            </w:pPr>
            <w:r>
              <w:rPr>
                <w:rFonts w:ascii="Arial" w:cs="Arial" w:eastAsia="Arial" w:hAnsi="Arial"/>
                <w:sz w:val="13"/>
                <w:szCs w:val="13"/>
                <w:color w:val="auto"/>
              </w:rPr>
              <w:t>791,709</w:t>
            </w:r>
          </w:p>
        </w:tc>
        <w:tc>
          <w:tcPr>
            <w:tcW w:w="140" w:type="dxa"/>
            <w:vAlign w:val="bottom"/>
          </w:tcPr>
          <w:p>
            <w:pPr>
              <w:spacing w:after="0"/>
              <w:rPr>
                <w:sz w:val="23"/>
                <w:szCs w:val="23"/>
                <w:color w:val="auto"/>
              </w:rPr>
            </w:pP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tcPr>
          <w:p>
            <w:pPr>
              <w:jc w:val="right"/>
              <w:spacing w:after="0"/>
              <w:rPr>
                <w:sz w:val="20"/>
                <w:szCs w:val="20"/>
                <w:color w:val="auto"/>
              </w:rPr>
            </w:pPr>
            <w:r>
              <w:rPr>
                <w:rFonts w:ascii="Arial" w:cs="Arial" w:eastAsia="Arial" w:hAnsi="Arial"/>
                <w:sz w:val="13"/>
                <w:szCs w:val="13"/>
                <w:color w:val="auto"/>
              </w:rPr>
              <w:t>20,247</w:t>
            </w:r>
          </w:p>
        </w:tc>
        <w:tc>
          <w:tcPr>
            <w:tcW w:w="320" w:type="dxa"/>
            <w:vAlign w:val="bottom"/>
          </w:tcPr>
          <w:p>
            <w:pPr>
              <w:spacing w:after="0"/>
              <w:rPr>
                <w:sz w:val="23"/>
                <w:szCs w:val="23"/>
                <w:color w:val="auto"/>
              </w:rPr>
            </w:pPr>
          </w:p>
        </w:tc>
        <w:tc>
          <w:tcPr>
            <w:tcW w:w="160" w:type="dxa"/>
            <w:vAlign w:val="bottom"/>
          </w:tcPr>
          <w:p>
            <w:pPr>
              <w:jc w:val="right"/>
              <w:ind w:right="17"/>
              <w:spacing w:after="0"/>
              <w:rPr>
                <w:sz w:val="20"/>
                <w:szCs w:val="20"/>
                <w:color w:val="auto"/>
              </w:rPr>
            </w:pPr>
            <w:r>
              <w:rPr>
                <w:rFonts w:ascii="Arial" w:cs="Arial" w:eastAsia="Arial" w:hAnsi="Arial"/>
                <w:sz w:val="13"/>
                <w:szCs w:val="13"/>
                <w:color w:val="auto"/>
                <w:w w:val="82"/>
              </w:rPr>
              <w:t>$</w:t>
            </w:r>
          </w:p>
        </w:tc>
        <w:tc>
          <w:tcPr>
            <w:tcW w:w="640" w:type="dxa"/>
            <w:vAlign w:val="bottom"/>
          </w:tcPr>
          <w:p>
            <w:pPr>
              <w:jc w:val="right"/>
              <w:spacing w:after="0"/>
              <w:rPr>
                <w:sz w:val="20"/>
                <w:szCs w:val="20"/>
                <w:color w:val="auto"/>
              </w:rPr>
            </w:pPr>
            <w:r>
              <w:rPr>
                <w:rFonts w:ascii="Arial" w:cs="Arial" w:eastAsia="Arial" w:hAnsi="Arial"/>
                <w:sz w:val="13"/>
                <w:szCs w:val="13"/>
                <w:color w:val="auto"/>
                <w:w w:val="96"/>
              </w:rPr>
              <w:t>2,351,529</w:t>
            </w:r>
          </w:p>
        </w:tc>
        <w:tc>
          <w:tcPr>
            <w:tcW w:w="0" w:type="dxa"/>
            <w:vAlign w:val="bottom"/>
          </w:tcPr>
          <w:p>
            <w:pPr>
              <w:spacing w:after="0"/>
              <w:rPr>
                <w:sz w:val="1"/>
                <w:szCs w:val="1"/>
                <w:color w:val="auto"/>
              </w:rPr>
            </w:pPr>
          </w:p>
        </w:tc>
      </w:tr>
      <w:tr>
        <w:trPr>
          <w:trHeight w:val="129"/>
        </w:trPr>
        <w:tc>
          <w:tcPr>
            <w:tcW w:w="1880" w:type="dxa"/>
            <w:vAlign w:val="bottom"/>
            <w:shd w:val="clear" w:color="auto" w:fill="CCEEFF"/>
          </w:tcPr>
          <w:p>
            <w:pPr>
              <w:ind w:left="60"/>
              <w:spacing w:after="0" w:line="129" w:lineRule="exact"/>
              <w:rPr>
                <w:sz w:val="20"/>
                <w:szCs w:val="20"/>
                <w:color w:val="auto"/>
              </w:rPr>
            </w:pPr>
            <w:r>
              <w:rPr>
                <w:rFonts w:ascii="Arial" w:cs="Arial" w:eastAsia="Arial" w:hAnsi="Arial"/>
                <w:sz w:val="13"/>
                <w:szCs w:val="13"/>
                <w:color w:val="auto"/>
              </w:rPr>
              <w:t>Christopher Lindner</w:t>
            </w:r>
          </w:p>
        </w:tc>
        <w:tc>
          <w:tcPr>
            <w:tcW w:w="12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73"/>
        </w:trPr>
        <w:tc>
          <w:tcPr>
            <w:tcW w:w="1880" w:type="dxa"/>
            <w:vAlign w:val="bottom"/>
            <w:shd w:val="clear" w:color="auto" w:fill="CCEEFF"/>
          </w:tcPr>
          <w:p>
            <w:pPr>
              <w:ind w:left="80"/>
              <w:spacing w:after="0"/>
              <w:rPr>
                <w:sz w:val="20"/>
                <w:szCs w:val="20"/>
                <w:color w:val="auto"/>
              </w:rPr>
            </w:pPr>
            <w:r>
              <w:rPr>
                <w:rFonts w:ascii="Arial" w:cs="Arial" w:eastAsia="Arial" w:hAnsi="Arial"/>
                <w:sz w:val="13"/>
                <w:szCs w:val="13"/>
                <w:color w:val="auto"/>
              </w:rPr>
              <w:t>President - FootJoy</w:t>
            </w:r>
          </w:p>
        </w:tc>
        <w:tc>
          <w:tcPr>
            <w:tcW w:w="120" w:type="dxa"/>
            <w:vAlign w:val="bottom"/>
            <w:shd w:val="clear" w:color="auto" w:fill="CCEEFF"/>
          </w:tcPr>
          <w:p>
            <w:pPr>
              <w:spacing w:after="0"/>
              <w:rPr>
                <w:sz w:val="15"/>
                <w:szCs w:val="15"/>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2020</w:t>
            </w:r>
          </w:p>
        </w:tc>
        <w:tc>
          <w:tcPr>
            <w:tcW w:w="260" w:type="dxa"/>
            <w:vAlign w:val="bottom"/>
            <w:gridSpan w:val="2"/>
            <w:shd w:val="clear" w:color="auto" w:fill="CCEEFF"/>
          </w:tcPr>
          <w:p>
            <w:pPr>
              <w:jc w:val="right"/>
              <w:ind w:right="40"/>
              <w:spacing w:after="0"/>
              <w:rPr>
                <w:sz w:val="20"/>
                <w:szCs w:val="20"/>
                <w:color w:val="auto"/>
              </w:rPr>
            </w:pPr>
            <w:r>
              <w:rPr>
                <w:rFonts w:ascii="Arial" w:cs="Arial" w:eastAsia="Arial" w:hAnsi="Arial"/>
                <w:sz w:val="13"/>
                <w:szCs w:val="13"/>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500,000</w:t>
            </w:r>
          </w:p>
        </w:tc>
        <w:tc>
          <w:tcPr>
            <w:tcW w:w="140" w:type="dxa"/>
            <w:vAlign w:val="bottom"/>
            <w:shd w:val="clear" w:color="auto" w:fill="CCEEFF"/>
          </w:tcPr>
          <w:p>
            <w:pPr>
              <w:spacing w:after="0"/>
              <w:rPr>
                <w:sz w:val="15"/>
                <w:szCs w:val="15"/>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80" w:type="dxa"/>
            <w:vAlign w:val="bottom"/>
            <w:gridSpan w:val="2"/>
            <w:shd w:val="clear" w:color="auto" w:fill="CCEEFF"/>
          </w:tcPr>
          <w:p>
            <w:pPr>
              <w:ind w:left="38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800,021</w:t>
            </w:r>
          </w:p>
        </w:tc>
        <w:tc>
          <w:tcPr>
            <w:tcW w:w="120" w:type="dxa"/>
            <w:vAlign w:val="bottom"/>
            <w:shd w:val="clear" w:color="auto" w:fill="CCEEFF"/>
          </w:tcPr>
          <w:p>
            <w:pPr>
              <w:spacing w:after="0"/>
              <w:rPr>
                <w:sz w:val="15"/>
                <w:szCs w:val="15"/>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332,750</w:t>
            </w:r>
          </w:p>
        </w:tc>
        <w:tc>
          <w:tcPr>
            <w:tcW w:w="140" w:type="dxa"/>
            <w:vAlign w:val="bottom"/>
            <w:shd w:val="clear" w:color="auto" w:fill="CCEEFF"/>
          </w:tcPr>
          <w:p>
            <w:pPr>
              <w:spacing w:after="0"/>
              <w:rPr>
                <w:sz w:val="15"/>
                <w:szCs w:val="15"/>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16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20,808</w:t>
            </w:r>
          </w:p>
        </w:tc>
        <w:tc>
          <w:tcPr>
            <w:tcW w:w="320" w:type="dxa"/>
            <w:vAlign w:val="bottom"/>
            <w:shd w:val="clear" w:color="auto" w:fill="CCEEFF"/>
          </w:tcPr>
          <w:p>
            <w:pPr>
              <w:jc w:val="right"/>
              <w:ind w:right="126"/>
              <w:spacing w:after="0"/>
              <w:rPr>
                <w:sz w:val="20"/>
                <w:szCs w:val="20"/>
                <w:color w:val="auto"/>
              </w:rPr>
            </w:pPr>
            <w:r>
              <w:rPr>
                <w:rFonts w:ascii="Arial" w:cs="Arial" w:eastAsia="Arial" w:hAnsi="Arial"/>
                <w:sz w:val="11"/>
                <w:szCs w:val="11"/>
                <w:color w:val="auto"/>
                <w:w w:val="88"/>
              </w:rPr>
              <w:t>(8)</w:t>
            </w:r>
          </w:p>
        </w:tc>
        <w:tc>
          <w:tcPr>
            <w:tcW w:w="160" w:type="dxa"/>
            <w:vAlign w:val="bottom"/>
            <w:shd w:val="clear" w:color="auto" w:fill="CCEEFF"/>
          </w:tcPr>
          <w:p>
            <w:pPr>
              <w:jc w:val="right"/>
              <w:ind w:right="17"/>
              <w:spacing w:after="0"/>
              <w:rPr>
                <w:sz w:val="20"/>
                <w:szCs w:val="20"/>
                <w:color w:val="auto"/>
              </w:rPr>
            </w:pPr>
            <w:r>
              <w:rPr>
                <w:rFonts w:ascii="Arial" w:cs="Arial" w:eastAsia="Arial" w:hAnsi="Arial"/>
                <w:sz w:val="13"/>
                <w:szCs w:val="13"/>
                <w:color w:val="auto"/>
                <w:w w:val="82"/>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96"/>
              </w:rPr>
              <w:t>1,653,579</w:t>
            </w:r>
          </w:p>
        </w:tc>
        <w:tc>
          <w:tcPr>
            <w:tcW w:w="0" w:type="dxa"/>
            <w:vAlign w:val="bottom"/>
          </w:tcPr>
          <w:p>
            <w:pPr>
              <w:spacing w:after="0"/>
              <w:rPr>
                <w:sz w:val="1"/>
                <w:szCs w:val="1"/>
                <w:color w:val="auto"/>
              </w:rPr>
            </w:pPr>
          </w:p>
        </w:tc>
      </w:tr>
      <w:tr>
        <w:trPr>
          <w:trHeight w:val="310"/>
        </w:trPr>
        <w:tc>
          <w:tcPr>
            <w:tcW w:w="18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2019</w:t>
            </w:r>
          </w:p>
        </w:tc>
        <w:tc>
          <w:tcPr>
            <w:tcW w:w="260" w:type="dxa"/>
            <w:vAlign w:val="bottom"/>
            <w:gridSpan w:val="2"/>
            <w:shd w:val="clear" w:color="auto" w:fill="CCEEFF"/>
          </w:tcPr>
          <w:p>
            <w:pPr>
              <w:jc w:val="right"/>
              <w:ind w:right="40"/>
              <w:spacing w:after="0"/>
              <w:rPr>
                <w:sz w:val="20"/>
                <w:szCs w:val="20"/>
                <w:color w:val="auto"/>
              </w:rPr>
            </w:pPr>
            <w:r>
              <w:rPr>
                <w:rFonts w:ascii="Arial" w:cs="Arial" w:eastAsia="Arial" w:hAnsi="Arial"/>
                <w:sz w:val="13"/>
                <w:szCs w:val="13"/>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491,000</w:t>
            </w:r>
          </w:p>
        </w:tc>
        <w:tc>
          <w:tcPr>
            <w:tcW w:w="14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80" w:type="dxa"/>
            <w:vAlign w:val="bottom"/>
            <w:gridSpan w:val="2"/>
            <w:shd w:val="clear" w:color="auto" w:fill="CCEEFF"/>
          </w:tcPr>
          <w:p>
            <w:pPr>
              <w:ind w:left="38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800,021</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259,248</w:t>
            </w:r>
          </w:p>
        </w:tc>
        <w:tc>
          <w:tcPr>
            <w:tcW w:w="14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16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65,666</w:t>
            </w:r>
          </w:p>
        </w:tc>
        <w:tc>
          <w:tcPr>
            <w:tcW w:w="320" w:type="dxa"/>
            <w:vAlign w:val="bottom"/>
            <w:shd w:val="clear" w:color="auto" w:fill="CCEEFF"/>
          </w:tcPr>
          <w:p>
            <w:pPr>
              <w:spacing w:after="0"/>
              <w:rPr>
                <w:sz w:val="24"/>
                <w:szCs w:val="24"/>
                <w:color w:val="auto"/>
              </w:rPr>
            </w:pPr>
          </w:p>
        </w:tc>
        <w:tc>
          <w:tcPr>
            <w:tcW w:w="160" w:type="dxa"/>
            <w:vAlign w:val="bottom"/>
            <w:shd w:val="clear" w:color="auto" w:fill="CCEEFF"/>
          </w:tcPr>
          <w:p>
            <w:pPr>
              <w:jc w:val="right"/>
              <w:ind w:right="17"/>
              <w:spacing w:after="0"/>
              <w:rPr>
                <w:sz w:val="20"/>
                <w:szCs w:val="20"/>
                <w:color w:val="auto"/>
              </w:rPr>
            </w:pPr>
            <w:r>
              <w:rPr>
                <w:rFonts w:ascii="Arial" w:cs="Arial" w:eastAsia="Arial" w:hAnsi="Arial"/>
                <w:sz w:val="13"/>
                <w:szCs w:val="13"/>
                <w:color w:val="auto"/>
                <w:w w:val="82"/>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96"/>
              </w:rPr>
              <w:t>1,615,935</w:t>
            </w:r>
          </w:p>
        </w:tc>
        <w:tc>
          <w:tcPr>
            <w:tcW w:w="0" w:type="dxa"/>
            <w:vAlign w:val="bottom"/>
          </w:tcPr>
          <w:p>
            <w:pPr>
              <w:spacing w:after="0"/>
              <w:rPr>
                <w:sz w:val="1"/>
                <w:szCs w:val="1"/>
                <w:color w:val="auto"/>
              </w:rPr>
            </w:pPr>
          </w:p>
        </w:tc>
      </w:tr>
      <w:tr>
        <w:trPr>
          <w:trHeight w:val="327"/>
        </w:trPr>
        <w:tc>
          <w:tcPr>
            <w:tcW w:w="18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2018</w:t>
            </w:r>
          </w:p>
        </w:tc>
        <w:tc>
          <w:tcPr>
            <w:tcW w:w="260" w:type="dxa"/>
            <w:vAlign w:val="bottom"/>
            <w:gridSpan w:val="2"/>
            <w:shd w:val="clear" w:color="auto" w:fill="CCEEFF"/>
          </w:tcPr>
          <w:p>
            <w:pPr>
              <w:jc w:val="right"/>
              <w:ind w:right="40"/>
              <w:spacing w:after="0"/>
              <w:rPr>
                <w:sz w:val="20"/>
                <w:szCs w:val="20"/>
                <w:color w:val="auto"/>
              </w:rPr>
            </w:pPr>
            <w:r>
              <w:rPr>
                <w:rFonts w:ascii="Arial" w:cs="Arial" w:eastAsia="Arial" w:hAnsi="Arial"/>
                <w:sz w:val="13"/>
                <w:szCs w:val="13"/>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477,000</w:t>
            </w:r>
          </w:p>
        </w:tc>
        <w:tc>
          <w:tcPr>
            <w:tcW w:w="14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880" w:type="dxa"/>
            <w:vAlign w:val="bottom"/>
            <w:gridSpan w:val="2"/>
            <w:shd w:val="clear" w:color="auto" w:fill="CCEEFF"/>
          </w:tcPr>
          <w:p>
            <w:pPr>
              <w:ind w:left="38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284,992</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276,255</w:t>
            </w:r>
          </w:p>
        </w:tc>
        <w:tc>
          <w:tcPr>
            <w:tcW w:w="140" w:type="dxa"/>
            <w:vAlign w:val="bottom"/>
            <w:shd w:val="clear" w:color="auto" w:fill="CCEEFF"/>
          </w:tcPr>
          <w:p>
            <w:pPr>
              <w:spacing w:after="0"/>
              <w:rPr>
                <w:sz w:val="24"/>
                <w:szCs w:val="24"/>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116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119,925</w:t>
            </w:r>
          </w:p>
        </w:tc>
        <w:tc>
          <w:tcPr>
            <w:tcW w:w="320" w:type="dxa"/>
            <w:vAlign w:val="bottom"/>
            <w:shd w:val="clear" w:color="auto" w:fill="CCEEFF"/>
          </w:tcPr>
          <w:p>
            <w:pPr>
              <w:spacing w:after="0"/>
              <w:rPr>
                <w:sz w:val="24"/>
                <w:szCs w:val="24"/>
                <w:color w:val="auto"/>
              </w:rPr>
            </w:pPr>
          </w:p>
        </w:tc>
        <w:tc>
          <w:tcPr>
            <w:tcW w:w="160" w:type="dxa"/>
            <w:vAlign w:val="bottom"/>
            <w:shd w:val="clear" w:color="auto" w:fill="CCEEFF"/>
          </w:tcPr>
          <w:p>
            <w:pPr>
              <w:jc w:val="right"/>
              <w:ind w:right="17"/>
              <w:spacing w:after="0"/>
              <w:rPr>
                <w:sz w:val="20"/>
                <w:szCs w:val="20"/>
                <w:color w:val="auto"/>
              </w:rPr>
            </w:pPr>
            <w:r>
              <w:rPr>
                <w:rFonts w:ascii="Arial" w:cs="Arial" w:eastAsia="Arial" w:hAnsi="Arial"/>
                <w:sz w:val="13"/>
                <w:szCs w:val="13"/>
                <w:color w:val="auto"/>
                <w:w w:val="82"/>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3"/>
                <w:szCs w:val="13"/>
                <w:color w:val="auto"/>
                <w:w w:val="96"/>
              </w:rPr>
              <w:t>1,158,172</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21" w:lineRule="exact"/>
        <w:rPr>
          <w:sz w:val="20"/>
          <w:szCs w:val="20"/>
          <w:color w:val="auto"/>
        </w:rPr>
      </w:pPr>
    </w:p>
    <w:p>
      <w:pPr>
        <w:ind w:left="980" w:right="20" w:hanging="324"/>
        <w:spacing w:after="0" w:line="289" w:lineRule="auto"/>
        <w:tabs>
          <w:tab w:leader="none" w:pos="975" w:val="left"/>
        </w:tabs>
        <w:numPr>
          <w:ilvl w:val="0"/>
          <w:numId w:val="32"/>
        </w:numPr>
        <w:rPr>
          <w:rFonts w:ascii="Arial" w:cs="Arial" w:eastAsia="Arial" w:hAnsi="Arial"/>
          <w:sz w:val="12"/>
          <w:szCs w:val="12"/>
          <w:color w:val="auto"/>
        </w:rPr>
      </w:pPr>
      <w:r>
        <w:rPr>
          <w:rFonts w:ascii="Arial" w:cs="Arial" w:eastAsia="Arial" w:hAnsi="Arial"/>
          <w:sz w:val="12"/>
          <w:szCs w:val="12"/>
          <w:color w:val="auto"/>
        </w:rPr>
        <w:t>Represents the aggregate grant date fair value of RSUs and PSUs granted to Ms. Bohn and Messrs. Maher, Pacheco, Pelisek and Lindner in 2020 and 2019 and the grant date fair value of RSUs granted to Messrs. Maher and Lindner in 2018, computed in accordance with Financial Accounting Standards Board Accounting Standards Codification Topic 718, Compensation-Stock Compensation (“ASC Topic 718”), without taking into account estimated forfeitures. The assumptions made when calculating the amounts for Ms. Bohn and Messrs. Maher, Pacheco, Pelisek and Lindner are found in Note 16 (Equity Incentive Plans) to our Consolidated Financial Statements in Part II, Item 8 of our Annual Reports on Form 10-K for the years ended December 31, 2020 and December 31, 2019 and for Messrs. Maher and Lindner's 2018 grants in Note 17 (Equity Incentive Plans) to our Consolidated Financial Statements in Part II, Item 8 of our Annual Report on Form 10-K for the year ended December 31, 2018. Terms of the RSUs and PSUs granted in 2020 are summarized under “Compensation Discussion and Analysis-Long-Term Incentives” above. With respect to the PSU grants, the estimate of the grant date fair value determined in accordance with ASC Topic 718, which is based on the probable outcome as of the grant date, assumes vesting at target. Assuming the achievement of maximum performance, the grant date fair value of the PSUs for each of our named executive officers would be as follows: Mr. Maher ($3,960,020); Mr. Pacheco ($840,003); Ms. Bohn ($960,025); Mr. Pelisek ($960,025); and Mr. Lindner ($960,025).</w:t>
      </w:r>
    </w:p>
    <w:p>
      <w:pPr>
        <w:spacing w:after="0" w:line="16" w:lineRule="exact"/>
        <w:rPr>
          <w:rFonts w:ascii="Arial" w:cs="Arial" w:eastAsia="Arial" w:hAnsi="Arial"/>
          <w:sz w:val="12"/>
          <w:szCs w:val="12"/>
          <w:color w:val="auto"/>
        </w:rPr>
      </w:pPr>
    </w:p>
    <w:p>
      <w:pPr>
        <w:ind w:left="980" w:right="180" w:hanging="324"/>
        <w:spacing w:after="0" w:line="268" w:lineRule="auto"/>
        <w:tabs>
          <w:tab w:leader="none" w:pos="975" w:val="left"/>
        </w:tabs>
        <w:numPr>
          <w:ilvl w:val="0"/>
          <w:numId w:val="32"/>
        </w:numPr>
        <w:rPr>
          <w:rFonts w:ascii="Arial" w:cs="Arial" w:eastAsia="Arial" w:hAnsi="Arial"/>
          <w:sz w:val="13"/>
          <w:szCs w:val="13"/>
          <w:color w:val="auto"/>
        </w:rPr>
      </w:pPr>
      <w:r>
        <w:rPr>
          <w:rFonts w:ascii="Arial" w:cs="Arial" w:eastAsia="Arial" w:hAnsi="Arial"/>
          <w:sz w:val="13"/>
          <w:szCs w:val="13"/>
          <w:color w:val="auto"/>
        </w:rPr>
        <w:t>Represents the actual amounts earned under the Company’s annual cash incentive plan for each of the years presented. For additional information regarding our annual incentive plan, see “Compensation Discussion and Analysis-Components of our Executive Compensation Program-Annual Cash Incentives.”</w:t>
      </w:r>
    </w:p>
    <w:p>
      <w:pPr>
        <w:ind w:left="980" w:hanging="324"/>
        <w:spacing w:after="0" w:line="242" w:lineRule="auto"/>
        <w:tabs>
          <w:tab w:leader="none" w:pos="975" w:val="left"/>
        </w:tabs>
        <w:numPr>
          <w:ilvl w:val="0"/>
          <w:numId w:val="32"/>
        </w:numPr>
        <w:rPr>
          <w:rFonts w:ascii="Arial" w:cs="Arial" w:eastAsia="Arial" w:hAnsi="Arial"/>
          <w:sz w:val="13"/>
          <w:szCs w:val="13"/>
          <w:color w:val="auto"/>
        </w:rPr>
      </w:pPr>
      <w:r>
        <w:rPr>
          <w:rFonts w:ascii="Arial" w:cs="Arial" w:eastAsia="Arial" w:hAnsi="Arial"/>
          <w:sz w:val="13"/>
          <w:szCs w:val="13"/>
          <w:color w:val="auto"/>
        </w:rPr>
        <w:t>The values that appear in the table represent the change in the present value of the retirement benefits under the Pension Plan and the SERP. In general, these values can vary significantly from year to year as a result of changes in the actuarial assumptions that are used to prepare the Company's consolidated financial statements, as well as increases in a participant's pensionable pay and/or his or her receipt of additional years of service credit. For all three affected named executive officers, the impact of changes in actuarial assumptions at year-end 2020 was smaller than the impact at year-end 2019, primarily due to a smaller decrease in valuation interest rates. All three affected named executive officers accrued additional benefits during 2020 as a result of higher pay and an additional year of service, increasing pension values. For more information about the Pension Plan and the SERP, see "Pension Benefits for 2020" below.</w:t>
      </w:r>
    </w:p>
    <w:p>
      <w:pPr>
        <w:spacing w:after="0" w:line="30" w:lineRule="exact"/>
        <w:rPr>
          <w:rFonts w:ascii="Arial" w:cs="Arial" w:eastAsia="Arial" w:hAnsi="Arial"/>
          <w:sz w:val="13"/>
          <w:szCs w:val="13"/>
          <w:color w:val="auto"/>
        </w:rPr>
      </w:pPr>
    </w:p>
    <w:p>
      <w:pPr>
        <w:ind w:left="980" w:hanging="324"/>
        <w:spacing w:after="0"/>
        <w:tabs>
          <w:tab w:leader="none" w:pos="980" w:val="left"/>
        </w:tabs>
        <w:numPr>
          <w:ilvl w:val="0"/>
          <w:numId w:val="32"/>
        </w:numPr>
        <w:rPr>
          <w:rFonts w:ascii="Arial" w:cs="Arial" w:eastAsia="Arial" w:hAnsi="Arial"/>
          <w:sz w:val="12"/>
          <w:szCs w:val="12"/>
          <w:color w:val="auto"/>
        </w:rPr>
      </w:pPr>
      <w:r>
        <w:rPr>
          <w:rFonts w:ascii="Arial" w:cs="Arial" w:eastAsia="Arial" w:hAnsi="Arial"/>
          <w:sz w:val="12"/>
          <w:szCs w:val="12"/>
          <w:color w:val="auto"/>
        </w:rPr>
        <w:t>Includes compensation for unused accrued vacation; 401(k) employer match of $9,319; annual reimbursement for country club dues; and Company golf equipment, gear and wear.</w:t>
      </w:r>
    </w:p>
    <w:p>
      <w:pPr>
        <w:spacing w:after="0" w:line="78" w:lineRule="exact"/>
        <w:rPr>
          <w:rFonts w:ascii="Arial" w:cs="Arial" w:eastAsia="Arial" w:hAnsi="Arial"/>
          <w:sz w:val="12"/>
          <w:szCs w:val="12"/>
          <w:color w:val="auto"/>
        </w:rPr>
      </w:pPr>
    </w:p>
    <w:p>
      <w:pPr>
        <w:ind w:left="980" w:hanging="324"/>
        <w:spacing w:after="0"/>
        <w:tabs>
          <w:tab w:leader="none" w:pos="980" w:val="left"/>
        </w:tabs>
        <w:numPr>
          <w:ilvl w:val="0"/>
          <w:numId w:val="32"/>
        </w:numPr>
        <w:rPr>
          <w:rFonts w:ascii="Arial" w:cs="Arial" w:eastAsia="Arial" w:hAnsi="Arial"/>
          <w:sz w:val="13"/>
          <w:szCs w:val="13"/>
          <w:color w:val="auto"/>
        </w:rPr>
      </w:pPr>
      <w:r>
        <w:rPr>
          <w:rFonts w:ascii="Arial" w:cs="Arial" w:eastAsia="Arial" w:hAnsi="Arial"/>
          <w:sz w:val="13"/>
          <w:szCs w:val="13"/>
          <w:color w:val="auto"/>
        </w:rPr>
        <w:t>Includes compensation for 401(k) employer match of $17,100; annual reimbursement for country club dues; and Company golf equipment, gear and wear.</w:t>
      </w:r>
    </w:p>
    <w:p>
      <w:pPr>
        <w:spacing w:after="0" w:line="66" w:lineRule="exact"/>
        <w:rPr>
          <w:rFonts w:ascii="Arial" w:cs="Arial" w:eastAsia="Arial" w:hAnsi="Arial"/>
          <w:sz w:val="13"/>
          <w:szCs w:val="13"/>
          <w:color w:val="auto"/>
        </w:rPr>
      </w:pPr>
    </w:p>
    <w:p>
      <w:pPr>
        <w:ind w:left="980" w:right="40" w:hanging="324"/>
        <w:spacing w:after="0" w:line="296" w:lineRule="auto"/>
        <w:tabs>
          <w:tab w:leader="none" w:pos="975" w:val="left"/>
        </w:tabs>
        <w:numPr>
          <w:ilvl w:val="0"/>
          <w:numId w:val="32"/>
        </w:numPr>
        <w:rPr>
          <w:rFonts w:ascii="Arial" w:cs="Arial" w:eastAsia="Arial" w:hAnsi="Arial"/>
          <w:sz w:val="13"/>
          <w:szCs w:val="13"/>
          <w:color w:val="auto"/>
        </w:rPr>
      </w:pPr>
      <w:r>
        <w:rPr>
          <w:rFonts w:ascii="Arial" w:cs="Arial" w:eastAsia="Arial" w:hAnsi="Arial"/>
          <w:sz w:val="13"/>
          <w:szCs w:val="13"/>
          <w:color w:val="auto"/>
        </w:rPr>
        <w:t>Includes compensation for 401(k) employer match of $9,975; payments for financial planning services; annual reimbursement for country club dues; and Company golf equipment, gear and wear.</w:t>
      </w:r>
    </w:p>
    <w:p>
      <w:pPr>
        <w:spacing w:after="0" w:line="9" w:lineRule="exact"/>
        <w:rPr>
          <w:rFonts w:ascii="Arial" w:cs="Arial" w:eastAsia="Arial" w:hAnsi="Arial"/>
          <w:sz w:val="13"/>
          <w:szCs w:val="13"/>
          <w:color w:val="auto"/>
        </w:rPr>
      </w:pPr>
    </w:p>
    <w:p>
      <w:pPr>
        <w:ind w:left="980" w:right="260" w:hanging="324"/>
        <w:spacing w:after="0" w:line="296" w:lineRule="auto"/>
        <w:tabs>
          <w:tab w:leader="none" w:pos="975" w:val="left"/>
        </w:tabs>
        <w:numPr>
          <w:ilvl w:val="0"/>
          <w:numId w:val="32"/>
        </w:numPr>
        <w:rPr>
          <w:rFonts w:ascii="Arial" w:cs="Arial" w:eastAsia="Arial" w:hAnsi="Arial"/>
          <w:sz w:val="13"/>
          <w:szCs w:val="13"/>
          <w:color w:val="auto"/>
        </w:rPr>
      </w:pPr>
      <w:r>
        <w:rPr>
          <w:rFonts w:ascii="Arial" w:cs="Arial" w:eastAsia="Arial" w:hAnsi="Arial"/>
          <w:sz w:val="13"/>
          <w:szCs w:val="13"/>
          <w:color w:val="auto"/>
        </w:rPr>
        <w:t>Includes compensation for 401(k) employer match of $9,975; payments for financial planning services; annual reimbursement for country club dues, Company golf equipment, gear and wear.</w:t>
      </w:r>
    </w:p>
    <w:p>
      <w:pPr>
        <w:spacing w:after="0" w:line="9" w:lineRule="exact"/>
        <w:rPr>
          <w:rFonts w:ascii="Arial" w:cs="Arial" w:eastAsia="Arial" w:hAnsi="Arial"/>
          <w:sz w:val="13"/>
          <w:szCs w:val="13"/>
          <w:color w:val="auto"/>
        </w:rPr>
      </w:pPr>
    </w:p>
    <w:p>
      <w:pPr>
        <w:ind w:left="980" w:hanging="324"/>
        <w:spacing w:after="0"/>
        <w:tabs>
          <w:tab w:leader="none" w:pos="980" w:val="left"/>
        </w:tabs>
        <w:numPr>
          <w:ilvl w:val="0"/>
          <w:numId w:val="32"/>
        </w:numPr>
        <w:rPr>
          <w:rFonts w:ascii="Arial" w:cs="Arial" w:eastAsia="Arial" w:hAnsi="Arial"/>
          <w:sz w:val="13"/>
          <w:szCs w:val="13"/>
          <w:color w:val="auto"/>
        </w:rPr>
      </w:pPr>
      <w:r>
        <w:rPr>
          <w:rFonts w:ascii="Arial" w:cs="Arial" w:eastAsia="Arial" w:hAnsi="Arial"/>
          <w:sz w:val="13"/>
          <w:szCs w:val="13"/>
          <w:color w:val="auto"/>
        </w:rPr>
        <w:t>Includes compensation for 401(k) employer match of $8,550; annual reimbursement for country club dues; and Company golf equipment, gear and wear.</w:t>
      </w:r>
    </w:p>
    <w:p>
      <w:pPr>
        <w:spacing w:after="0" w:line="306" w:lineRule="exact"/>
        <w:rPr>
          <w:sz w:val="20"/>
          <w:szCs w:val="20"/>
          <w:color w:val="auto"/>
        </w:rPr>
      </w:pPr>
    </w:p>
    <w:p>
      <w:pPr>
        <w:ind w:right="200" w:firstLine="405"/>
        <w:spacing w:after="0" w:line="301" w:lineRule="auto"/>
        <w:rPr>
          <w:sz w:val="20"/>
          <w:szCs w:val="20"/>
          <w:color w:val="auto"/>
        </w:rPr>
      </w:pPr>
      <w:r>
        <w:rPr>
          <w:rFonts w:ascii="Arial" w:cs="Arial" w:eastAsia="Arial" w:hAnsi="Arial"/>
          <w:sz w:val="16"/>
          <w:szCs w:val="16"/>
          <w:color w:val="auto"/>
        </w:rPr>
        <w:t>Other than the CEO Agreement with Mr. Maher, the Company has not entered into any employment agreements with the named executive officers. Each named executive officer participates in the 401(k) Plan and each named executive officer, other than Messrs. Pacheco and Lindner, is entitled to vested benefits under the Pension Plan and SERP. Messrs. Pacheco and Lindner are not eligible to participate in the Pension Plan or the SERP based on their dates of hire. For additional information concerning our retirement programs, see “Compensation Discussion and Analysis-Retirement Plans.”</w:t>
      </w:r>
    </w:p>
    <w:p>
      <w:pPr>
        <w:sectPr>
          <w:pgSz w:w="11900" w:h="16838" w:orient="portrait"/>
          <w:cols w:equalWidth="0" w:num="1">
            <w:col w:w="11220"/>
          </w:cols>
          <w:pgMar w:left="320" w:top="931" w:right="3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32</w:t>
      </w:r>
    </w:p>
    <w:p>
      <w:pPr>
        <w:sectPr>
          <w:pgSz w:w="11900" w:h="16838" w:orient="portrait"/>
          <w:cols w:equalWidth="0" w:num="1">
            <w:col w:w="11220"/>
          </w:cols>
          <w:pgMar w:left="320" w:top="931" w:right="359" w:bottom="1440" w:gutter="0" w:footer="0" w:header="0"/>
          <w:type w:val="continuous"/>
        </w:sectPr>
      </w:pPr>
    </w:p>
    <w:bookmarkStart w:id="37" w:name="page38"/>
    <w:bookmarkEnd w:id="37"/>
    <w:p>
      <w:pPr>
        <w:ind w:left="40"/>
        <w:spacing w:after="0"/>
        <w:rPr>
          <w:sz w:val="20"/>
          <w:szCs w:val="20"/>
          <w:color w:val="auto"/>
        </w:rPr>
      </w:pPr>
      <w:r>
        <w:rPr>
          <w:rFonts w:ascii="Arial" w:cs="Arial" w:eastAsia="Arial" w:hAnsi="Arial"/>
          <w:sz w:val="18"/>
          <w:szCs w:val="18"/>
          <w:b w:val="1"/>
          <w:bCs w:val="1"/>
          <w:color w:val="auto"/>
        </w:rPr>
        <w:t>Grants of Plan-Based Awards in 2020</w:t>
      </w:r>
    </w:p>
    <w:p>
      <w:pPr>
        <w:spacing w:after="0" w:line="256"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color w:val="auto"/>
        </w:rPr>
        <w:t>The following table sets forth certain information with respect to our annual cash incentive program awards, as well as the equity grants made to each of the named executive officers during 2020.</w:t>
      </w:r>
    </w:p>
    <w:p>
      <w:pPr>
        <w:spacing w:after="0" w:line="3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8"/>
              </w:rPr>
              <w:t>All Other</w:t>
            </w:r>
          </w:p>
        </w:tc>
        <w:tc>
          <w:tcPr>
            <w:tcW w:w="9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1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89"/>
              </w:rPr>
              <w:t>Stock</w:t>
            </w:r>
          </w:p>
        </w:tc>
        <w:tc>
          <w:tcPr>
            <w:tcW w:w="9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7"/>
              </w:rPr>
              <w:t>Grant Date</w:t>
            </w:r>
          </w:p>
        </w:tc>
        <w:tc>
          <w:tcPr>
            <w:tcW w:w="0" w:type="dxa"/>
            <w:vAlign w:val="bottom"/>
          </w:tcPr>
          <w:p>
            <w:pPr>
              <w:spacing w:after="0"/>
              <w:rPr>
                <w:sz w:val="1"/>
                <w:szCs w:val="1"/>
                <w:color w:val="auto"/>
              </w:rPr>
            </w:pPr>
          </w:p>
        </w:tc>
      </w:tr>
      <w:tr>
        <w:trPr>
          <w:trHeight w:val="135"/>
        </w:trPr>
        <w:tc>
          <w:tcPr>
            <w:tcW w:w="1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center"/>
              <w:ind w:right="120"/>
              <w:spacing w:after="0" w:line="135" w:lineRule="exact"/>
              <w:rPr>
                <w:sz w:val="20"/>
                <w:szCs w:val="20"/>
                <w:color w:val="auto"/>
              </w:rPr>
            </w:pPr>
            <w:r>
              <w:rPr>
                <w:rFonts w:ascii="Arial" w:cs="Arial" w:eastAsia="Arial" w:hAnsi="Arial"/>
                <w:sz w:val="14"/>
                <w:szCs w:val="14"/>
                <w:b w:val="1"/>
                <w:bCs w:val="1"/>
                <w:color w:val="auto"/>
                <w:w w:val="94"/>
              </w:rPr>
              <w:t>Awards:</w:t>
            </w:r>
          </w:p>
        </w:tc>
        <w:tc>
          <w:tcPr>
            <w:tcW w:w="9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20" w:type="dxa"/>
            <w:vAlign w:val="bottom"/>
            <w:gridSpan w:val="6"/>
            <w:vMerge w:val="restart"/>
          </w:tcPr>
          <w:p>
            <w:pPr>
              <w:jc w:val="center"/>
              <w:ind w:right="140"/>
              <w:spacing w:after="0"/>
              <w:rPr>
                <w:sz w:val="20"/>
                <w:szCs w:val="20"/>
                <w:color w:val="auto"/>
              </w:rPr>
            </w:pPr>
            <w:r>
              <w:rPr>
                <w:rFonts w:ascii="Arial" w:cs="Arial" w:eastAsia="Arial" w:hAnsi="Arial"/>
                <w:sz w:val="14"/>
                <w:szCs w:val="14"/>
                <w:b w:val="1"/>
                <w:bCs w:val="1"/>
                <w:color w:val="auto"/>
                <w:w w:val="92"/>
              </w:rPr>
              <w:t>Estimated Future Payouts</w:t>
            </w: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center"/>
              <w:ind w:right="140"/>
              <w:spacing w:after="0" w:line="135" w:lineRule="exact"/>
              <w:rPr>
                <w:sz w:val="20"/>
                <w:szCs w:val="20"/>
                <w:color w:val="auto"/>
              </w:rPr>
            </w:pPr>
            <w:r>
              <w:rPr>
                <w:rFonts w:ascii="Arial" w:cs="Arial" w:eastAsia="Arial" w:hAnsi="Arial"/>
                <w:sz w:val="14"/>
                <w:szCs w:val="14"/>
                <w:b w:val="1"/>
                <w:bCs w:val="1"/>
                <w:color w:val="auto"/>
                <w:w w:val="94"/>
              </w:rPr>
              <w:t>Number of</w:t>
            </w:r>
          </w:p>
        </w:tc>
        <w:tc>
          <w:tcPr>
            <w:tcW w:w="9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7"/>
              </w:rPr>
              <w:t>Fair Value of</w:t>
            </w:r>
          </w:p>
        </w:tc>
        <w:tc>
          <w:tcPr>
            <w:tcW w:w="0" w:type="dxa"/>
            <w:vAlign w:val="bottom"/>
          </w:tcPr>
          <w:p>
            <w:pPr>
              <w:spacing w:after="0"/>
              <w:rPr>
                <w:sz w:val="1"/>
                <w:szCs w:val="1"/>
                <w:color w:val="auto"/>
              </w:rPr>
            </w:pPr>
          </w:p>
        </w:tc>
      </w:tr>
      <w:tr>
        <w:trPr>
          <w:trHeight w:val="135"/>
        </w:trPr>
        <w:tc>
          <w:tcPr>
            <w:tcW w:w="1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20" w:type="dxa"/>
            <w:vAlign w:val="bottom"/>
            <w:gridSpan w:val="6"/>
            <w:vMerge w:val="continue"/>
          </w:tcPr>
          <w:p>
            <w:pPr>
              <w:spacing w:after="0"/>
              <w:rPr>
                <w:sz w:val="11"/>
                <w:szCs w:val="11"/>
                <w:color w:val="auto"/>
              </w:rPr>
            </w:pPr>
          </w:p>
        </w:tc>
        <w:tc>
          <w:tcPr>
            <w:tcW w:w="2880" w:type="dxa"/>
            <w:vAlign w:val="bottom"/>
            <w:gridSpan w:val="5"/>
            <w:vMerge w:val="restart"/>
          </w:tcPr>
          <w:p>
            <w:pPr>
              <w:jc w:val="center"/>
              <w:spacing w:after="0"/>
              <w:rPr>
                <w:sz w:val="20"/>
                <w:szCs w:val="20"/>
                <w:color w:val="auto"/>
              </w:rPr>
            </w:pPr>
            <w:r>
              <w:rPr>
                <w:rFonts w:ascii="Arial" w:cs="Arial" w:eastAsia="Arial" w:hAnsi="Arial"/>
                <w:sz w:val="14"/>
                <w:szCs w:val="14"/>
                <w:b w:val="1"/>
                <w:bCs w:val="1"/>
                <w:color w:val="auto"/>
                <w:w w:val="92"/>
              </w:rPr>
              <w:t>Estimated Future Payouts</w:t>
            </w:r>
          </w:p>
        </w:tc>
        <w:tc>
          <w:tcPr>
            <w:tcW w:w="120" w:type="dxa"/>
            <w:vAlign w:val="bottom"/>
          </w:tcPr>
          <w:p>
            <w:pPr>
              <w:spacing w:after="0"/>
              <w:rPr>
                <w:sz w:val="11"/>
                <w:szCs w:val="11"/>
                <w:color w:val="auto"/>
              </w:rPr>
            </w:pPr>
          </w:p>
        </w:tc>
        <w:tc>
          <w:tcPr>
            <w:tcW w:w="1000" w:type="dxa"/>
            <w:vAlign w:val="bottom"/>
            <w:gridSpan w:val="2"/>
          </w:tcPr>
          <w:p>
            <w:pPr>
              <w:jc w:val="center"/>
              <w:ind w:right="120"/>
              <w:spacing w:after="0" w:line="135" w:lineRule="exact"/>
              <w:rPr>
                <w:sz w:val="20"/>
                <w:szCs w:val="20"/>
                <w:color w:val="auto"/>
              </w:rPr>
            </w:pPr>
            <w:r>
              <w:rPr>
                <w:rFonts w:ascii="Arial" w:cs="Arial" w:eastAsia="Arial" w:hAnsi="Arial"/>
                <w:sz w:val="14"/>
                <w:szCs w:val="14"/>
                <w:b w:val="1"/>
                <w:bCs w:val="1"/>
                <w:color w:val="auto"/>
                <w:w w:val="87"/>
              </w:rPr>
              <w:t>Shares of</w:t>
            </w:r>
          </w:p>
        </w:tc>
        <w:tc>
          <w:tcPr>
            <w:tcW w:w="9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2"/>
              </w:rPr>
              <w:t>Stock and</w:t>
            </w:r>
          </w:p>
        </w:tc>
        <w:tc>
          <w:tcPr>
            <w:tcW w:w="0" w:type="dxa"/>
            <w:vAlign w:val="bottom"/>
          </w:tcPr>
          <w:p>
            <w:pPr>
              <w:spacing w:after="0"/>
              <w:rPr>
                <w:sz w:val="1"/>
                <w:szCs w:val="1"/>
                <w:color w:val="auto"/>
              </w:rPr>
            </w:pPr>
          </w:p>
        </w:tc>
      </w:tr>
      <w:tr>
        <w:trPr>
          <w:trHeight w:val="135"/>
        </w:trPr>
        <w:tc>
          <w:tcPr>
            <w:tcW w:w="162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Name and Award Type</w:t>
            </w:r>
          </w:p>
        </w:tc>
        <w:tc>
          <w:tcPr>
            <w:tcW w:w="120" w:type="dxa"/>
            <w:vAlign w:val="bottom"/>
          </w:tcPr>
          <w:p>
            <w:pPr>
              <w:spacing w:after="0"/>
              <w:rPr>
                <w:sz w:val="11"/>
                <w:szCs w:val="11"/>
                <w:color w:val="auto"/>
              </w:rPr>
            </w:pPr>
          </w:p>
        </w:tc>
        <w:tc>
          <w:tcPr>
            <w:tcW w:w="86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Grant Date</w:t>
            </w:r>
          </w:p>
        </w:tc>
        <w:tc>
          <w:tcPr>
            <w:tcW w:w="320" w:type="dxa"/>
            <w:vAlign w:val="bottom"/>
          </w:tcPr>
          <w:p>
            <w:pPr>
              <w:spacing w:after="0"/>
              <w:rPr>
                <w:sz w:val="11"/>
                <w:szCs w:val="11"/>
                <w:color w:val="auto"/>
              </w:rPr>
            </w:pPr>
          </w:p>
        </w:tc>
        <w:tc>
          <w:tcPr>
            <w:tcW w:w="3020" w:type="dxa"/>
            <w:vAlign w:val="bottom"/>
            <w:gridSpan w:val="6"/>
          </w:tcPr>
          <w:p>
            <w:pPr>
              <w:jc w:val="center"/>
              <w:ind w:right="100"/>
              <w:spacing w:after="0" w:line="135" w:lineRule="exact"/>
              <w:rPr>
                <w:sz w:val="20"/>
                <w:szCs w:val="20"/>
                <w:color w:val="auto"/>
              </w:rPr>
            </w:pPr>
            <w:r>
              <w:rPr>
                <w:rFonts w:ascii="Arial" w:cs="Arial" w:eastAsia="Arial" w:hAnsi="Arial"/>
                <w:sz w:val="14"/>
                <w:szCs w:val="14"/>
                <w:b w:val="1"/>
                <w:bCs w:val="1"/>
                <w:color w:val="auto"/>
                <w:w w:val="94"/>
              </w:rPr>
              <w:t>Under Non-Equity Incentive Plan Awards</w:t>
            </w:r>
          </w:p>
        </w:tc>
        <w:tc>
          <w:tcPr>
            <w:tcW w:w="2880" w:type="dxa"/>
            <w:vAlign w:val="bottom"/>
            <w:gridSpan w:val="5"/>
            <w:vMerge w:val="continue"/>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center"/>
              <w:ind w:right="120"/>
              <w:spacing w:after="0" w:line="135" w:lineRule="exact"/>
              <w:rPr>
                <w:sz w:val="20"/>
                <w:szCs w:val="20"/>
                <w:color w:val="auto"/>
              </w:rPr>
            </w:pPr>
            <w:r>
              <w:rPr>
                <w:rFonts w:ascii="Arial" w:cs="Arial" w:eastAsia="Arial" w:hAnsi="Arial"/>
                <w:sz w:val="14"/>
                <w:szCs w:val="14"/>
                <w:b w:val="1"/>
                <w:bCs w:val="1"/>
                <w:color w:val="auto"/>
                <w:w w:val="92"/>
              </w:rPr>
              <w:t>Stock or</w:t>
            </w:r>
          </w:p>
        </w:tc>
        <w:tc>
          <w:tcPr>
            <w:tcW w:w="9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3"/>
              </w:rPr>
              <w:t>Option</w:t>
            </w:r>
          </w:p>
        </w:tc>
        <w:tc>
          <w:tcPr>
            <w:tcW w:w="0" w:type="dxa"/>
            <w:vAlign w:val="bottom"/>
          </w:tcPr>
          <w:p>
            <w:pPr>
              <w:spacing w:after="0"/>
              <w:rPr>
                <w:sz w:val="1"/>
                <w:szCs w:val="1"/>
                <w:color w:val="auto"/>
              </w:rPr>
            </w:pPr>
          </w:p>
        </w:tc>
      </w:tr>
      <w:tr>
        <w:trPr>
          <w:trHeight w:val="189"/>
        </w:trPr>
        <w:tc>
          <w:tcPr>
            <w:tcW w:w="162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vMerge w:val="continue"/>
          </w:tcPr>
          <w:p>
            <w:pPr>
              <w:spacing w:after="0"/>
              <w:rPr>
                <w:sz w:val="16"/>
                <w:szCs w:val="16"/>
                <w:color w:val="auto"/>
              </w:rPr>
            </w:pPr>
          </w:p>
        </w:tc>
        <w:tc>
          <w:tcPr>
            <w:tcW w:w="32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0" w:type="dxa"/>
            <w:vAlign w:val="bottom"/>
          </w:tcPr>
          <w:p>
            <w:pPr>
              <w:jc w:val="center"/>
              <w:spacing w:after="0" w:line="189" w:lineRule="exact"/>
              <w:rPr>
                <w:sz w:val="20"/>
                <w:szCs w:val="20"/>
                <w:color w:val="auto"/>
              </w:rPr>
            </w:pPr>
            <w:r>
              <w:rPr>
                <w:rFonts w:ascii="Arial" w:cs="Arial" w:eastAsia="Arial" w:hAnsi="Arial"/>
                <w:sz w:val="14"/>
                <w:szCs w:val="14"/>
                <w:b w:val="1"/>
                <w:bCs w:val="1"/>
                <w:color w:val="auto"/>
                <w:w w:val="87"/>
              </w:rPr>
              <w:t>($)</w:t>
            </w:r>
            <w:r>
              <w:rPr>
                <w:rFonts w:ascii="Arial" w:cs="Arial" w:eastAsia="Arial" w:hAnsi="Arial"/>
                <w:sz w:val="18"/>
                <w:szCs w:val="18"/>
                <w:b w:val="1"/>
                <w:bCs w:val="1"/>
                <w:color w:val="auto"/>
                <w:w w:val="87"/>
                <w:vertAlign w:val="superscript"/>
              </w:rPr>
              <w:t>(1)</w:t>
            </w:r>
          </w:p>
        </w:tc>
        <w:tc>
          <w:tcPr>
            <w:tcW w:w="12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80" w:type="dxa"/>
            <w:vAlign w:val="bottom"/>
            <w:gridSpan w:val="5"/>
          </w:tcPr>
          <w:p>
            <w:pPr>
              <w:jc w:val="center"/>
              <w:spacing w:after="0"/>
              <w:rPr>
                <w:sz w:val="20"/>
                <w:szCs w:val="20"/>
                <w:color w:val="auto"/>
              </w:rPr>
            </w:pPr>
            <w:r>
              <w:rPr>
                <w:rFonts w:ascii="Arial" w:cs="Arial" w:eastAsia="Arial" w:hAnsi="Arial"/>
                <w:sz w:val="14"/>
                <w:szCs w:val="14"/>
                <w:b w:val="1"/>
                <w:bCs w:val="1"/>
                <w:color w:val="auto"/>
                <w:w w:val="94"/>
              </w:rPr>
              <w:t>Under Equity Incentive Plan Awards (#)</w:t>
            </w:r>
          </w:p>
        </w:tc>
        <w:tc>
          <w:tcPr>
            <w:tcW w:w="120" w:type="dxa"/>
            <w:vAlign w:val="bottom"/>
          </w:tcPr>
          <w:p>
            <w:pPr>
              <w:spacing w:after="0"/>
              <w:rPr>
                <w:sz w:val="16"/>
                <w:szCs w:val="16"/>
                <w:color w:val="auto"/>
              </w:rPr>
            </w:pPr>
          </w:p>
        </w:tc>
        <w:tc>
          <w:tcPr>
            <w:tcW w:w="10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1"/>
              </w:rPr>
              <w:t>Units</w:t>
            </w:r>
          </w:p>
        </w:tc>
        <w:tc>
          <w:tcPr>
            <w:tcW w:w="940" w:type="dxa"/>
            <w:vAlign w:val="bottom"/>
          </w:tcPr>
          <w:p>
            <w:pPr>
              <w:jc w:val="center"/>
              <w:spacing w:after="0"/>
              <w:rPr>
                <w:sz w:val="20"/>
                <w:szCs w:val="20"/>
                <w:color w:val="auto"/>
              </w:rPr>
            </w:pPr>
            <w:r>
              <w:rPr>
                <w:rFonts w:ascii="Arial" w:cs="Arial" w:eastAsia="Arial" w:hAnsi="Arial"/>
                <w:sz w:val="14"/>
                <w:szCs w:val="14"/>
                <w:b w:val="1"/>
                <w:bCs w:val="1"/>
                <w:color w:val="auto"/>
                <w:w w:val="92"/>
              </w:rPr>
              <w:t>Awards ($)</w:t>
            </w:r>
          </w:p>
        </w:tc>
        <w:tc>
          <w:tcPr>
            <w:tcW w:w="0" w:type="dxa"/>
            <w:vAlign w:val="bottom"/>
          </w:tcPr>
          <w:p>
            <w:pPr>
              <w:spacing w:after="0"/>
              <w:rPr>
                <w:sz w:val="1"/>
                <w:szCs w:val="1"/>
                <w:color w:val="auto"/>
              </w:rPr>
            </w:pPr>
          </w:p>
        </w:tc>
      </w:tr>
      <w:tr>
        <w:trPr>
          <w:trHeight w:val="179"/>
        </w:trPr>
        <w:tc>
          <w:tcPr>
            <w:tcW w:w="162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Borders>
              <w:top w:val="single" w:sz="8" w:color="auto"/>
            </w:tcBorders>
          </w:tcPr>
          <w:p>
            <w:pPr>
              <w:spacing w:after="0"/>
              <w:rPr>
                <w:sz w:val="15"/>
                <w:szCs w:val="15"/>
                <w:color w:val="auto"/>
              </w:rPr>
            </w:pPr>
          </w:p>
        </w:tc>
        <w:tc>
          <w:tcPr>
            <w:tcW w:w="320" w:type="dxa"/>
            <w:vAlign w:val="bottom"/>
          </w:tcPr>
          <w:p>
            <w:pPr>
              <w:spacing w:after="0"/>
              <w:rPr>
                <w:sz w:val="15"/>
                <w:szCs w:val="15"/>
                <w:color w:val="auto"/>
              </w:rPr>
            </w:pPr>
          </w:p>
        </w:tc>
        <w:tc>
          <w:tcPr>
            <w:tcW w:w="1060" w:type="dxa"/>
            <w:vAlign w:val="bottom"/>
            <w:tcBorders>
              <w:top w:val="single" w:sz="8" w:color="auto"/>
            </w:tcBorders>
            <w:gridSpan w:val="2"/>
          </w:tcPr>
          <w:p>
            <w:pPr>
              <w:ind w:left="180"/>
              <w:spacing w:after="0"/>
              <w:rPr>
                <w:sz w:val="20"/>
                <w:szCs w:val="20"/>
                <w:color w:val="auto"/>
              </w:rPr>
            </w:pPr>
            <w:r>
              <w:rPr>
                <w:rFonts w:ascii="Arial" w:cs="Arial" w:eastAsia="Arial" w:hAnsi="Arial"/>
                <w:sz w:val="14"/>
                <w:szCs w:val="14"/>
                <w:color w:val="auto"/>
              </w:rPr>
              <w:t>Threshold</w:t>
            </w:r>
          </w:p>
        </w:tc>
        <w:tc>
          <w:tcPr>
            <w:tcW w:w="920" w:type="dxa"/>
            <w:vAlign w:val="bottom"/>
            <w:tcBorders>
              <w:top w:val="single" w:sz="8" w:color="auto"/>
            </w:tcBorders>
            <w:gridSpan w:val="2"/>
          </w:tcPr>
          <w:p>
            <w:pPr>
              <w:jc w:val="center"/>
              <w:ind w:right="120"/>
              <w:spacing w:after="0"/>
              <w:rPr>
                <w:sz w:val="20"/>
                <w:szCs w:val="20"/>
                <w:color w:val="auto"/>
              </w:rPr>
            </w:pPr>
            <w:r>
              <w:rPr>
                <w:rFonts w:ascii="Arial" w:cs="Arial" w:eastAsia="Arial" w:hAnsi="Arial"/>
                <w:sz w:val="14"/>
                <w:szCs w:val="14"/>
                <w:color w:val="auto"/>
                <w:w w:val="88"/>
              </w:rPr>
              <w:t>Target</w:t>
            </w:r>
          </w:p>
        </w:tc>
        <w:tc>
          <w:tcPr>
            <w:tcW w:w="940" w:type="dxa"/>
            <w:vAlign w:val="bottom"/>
            <w:tcBorders>
              <w:top w:val="single" w:sz="8" w:color="auto"/>
            </w:tcBorders>
          </w:tcPr>
          <w:p>
            <w:pPr>
              <w:jc w:val="right"/>
              <w:ind w:right="92"/>
              <w:spacing w:after="0"/>
              <w:rPr>
                <w:sz w:val="20"/>
                <w:szCs w:val="20"/>
                <w:color w:val="auto"/>
              </w:rPr>
            </w:pPr>
            <w:r>
              <w:rPr>
                <w:rFonts w:ascii="Arial" w:cs="Arial" w:eastAsia="Arial" w:hAnsi="Arial"/>
                <w:sz w:val="14"/>
                <w:szCs w:val="14"/>
                <w:color w:val="auto"/>
              </w:rPr>
              <w:t>Maximum</w:t>
            </w:r>
          </w:p>
        </w:tc>
        <w:tc>
          <w:tcPr>
            <w:tcW w:w="100" w:type="dxa"/>
            <w:vAlign w:val="bottom"/>
          </w:tcPr>
          <w:p>
            <w:pPr>
              <w:spacing w:after="0"/>
              <w:rPr>
                <w:sz w:val="15"/>
                <w:szCs w:val="15"/>
                <w:color w:val="auto"/>
              </w:rPr>
            </w:pPr>
          </w:p>
        </w:tc>
        <w:tc>
          <w:tcPr>
            <w:tcW w:w="1040" w:type="dxa"/>
            <w:vAlign w:val="bottom"/>
            <w:tcBorders>
              <w:top w:val="single" w:sz="8" w:color="auto"/>
            </w:tcBorders>
            <w:gridSpan w:val="2"/>
          </w:tcPr>
          <w:p>
            <w:pPr>
              <w:ind w:left="180"/>
              <w:spacing w:after="0"/>
              <w:rPr>
                <w:sz w:val="20"/>
                <w:szCs w:val="20"/>
                <w:color w:val="auto"/>
              </w:rPr>
            </w:pPr>
            <w:r>
              <w:rPr>
                <w:rFonts w:ascii="Arial" w:cs="Arial" w:eastAsia="Arial" w:hAnsi="Arial"/>
                <w:sz w:val="14"/>
                <w:szCs w:val="14"/>
                <w:color w:val="auto"/>
              </w:rPr>
              <w:t>Threshold</w:t>
            </w:r>
          </w:p>
        </w:tc>
        <w:tc>
          <w:tcPr>
            <w:tcW w:w="900" w:type="dxa"/>
            <w:vAlign w:val="bottom"/>
            <w:tcBorders>
              <w:top w:val="single" w:sz="8" w:color="auto"/>
            </w:tcBorders>
            <w:gridSpan w:val="2"/>
          </w:tcPr>
          <w:p>
            <w:pPr>
              <w:jc w:val="center"/>
              <w:ind w:right="100"/>
              <w:spacing w:after="0"/>
              <w:rPr>
                <w:sz w:val="20"/>
                <w:szCs w:val="20"/>
                <w:color w:val="auto"/>
              </w:rPr>
            </w:pPr>
            <w:r>
              <w:rPr>
                <w:rFonts w:ascii="Arial" w:cs="Arial" w:eastAsia="Arial" w:hAnsi="Arial"/>
                <w:sz w:val="14"/>
                <w:szCs w:val="14"/>
                <w:color w:val="auto"/>
                <w:w w:val="88"/>
              </w:rPr>
              <w:t>Target</w:t>
            </w:r>
          </w:p>
        </w:tc>
        <w:tc>
          <w:tcPr>
            <w:tcW w:w="940" w:type="dxa"/>
            <w:vAlign w:val="bottom"/>
            <w:tcBorders>
              <w:top w:val="single" w:sz="8" w:color="auto"/>
            </w:tcBorders>
          </w:tcPr>
          <w:p>
            <w:pPr>
              <w:jc w:val="right"/>
              <w:ind w:right="92"/>
              <w:spacing w:after="0"/>
              <w:rPr>
                <w:sz w:val="20"/>
                <w:szCs w:val="20"/>
                <w:color w:val="auto"/>
              </w:rPr>
            </w:pPr>
            <w:r>
              <w:rPr>
                <w:rFonts w:ascii="Arial" w:cs="Arial" w:eastAsia="Arial" w:hAnsi="Arial"/>
                <w:sz w:val="14"/>
                <w:szCs w:val="14"/>
                <w:color w:val="auto"/>
              </w:rPr>
              <w:t>Maximum</w:t>
            </w:r>
          </w:p>
        </w:tc>
        <w:tc>
          <w:tcPr>
            <w:tcW w:w="120" w:type="dxa"/>
            <w:vAlign w:val="bottom"/>
          </w:tcPr>
          <w:p>
            <w:pPr>
              <w:spacing w:after="0"/>
              <w:rPr>
                <w:sz w:val="15"/>
                <w:szCs w:val="15"/>
                <w:color w:val="auto"/>
              </w:rPr>
            </w:pPr>
          </w:p>
        </w:tc>
        <w:tc>
          <w:tcPr>
            <w:tcW w:w="90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94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16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David Maher</w:t>
            </w:r>
          </w:p>
        </w:tc>
        <w:tc>
          <w:tcPr>
            <w:tcW w:w="120" w:type="dxa"/>
            <w:vAlign w:val="bottom"/>
            <w:tcBorders>
              <w:top w:val="single" w:sz="8" w:color="CCEEFF"/>
            </w:tcBorders>
            <w:shd w:val="clear" w:color="auto" w:fill="CCEEFF"/>
          </w:tcPr>
          <w:p>
            <w:pPr>
              <w:spacing w:after="0"/>
              <w:rPr>
                <w:sz w:val="15"/>
                <w:szCs w:val="15"/>
                <w:color w:val="auto"/>
              </w:rPr>
            </w:pPr>
          </w:p>
        </w:tc>
        <w:tc>
          <w:tcPr>
            <w:tcW w:w="860" w:type="dxa"/>
            <w:vAlign w:val="bottom"/>
            <w:tcBorders>
              <w:top w:val="single" w:sz="8" w:color="CCEEFF"/>
            </w:tcBorders>
            <w:shd w:val="clear" w:color="auto" w:fill="CCEEFF"/>
          </w:tcPr>
          <w:p>
            <w:pPr>
              <w:jc w:val="center"/>
              <w:spacing w:after="0"/>
              <w:rPr>
                <w:sz w:val="20"/>
                <w:szCs w:val="20"/>
                <w:color w:val="auto"/>
              </w:rPr>
            </w:pPr>
            <w:r>
              <w:rPr>
                <w:rFonts w:ascii="Arial" w:cs="Arial" w:eastAsia="Arial" w:hAnsi="Arial"/>
                <w:sz w:val="14"/>
                <w:szCs w:val="14"/>
                <w:color w:val="auto"/>
                <w:w w:val="99"/>
              </w:rPr>
              <w:t>—</w:t>
            </w:r>
          </w:p>
        </w:tc>
        <w:tc>
          <w:tcPr>
            <w:tcW w:w="320" w:type="dxa"/>
            <w:vAlign w:val="bottom"/>
            <w:tcBorders>
              <w:top w:val="single" w:sz="8" w:color="CCEEFF"/>
            </w:tcBorders>
            <w:shd w:val="clear" w:color="auto" w:fill="CCEEFF"/>
          </w:tcPr>
          <w:p>
            <w:pPr>
              <w:spacing w:after="0"/>
              <w:rPr>
                <w:sz w:val="15"/>
                <w:szCs w:val="15"/>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450,000</w:t>
            </w:r>
          </w:p>
        </w:tc>
        <w:tc>
          <w:tcPr>
            <w:tcW w:w="140" w:type="dxa"/>
            <w:vAlign w:val="bottom"/>
            <w:tcBorders>
              <w:top w:val="single" w:sz="8" w:color="CCEEFF"/>
            </w:tcBorders>
            <w:shd w:val="clear" w:color="auto" w:fill="CCEEFF"/>
          </w:tcPr>
          <w:p>
            <w:pPr>
              <w:spacing w:after="0"/>
              <w:rPr>
                <w:sz w:val="15"/>
                <w:szCs w:val="15"/>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900,000</w:t>
            </w:r>
          </w:p>
        </w:tc>
        <w:tc>
          <w:tcPr>
            <w:tcW w:w="120" w:type="dxa"/>
            <w:vAlign w:val="bottom"/>
            <w:tcBorders>
              <w:top w:val="single" w:sz="8" w:color="CCEEFF"/>
            </w:tcBorders>
            <w:shd w:val="clear" w:color="auto" w:fill="CCEEFF"/>
          </w:tcPr>
          <w:p>
            <w:pPr>
              <w:spacing w:after="0"/>
              <w:rPr>
                <w:sz w:val="15"/>
                <w:szCs w:val="15"/>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1,800,000</w:t>
            </w:r>
          </w:p>
        </w:tc>
        <w:tc>
          <w:tcPr>
            <w:tcW w:w="100" w:type="dxa"/>
            <w:vAlign w:val="bottom"/>
            <w:tcBorders>
              <w:top w:val="single" w:sz="8" w:color="CCEEFF"/>
            </w:tcBorders>
            <w:shd w:val="clear" w:color="auto" w:fill="CCEEFF"/>
          </w:tcPr>
          <w:p>
            <w:pPr>
              <w:spacing w:after="0"/>
              <w:rPr>
                <w:sz w:val="15"/>
                <w:szCs w:val="15"/>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tcBorders>
              <w:top w:val="single" w:sz="8" w:color="CCEEFF"/>
            </w:tcBorders>
            <w:shd w:val="clear" w:color="auto" w:fill="CCEEFF"/>
          </w:tcPr>
          <w:p>
            <w:pPr>
              <w:spacing w:after="0"/>
              <w:rPr>
                <w:sz w:val="15"/>
                <w:szCs w:val="15"/>
                <w:color w:val="auto"/>
              </w:rPr>
            </w:pPr>
          </w:p>
        </w:tc>
        <w:tc>
          <w:tcPr>
            <w:tcW w:w="800" w:type="dxa"/>
            <w:vAlign w:val="bottom"/>
            <w:tcBorders>
              <w:top w:val="single" w:sz="8" w:color="auto"/>
            </w:tcBorders>
            <w:shd w:val="clear" w:color="auto" w:fill="CCEEFF"/>
          </w:tcPr>
          <w:p>
            <w:pPr>
              <w:jc w:val="right"/>
              <w:ind w:right="12"/>
              <w:spacing w:after="0"/>
              <w:rPr>
                <w:sz w:val="20"/>
                <w:szCs w:val="20"/>
                <w:color w:val="auto"/>
              </w:rPr>
            </w:pPr>
            <w:r>
              <w:rPr>
                <w:rFonts w:ascii="Arial" w:cs="Arial" w:eastAsia="Arial" w:hAnsi="Arial"/>
                <w:sz w:val="14"/>
                <w:szCs w:val="14"/>
                <w:color w:val="auto"/>
              </w:rPr>
              <w:t>—</w:t>
            </w:r>
          </w:p>
        </w:tc>
        <w:tc>
          <w:tcPr>
            <w:tcW w:w="100" w:type="dxa"/>
            <w:vAlign w:val="bottom"/>
            <w:tcBorders>
              <w:top w:val="single" w:sz="8" w:color="CCEEFF"/>
            </w:tcBorders>
            <w:shd w:val="clear" w:color="auto" w:fill="CCEEFF"/>
          </w:tcPr>
          <w:p>
            <w:pPr>
              <w:spacing w:after="0"/>
              <w:rPr>
                <w:sz w:val="15"/>
                <w:szCs w:val="15"/>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tcBorders>
              <w:top w:val="single" w:sz="8" w:color="CCEEFF"/>
            </w:tcBorders>
            <w:shd w:val="clear" w:color="auto" w:fill="CCEEFF"/>
          </w:tcPr>
          <w:p>
            <w:pPr>
              <w:spacing w:after="0"/>
              <w:rPr>
                <w:sz w:val="15"/>
                <w:szCs w:val="15"/>
                <w:color w:val="auto"/>
              </w:rPr>
            </w:pPr>
          </w:p>
        </w:tc>
        <w:tc>
          <w:tcPr>
            <w:tcW w:w="1000" w:type="dxa"/>
            <w:vAlign w:val="bottom"/>
            <w:tcBorders>
              <w:top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94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01"/>
        </w:trPr>
        <w:tc>
          <w:tcPr>
            <w:tcW w:w="162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860" w:type="dxa"/>
            <w:vAlign w:val="bottom"/>
            <w:shd w:val="clear" w:color="auto" w:fill="CCEEFF"/>
          </w:tcPr>
          <w:p>
            <w:pPr>
              <w:jc w:val="center"/>
              <w:spacing w:after="0" w:line="102" w:lineRule="exact"/>
              <w:rPr>
                <w:sz w:val="20"/>
                <w:szCs w:val="20"/>
                <w:color w:val="auto"/>
              </w:rPr>
            </w:pPr>
            <w:r>
              <w:rPr>
                <w:rFonts w:ascii="Arial" w:cs="Arial" w:eastAsia="Arial" w:hAnsi="Arial"/>
                <w:sz w:val="11"/>
                <w:szCs w:val="11"/>
                <w:color w:val="auto"/>
              </w:rPr>
              <w:t>2/28/2020</w:t>
            </w:r>
          </w:p>
        </w:tc>
        <w:tc>
          <w:tcPr>
            <w:tcW w:w="320" w:type="dxa"/>
            <w:vAlign w:val="bottom"/>
            <w:vMerge w:val="restart"/>
            <w:shd w:val="clear" w:color="auto" w:fill="CCEEFF"/>
          </w:tcPr>
          <w:p>
            <w:pPr>
              <w:jc w:val="right"/>
              <w:ind w:right="119"/>
              <w:spacing w:after="0"/>
              <w:rPr>
                <w:sz w:val="20"/>
                <w:szCs w:val="20"/>
                <w:color w:val="auto"/>
              </w:rPr>
            </w:pPr>
            <w:r>
              <w:rPr>
                <w:rFonts w:ascii="Arial" w:cs="Arial" w:eastAsia="Arial" w:hAnsi="Arial"/>
                <w:sz w:val="8"/>
                <w:szCs w:val="8"/>
                <w:color w:val="auto"/>
              </w:rPr>
              <w:t>(2)</w:t>
            </w:r>
          </w:p>
        </w:tc>
        <w:tc>
          <w:tcPr>
            <w:tcW w:w="1060" w:type="dxa"/>
            <w:vAlign w:val="bottom"/>
            <w:gridSpan w:val="2"/>
            <w:shd w:val="clear" w:color="auto" w:fill="CCEEFF"/>
          </w:tcPr>
          <w:p>
            <w:pPr>
              <w:jc w:val="right"/>
              <w:ind w:right="200"/>
              <w:spacing w:after="0" w:line="102" w:lineRule="exact"/>
              <w:rPr>
                <w:sz w:val="20"/>
                <w:szCs w:val="20"/>
                <w:color w:val="auto"/>
              </w:rPr>
            </w:pPr>
            <w:r>
              <w:rPr>
                <w:rFonts w:ascii="Arial" w:cs="Arial" w:eastAsia="Arial" w:hAnsi="Arial"/>
                <w:sz w:val="11"/>
                <w:szCs w:val="11"/>
                <w:color w:val="auto"/>
              </w:rPr>
              <w:t>—</w:t>
            </w:r>
          </w:p>
        </w:tc>
        <w:tc>
          <w:tcPr>
            <w:tcW w:w="920" w:type="dxa"/>
            <w:vAlign w:val="bottom"/>
            <w:gridSpan w:val="2"/>
            <w:shd w:val="clear" w:color="auto" w:fill="CCEEFF"/>
          </w:tcPr>
          <w:p>
            <w:pPr>
              <w:jc w:val="right"/>
              <w:ind w:right="180"/>
              <w:spacing w:after="0" w:line="102" w:lineRule="exact"/>
              <w:rPr>
                <w:sz w:val="20"/>
                <w:szCs w:val="20"/>
                <w:color w:val="auto"/>
              </w:rPr>
            </w:pPr>
            <w:r>
              <w:rPr>
                <w:rFonts w:ascii="Arial" w:cs="Arial" w:eastAsia="Arial" w:hAnsi="Arial"/>
                <w:sz w:val="11"/>
                <w:szCs w:val="11"/>
                <w:color w:val="auto"/>
              </w:rPr>
              <w:t>—</w:t>
            </w:r>
          </w:p>
        </w:tc>
        <w:tc>
          <w:tcPr>
            <w:tcW w:w="1040" w:type="dxa"/>
            <w:vAlign w:val="bottom"/>
            <w:gridSpan w:val="2"/>
            <w:shd w:val="clear" w:color="auto" w:fill="CCEEFF"/>
          </w:tcPr>
          <w:p>
            <w:pPr>
              <w:jc w:val="right"/>
              <w:ind w:right="160"/>
              <w:spacing w:after="0" w:line="102" w:lineRule="exact"/>
              <w:rPr>
                <w:sz w:val="20"/>
                <w:szCs w:val="20"/>
                <w:color w:val="auto"/>
              </w:rPr>
            </w:pPr>
            <w:r>
              <w:rPr>
                <w:rFonts w:ascii="Arial" w:cs="Arial" w:eastAsia="Arial" w:hAnsi="Arial"/>
                <w:sz w:val="11"/>
                <w:szCs w:val="11"/>
                <w:color w:val="auto"/>
              </w:rPr>
              <w:t>—</w:t>
            </w:r>
          </w:p>
        </w:tc>
        <w:tc>
          <w:tcPr>
            <w:tcW w:w="1040" w:type="dxa"/>
            <w:vAlign w:val="bottom"/>
            <w:gridSpan w:val="2"/>
            <w:shd w:val="clear" w:color="auto" w:fill="CCEEFF"/>
          </w:tcPr>
          <w:p>
            <w:pPr>
              <w:jc w:val="right"/>
              <w:ind w:right="180"/>
              <w:spacing w:after="0" w:line="102" w:lineRule="exact"/>
              <w:rPr>
                <w:sz w:val="20"/>
                <w:szCs w:val="20"/>
                <w:color w:val="auto"/>
              </w:rPr>
            </w:pPr>
            <w:r>
              <w:rPr>
                <w:rFonts w:ascii="Arial" w:cs="Arial" w:eastAsia="Arial" w:hAnsi="Arial"/>
                <w:sz w:val="11"/>
                <w:szCs w:val="11"/>
                <w:color w:val="auto"/>
              </w:rPr>
              <w:t>—</w:t>
            </w:r>
          </w:p>
        </w:tc>
        <w:tc>
          <w:tcPr>
            <w:tcW w:w="900" w:type="dxa"/>
            <w:vAlign w:val="bottom"/>
            <w:gridSpan w:val="2"/>
            <w:shd w:val="clear" w:color="auto" w:fill="CCEEFF"/>
          </w:tcPr>
          <w:p>
            <w:pPr>
              <w:jc w:val="right"/>
              <w:ind w:right="180"/>
              <w:spacing w:after="0" w:line="102" w:lineRule="exact"/>
              <w:rPr>
                <w:sz w:val="20"/>
                <w:szCs w:val="20"/>
                <w:color w:val="auto"/>
              </w:rPr>
            </w:pPr>
            <w:r>
              <w:rPr>
                <w:rFonts w:ascii="Arial" w:cs="Arial" w:eastAsia="Arial" w:hAnsi="Arial"/>
                <w:sz w:val="11"/>
                <w:szCs w:val="11"/>
                <w:color w:val="auto"/>
              </w:rPr>
              <w:t>—</w:t>
            </w:r>
          </w:p>
        </w:tc>
        <w:tc>
          <w:tcPr>
            <w:tcW w:w="940" w:type="dxa"/>
            <w:vAlign w:val="bottom"/>
            <w:shd w:val="clear" w:color="auto" w:fill="CCEEFF"/>
          </w:tcPr>
          <w:p>
            <w:pPr>
              <w:jc w:val="right"/>
              <w:spacing w:after="0" w:line="102" w:lineRule="exact"/>
              <w:rPr>
                <w:sz w:val="20"/>
                <w:szCs w:val="20"/>
                <w:color w:val="auto"/>
              </w:rPr>
            </w:pPr>
            <w:r>
              <w:rPr>
                <w:rFonts w:ascii="Arial" w:cs="Arial" w:eastAsia="Arial" w:hAnsi="Arial"/>
                <w:sz w:val="11"/>
                <w:szCs w:val="11"/>
                <w:color w:val="auto"/>
              </w:rPr>
              <w:t>—</w:t>
            </w:r>
          </w:p>
        </w:tc>
        <w:tc>
          <w:tcPr>
            <w:tcW w:w="1020" w:type="dxa"/>
            <w:vAlign w:val="bottom"/>
            <w:gridSpan w:val="2"/>
            <w:shd w:val="clear" w:color="auto" w:fill="CCEEFF"/>
          </w:tcPr>
          <w:p>
            <w:pPr>
              <w:jc w:val="right"/>
              <w:spacing w:after="0" w:line="102" w:lineRule="exact"/>
              <w:rPr>
                <w:sz w:val="20"/>
                <w:szCs w:val="20"/>
                <w:color w:val="auto"/>
              </w:rPr>
            </w:pPr>
            <w:r>
              <w:rPr>
                <w:rFonts w:ascii="Arial" w:cs="Arial" w:eastAsia="Arial" w:hAnsi="Arial"/>
                <w:sz w:val="11"/>
                <w:szCs w:val="11"/>
                <w:color w:val="auto"/>
              </w:rPr>
              <w:t>51,867</w:t>
            </w:r>
          </w:p>
        </w:tc>
        <w:tc>
          <w:tcPr>
            <w:tcW w:w="100" w:type="dxa"/>
            <w:vAlign w:val="bottom"/>
            <w:shd w:val="clear" w:color="auto" w:fill="CCEEFF"/>
          </w:tcPr>
          <w:p>
            <w:pPr>
              <w:spacing w:after="0"/>
              <w:rPr>
                <w:sz w:val="8"/>
                <w:szCs w:val="8"/>
                <w:color w:val="auto"/>
              </w:rPr>
            </w:pPr>
          </w:p>
        </w:tc>
        <w:tc>
          <w:tcPr>
            <w:tcW w:w="940" w:type="dxa"/>
            <w:vAlign w:val="bottom"/>
            <w:shd w:val="clear" w:color="auto" w:fill="CCEEFF"/>
          </w:tcPr>
          <w:p>
            <w:pPr>
              <w:jc w:val="right"/>
              <w:spacing w:after="0" w:line="102" w:lineRule="exact"/>
              <w:rPr>
                <w:sz w:val="20"/>
                <w:szCs w:val="20"/>
                <w:color w:val="auto"/>
              </w:rPr>
            </w:pPr>
            <w:r>
              <w:rPr>
                <w:rFonts w:ascii="Arial" w:cs="Arial" w:eastAsia="Arial" w:hAnsi="Arial"/>
                <w:sz w:val="11"/>
                <w:szCs w:val="11"/>
                <w:color w:val="auto"/>
              </w:rPr>
              <w:t>1,320,015</w:t>
            </w:r>
          </w:p>
        </w:tc>
        <w:tc>
          <w:tcPr>
            <w:tcW w:w="0" w:type="dxa"/>
            <w:vAlign w:val="bottom"/>
          </w:tcPr>
          <w:p>
            <w:pPr>
              <w:spacing w:after="0"/>
              <w:rPr>
                <w:sz w:val="1"/>
                <w:szCs w:val="1"/>
                <w:color w:val="auto"/>
              </w:rPr>
            </w:pPr>
          </w:p>
        </w:tc>
      </w:tr>
      <w:tr>
        <w:trPr>
          <w:trHeight w:val="24"/>
        </w:trPr>
        <w:tc>
          <w:tcPr>
            <w:tcW w:w="16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320" w:type="dxa"/>
            <w:vAlign w:val="bottom"/>
            <w:vMerge w:val="continue"/>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8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65"/>
        </w:trPr>
        <w:tc>
          <w:tcPr>
            <w:tcW w:w="16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2/28/2020</w:t>
            </w:r>
          </w:p>
        </w:tc>
        <w:tc>
          <w:tcPr>
            <w:tcW w:w="320" w:type="dxa"/>
            <w:vAlign w:val="bottom"/>
            <w:vMerge w:val="restart"/>
            <w:shd w:val="clear" w:color="auto" w:fill="CCEEFF"/>
          </w:tcPr>
          <w:p>
            <w:pPr>
              <w:jc w:val="right"/>
              <w:ind w:right="119"/>
              <w:spacing w:after="0"/>
              <w:rPr>
                <w:sz w:val="20"/>
                <w:szCs w:val="20"/>
                <w:color w:val="auto"/>
              </w:rPr>
            </w:pPr>
            <w:r>
              <w:rPr>
                <w:rFonts w:ascii="Arial" w:cs="Arial" w:eastAsia="Arial" w:hAnsi="Arial"/>
                <w:sz w:val="8"/>
                <w:szCs w:val="8"/>
                <w:color w:val="auto"/>
              </w:rPr>
              <w:t>(3)</w:t>
            </w:r>
          </w:p>
        </w:tc>
        <w:tc>
          <w:tcPr>
            <w:tcW w:w="106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38,900</w:t>
            </w:r>
          </w:p>
        </w:tc>
        <w:tc>
          <w:tcPr>
            <w:tcW w:w="120" w:type="dxa"/>
            <w:vAlign w:val="bottom"/>
            <w:shd w:val="clear" w:color="auto" w:fill="CCEEFF"/>
          </w:tcPr>
          <w:p>
            <w:pPr>
              <w:spacing w:after="0"/>
              <w:rPr>
                <w:sz w:val="14"/>
                <w:szCs w:val="14"/>
                <w:color w:val="auto"/>
              </w:rPr>
            </w:pPr>
          </w:p>
        </w:tc>
        <w:tc>
          <w:tcPr>
            <w:tcW w:w="80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77,800</w:t>
            </w:r>
          </w:p>
        </w:tc>
        <w:tc>
          <w:tcPr>
            <w:tcW w:w="100" w:type="dxa"/>
            <w:vAlign w:val="bottom"/>
            <w:shd w:val="clear" w:color="auto" w:fill="CCEEFF"/>
          </w:tcPr>
          <w:p>
            <w:pPr>
              <w:spacing w:after="0"/>
              <w:rPr>
                <w:sz w:val="14"/>
                <w:szCs w:val="14"/>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155,600</w:t>
            </w:r>
          </w:p>
        </w:tc>
        <w:tc>
          <w:tcPr>
            <w:tcW w:w="120" w:type="dxa"/>
            <w:vAlign w:val="bottom"/>
            <w:shd w:val="clear" w:color="auto" w:fill="CCEEFF"/>
          </w:tcPr>
          <w:p>
            <w:pPr>
              <w:spacing w:after="0"/>
              <w:rPr>
                <w:sz w:val="14"/>
                <w:szCs w:val="14"/>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1,980,010</w:t>
            </w:r>
          </w:p>
        </w:tc>
        <w:tc>
          <w:tcPr>
            <w:tcW w:w="0" w:type="dxa"/>
            <w:vAlign w:val="bottom"/>
          </w:tcPr>
          <w:p>
            <w:pPr>
              <w:spacing w:after="0"/>
              <w:rPr>
                <w:sz w:val="1"/>
                <w:szCs w:val="1"/>
                <w:color w:val="auto"/>
              </w:rPr>
            </w:pPr>
          </w:p>
        </w:tc>
      </w:tr>
      <w:tr>
        <w:trPr>
          <w:trHeight w:val="24"/>
        </w:trPr>
        <w:tc>
          <w:tcPr>
            <w:tcW w:w="16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860" w:type="dxa"/>
            <w:vAlign w:val="bottom"/>
            <w:shd w:val="clear" w:color="auto" w:fill="CCEEFF"/>
          </w:tcPr>
          <w:p>
            <w:pPr>
              <w:spacing w:after="0"/>
              <w:rPr>
                <w:sz w:val="2"/>
                <w:szCs w:val="2"/>
                <w:color w:val="auto"/>
              </w:rPr>
            </w:pPr>
          </w:p>
        </w:tc>
        <w:tc>
          <w:tcPr>
            <w:tcW w:w="320" w:type="dxa"/>
            <w:vAlign w:val="bottom"/>
            <w:vMerge w:val="continue"/>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8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70"/>
        </w:trPr>
        <w:tc>
          <w:tcPr>
            <w:tcW w:w="16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860" w:type="dxa"/>
            <w:vAlign w:val="bottom"/>
            <w:shd w:val="clear" w:color="auto" w:fill="CCEEFF"/>
          </w:tcPr>
          <w:p>
            <w:pPr>
              <w:spacing w:after="0"/>
              <w:rPr>
                <w:sz w:val="6"/>
                <w:szCs w:val="6"/>
                <w:color w:val="auto"/>
              </w:rPr>
            </w:pPr>
          </w:p>
        </w:tc>
        <w:tc>
          <w:tcPr>
            <w:tcW w:w="320" w:type="dxa"/>
            <w:vAlign w:val="bottom"/>
            <w:shd w:val="clear" w:color="auto" w:fill="CCEEFF"/>
          </w:tcPr>
          <w:p>
            <w:pPr>
              <w:spacing w:after="0"/>
              <w:rPr>
                <w:sz w:val="6"/>
                <w:szCs w:val="6"/>
                <w:color w:val="auto"/>
              </w:rPr>
            </w:pPr>
          </w:p>
        </w:tc>
        <w:tc>
          <w:tcPr>
            <w:tcW w:w="920" w:type="dxa"/>
            <w:vAlign w:val="bottom"/>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80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9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9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80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94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90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94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p>
      <w:pPr>
        <w:sectPr>
          <w:pgSz w:w="11900" w:h="16838" w:orient="portrait"/>
          <w:cols w:equalWidth="0" w:num="1">
            <w:col w:w="11180"/>
          </w:cols>
          <w:pgMar w:left="320" w:top="931" w:right="399" w:bottom="1440" w:gutter="0" w:footer="0" w:header="0"/>
        </w:sectPr>
      </w:pPr>
    </w:p>
    <w:p>
      <w:pPr>
        <w:ind w:left="20"/>
        <w:spacing w:after="0"/>
        <w:tabs>
          <w:tab w:leader="none" w:pos="2080" w:val="left"/>
        </w:tabs>
        <w:rPr>
          <w:sz w:val="20"/>
          <w:szCs w:val="20"/>
          <w:color w:val="auto"/>
        </w:rPr>
      </w:pPr>
      <w:r>
        <w:rPr>
          <w:rFonts w:ascii="Arial" w:cs="Arial" w:eastAsia="Arial" w:hAnsi="Arial"/>
          <w:sz w:val="14"/>
          <w:szCs w:val="14"/>
          <w:color w:val="auto"/>
        </w:rPr>
        <w:t>Thomas Pacheco</w:t>
      </w:r>
      <w:r>
        <w:rPr>
          <w:sz w:val="20"/>
          <w:szCs w:val="20"/>
          <w:color w:val="auto"/>
        </w:rPr>
        <w:tab/>
      </w:r>
      <w:r>
        <w:rPr>
          <w:rFonts w:ascii="Arial" w:cs="Arial" w:eastAsia="Arial" w:hAnsi="Arial"/>
          <w:sz w:val="14"/>
          <w:szCs w:val="14"/>
          <w:color w:val="auto"/>
        </w:rPr>
        <w:t>—</w:t>
      </w:r>
    </w:p>
    <w:p>
      <w:pPr>
        <w:spacing w:after="0" w:line="23" w:lineRule="exact"/>
        <w:rPr>
          <w:sz w:val="20"/>
          <w:szCs w:val="20"/>
          <w:color w:val="auto"/>
        </w:rPr>
      </w:pPr>
    </w:p>
    <w:p>
      <w:pPr>
        <w:ind w:left="1880"/>
        <w:spacing w:after="0"/>
        <w:rPr>
          <w:sz w:val="20"/>
          <w:szCs w:val="20"/>
          <w:color w:val="auto"/>
        </w:rPr>
      </w:pPr>
      <w:r>
        <w:rPr>
          <w:rFonts w:ascii="Arial" w:cs="Arial" w:eastAsia="Arial" w:hAnsi="Arial"/>
          <w:sz w:val="13"/>
          <w:szCs w:val="13"/>
          <w:color w:val="auto"/>
        </w:rPr>
        <w:t>2/28/2020</w:t>
      </w:r>
    </w:p>
    <w:p>
      <w:pPr>
        <w:spacing w:after="0" w:line="40" w:lineRule="exact"/>
        <w:rPr>
          <w:sz w:val="20"/>
          <w:szCs w:val="20"/>
          <w:color w:val="auto"/>
        </w:rPr>
      </w:pPr>
    </w:p>
    <w:p>
      <w:pPr>
        <w:ind w:left="1880"/>
        <w:spacing w:after="0"/>
        <w:rPr>
          <w:sz w:val="20"/>
          <w:szCs w:val="20"/>
          <w:color w:val="auto"/>
        </w:rPr>
      </w:pPr>
      <w:r>
        <w:rPr>
          <w:rFonts w:ascii="Arial" w:cs="Arial" w:eastAsia="Arial" w:hAnsi="Arial"/>
          <w:sz w:val="13"/>
          <w:szCs w:val="13"/>
          <w:color w:val="auto"/>
        </w:rPr>
        <w:t>2/28/2020</w:t>
      </w:r>
    </w:p>
    <w:p>
      <w:pPr>
        <w:spacing w:after="0" w:line="20" w:lineRule="exact"/>
        <w:rPr>
          <w:sz w:val="20"/>
          <w:szCs w:val="20"/>
          <w:color w:val="auto"/>
        </w:rPr>
      </w:pPr>
      <w:r>
        <w:rPr>
          <w:sz w:val="20"/>
          <w:szCs w:val="20"/>
          <w:color w:val="auto"/>
        </w:rPr>
        <w:br w:type="column"/>
      </w:r>
    </w:p>
    <w:p>
      <w:pPr>
        <w:spacing w:after="0" w:line="184" w:lineRule="exact"/>
        <w:rPr>
          <w:sz w:val="20"/>
          <w:szCs w:val="20"/>
          <w:color w:val="auto"/>
        </w:rPr>
      </w:pPr>
    </w:p>
    <w:p>
      <w:pPr>
        <w:spacing w:after="0"/>
        <w:rPr>
          <w:sz w:val="20"/>
          <w:szCs w:val="20"/>
          <w:color w:val="auto"/>
        </w:rPr>
      </w:pPr>
      <w:r>
        <w:rPr>
          <w:rFonts w:ascii="Arial" w:cs="Arial" w:eastAsia="Arial" w:hAnsi="Arial"/>
          <w:sz w:val="8"/>
          <w:szCs w:val="8"/>
          <w:color w:val="auto"/>
        </w:rPr>
        <w:t>(2)</w:t>
      </w:r>
    </w:p>
    <w:p>
      <w:pPr>
        <w:spacing w:after="0" w:line="97" w:lineRule="exact"/>
        <w:rPr>
          <w:sz w:val="20"/>
          <w:szCs w:val="20"/>
          <w:color w:val="auto"/>
        </w:rPr>
      </w:pPr>
    </w:p>
    <w:p>
      <w:pPr>
        <w:spacing w:after="0"/>
        <w:rPr>
          <w:sz w:val="20"/>
          <w:szCs w:val="20"/>
          <w:color w:val="auto"/>
        </w:rPr>
      </w:pPr>
      <w:r>
        <w:rPr>
          <w:rFonts w:ascii="Arial" w:cs="Arial" w:eastAsia="Arial" w:hAnsi="Arial"/>
          <w:sz w:val="8"/>
          <w:szCs w:val="8"/>
          <w:color w:val="auto"/>
        </w:rPr>
        <w:t>(3)</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2"/>
        </w:trPr>
        <w:tc>
          <w:tcPr>
            <w:tcW w:w="700" w:type="dxa"/>
            <w:vAlign w:val="bottom"/>
          </w:tcPr>
          <w:p>
            <w:pPr>
              <w:jc w:val="right"/>
              <w:ind w:right="168"/>
              <w:spacing w:after="0"/>
              <w:rPr>
                <w:sz w:val="20"/>
                <w:szCs w:val="20"/>
                <w:color w:val="auto"/>
              </w:rPr>
            </w:pPr>
            <w:r>
              <w:rPr>
                <w:rFonts w:ascii="Arial" w:cs="Arial" w:eastAsia="Arial" w:hAnsi="Arial"/>
                <w:sz w:val="14"/>
                <w:szCs w:val="14"/>
                <w:color w:val="auto"/>
                <w:w w:val="86"/>
              </w:rPr>
              <w:t>142,500</w:t>
            </w:r>
          </w:p>
        </w:tc>
        <w:tc>
          <w:tcPr>
            <w:tcW w:w="1000" w:type="dxa"/>
            <w:vAlign w:val="bottom"/>
          </w:tcPr>
          <w:p>
            <w:pPr>
              <w:jc w:val="right"/>
              <w:ind w:right="228"/>
              <w:spacing w:after="0"/>
              <w:rPr>
                <w:sz w:val="20"/>
                <w:szCs w:val="20"/>
                <w:color w:val="auto"/>
              </w:rPr>
            </w:pPr>
            <w:r>
              <w:rPr>
                <w:rFonts w:ascii="Arial" w:cs="Arial" w:eastAsia="Arial" w:hAnsi="Arial"/>
                <w:sz w:val="14"/>
                <w:szCs w:val="14"/>
                <w:color w:val="auto"/>
              </w:rPr>
              <w:t>285,000</w:t>
            </w:r>
          </w:p>
        </w:tc>
        <w:tc>
          <w:tcPr>
            <w:tcW w:w="1100" w:type="dxa"/>
            <w:vAlign w:val="bottom"/>
          </w:tcPr>
          <w:p>
            <w:pPr>
              <w:jc w:val="right"/>
              <w:ind w:right="268"/>
              <w:spacing w:after="0"/>
              <w:rPr>
                <w:sz w:val="20"/>
                <w:szCs w:val="20"/>
                <w:color w:val="auto"/>
              </w:rPr>
            </w:pPr>
            <w:r>
              <w:rPr>
                <w:rFonts w:ascii="Arial" w:cs="Arial" w:eastAsia="Arial" w:hAnsi="Arial"/>
                <w:sz w:val="14"/>
                <w:szCs w:val="14"/>
                <w:color w:val="auto"/>
              </w:rPr>
              <w:t>570,000</w:t>
            </w:r>
          </w:p>
        </w:tc>
        <w:tc>
          <w:tcPr>
            <w:tcW w:w="94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248"/>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4"/>
        </w:trPr>
        <w:tc>
          <w:tcPr>
            <w:tcW w:w="70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248"/>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08"/>
              <w:spacing w:after="0"/>
              <w:rPr>
                <w:sz w:val="20"/>
                <w:szCs w:val="20"/>
                <w:color w:val="auto"/>
              </w:rPr>
            </w:pPr>
            <w:r>
              <w:rPr>
                <w:rFonts w:ascii="Arial" w:cs="Arial" w:eastAsia="Arial" w:hAnsi="Arial"/>
                <w:sz w:val="14"/>
                <w:szCs w:val="14"/>
                <w:color w:val="auto"/>
              </w:rPr>
              <w:t>11,002</w:t>
            </w:r>
          </w:p>
        </w:tc>
        <w:tc>
          <w:tcPr>
            <w:tcW w:w="760" w:type="dxa"/>
            <w:vAlign w:val="bottom"/>
          </w:tcPr>
          <w:p>
            <w:pPr>
              <w:jc w:val="right"/>
              <w:spacing w:after="0"/>
              <w:rPr>
                <w:sz w:val="20"/>
                <w:szCs w:val="20"/>
                <w:color w:val="auto"/>
              </w:rPr>
            </w:pPr>
            <w:r>
              <w:rPr>
                <w:rFonts w:ascii="Arial" w:cs="Arial" w:eastAsia="Arial" w:hAnsi="Arial"/>
                <w:sz w:val="14"/>
                <w:szCs w:val="14"/>
                <w:color w:val="auto"/>
              </w:rPr>
              <w:t>280,001</w:t>
            </w:r>
          </w:p>
        </w:tc>
      </w:tr>
      <w:tr>
        <w:trPr>
          <w:trHeight w:val="189"/>
        </w:trPr>
        <w:tc>
          <w:tcPr>
            <w:tcW w:w="70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88"/>
              <w:spacing w:after="0"/>
              <w:rPr>
                <w:sz w:val="20"/>
                <w:szCs w:val="20"/>
                <w:color w:val="auto"/>
              </w:rPr>
            </w:pPr>
            <w:r>
              <w:rPr>
                <w:rFonts w:ascii="Arial" w:cs="Arial" w:eastAsia="Arial" w:hAnsi="Arial"/>
                <w:sz w:val="14"/>
                <w:szCs w:val="14"/>
                <w:color w:val="auto"/>
              </w:rPr>
              <w:t>8,252</w:t>
            </w:r>
          </w:p>
        </w:tc>
        <w:tc>
          <w:tcPr>
            <w:tcW w:w="980" w:type="dxa"/>
            <w:vAlign w:val="bottom"/>
          </w:tcPr>
          <w:p>
            <w:pPr>
              <w:jc w:val="right"/>
              <w:ind w:right="268"/>
              <w:spacing w:after="0"/>
              <w:rPr>
                <w:sz w:val="20"/>
                <w:szCs w:val="20"/>
                <w:color w:val="auto"/>
              </w:rPr>
            </w:pPr>
            <w:r>
              <w:rPr>
                <w:rFonts w:ascii="Arial" w:cs="Arial" w:eastAsia="Arial" w:hAnsi="Arial"/>
                <w:sz w:val="14"/>
                <w:szCs w:val="14"/>
                <w:color w:val="auto"/>
              </w:rPr>
              <w:t>16,503</w:t>
            </w:r>
          </w:p>
        </w:tc>
        <w:tc>
          <w:tcPr>
            <w:tcW w:w="1040" w:type="dxa"/>
            <w:vAlign w:val="bottom"/>
          </w:tcPr>
          <w:p>
            <w:pPr>
              <w:jc w:val="right"/>
              <w:ind w:right="248"/>
              <w:spacing w:after="0"/>
              <w:rPr>
                <w:sz w:val="20"/>
                <w:szCs w:val="20"/>
                <w:color w:val="auto"/>
              </w:rPr>
            </w:pPr>
            <w:r>
              <w:rPr>
                <w:rFonts w:ascii="Arial" w:cs="Arial" w:eastAsia="Arial" w:hAnsi="Arial"/>
                <w:sz w:val="14"/>
                <w:szCs w:val="14"/>
                <w:color w:val="auto"/>
              </w:rPr>
              <w:t>33,006</w:t>
            </w:r>
          </w:p>
        </w:tc>
        <w:tc>
          <w:tcPr>
            <w:tcW w:w="98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420,001</w:t>
            </w:r>
          </w:p>
        </w:tc>
      </w:tr>
    </w:tbl>
    <w:p>
      <w:pPr>
        <w:spacing w:after="0" w:line="20" w:lineRule="exact"/>
        <w:rPr>
          <w:sz w:val="20"/>
          <w:szCs w:val="20"/>
          <w:color w:val="auto"/>
        </w:rPr>
      </w:pPr>
    </w:p>
    <w:p>
      <w:pPr>
        <w:sectPr>
          <w:pgSz w:w="11900" w:h="16838" w:orient="portrait"/>
          <w:cols w:equalWidth="0" w:num="3">
            <w:col w:w="2460" w:space="200"/>
            <w:col w:w="100" w:space="560"/>
            <w:col w:w="7860"/>
          </w:cols>
          <w:pgMar w:left="320" w:top="931" w:right="399" w:bottom="1440" w:gutter="0" w:footer="0" w:header="0"/>
          <w:type w:val="continuous"/>
        </w:sectPr>
      </w:pPr>
    </w:p>
    <w:tbl>
      <w:tblPr>
        <w:tblLayout w:type="fixed"/>
        <w:tblInd w:w="0" w:type="dxa"/>
        <w:tblCellMar>
          <w:top w:w="0" w:type="dxa"/>
          <w:left w:w="0" w:type="dxa"/>
          <w:bottom w:w="0" w:type="dxa"/>
          <w:right w:w="0" w:type="dxa"/>
        </w:tblCellMar>
      </w:tblPr>
      <w:tr>
        <w:trPr>
          <w:trHeight w:val="181"/>
        </w:trPr>
        <w:tc>
          <w:tcPr>
            <w:tcW w:w="1740" w:type="dxa"/>
            <w:vAlign w:val="bottom"/>
            <w:shd w:val="clear" w:color="auto" w:fill="CCEEFF"/>
          </w:tcPr>
          <w:p>
            <w:pPr>
              <w:ind w:left="20"/>
              <w:spacing w:after="0"/>
              <w:rPr>
                <w:sz w:val="20"/>
                <w:szCs w:val="20"/>
                <w:color w:val="auto"/>
              </w:rPr>
            </w:pPr>
            <w:r>
              <w:rPr>
                <w:rFonts w:ascii="Arial" w:cs="Arial" w:eastAsia="Arial" w:hAnsi="Arial"/>
                <w:sz w:val="14"/>
                <w:szCs w:val="14"/>
                <w:color w:val="auto"/>
              </w:rPr>
              <w:t>Mary Louise Bohn</w:t>
            </w:r>
          </w:p>
        </w:tc>
        <w:tc>
          <w:tcPr>
            <w:tcW w:w="8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9"/>
              </w:rPr>
              <w:t>—</w:t>
            </w:r>
          </w:p>
        </w:tc>
        <w:tc>
          <w:tcPr>
            <w:tcW w:w="480" w:type="dxa"/>
            <w:vAlign w:val="bottom"/>
            <w:shd w:val="clear" w:color="auto" w:fill="CCEEFF"/>
          </w:tcPr>
          <w:p>
            <w:pPr>
              <w:spacing w:after="0"/>
              <w:rPr>
                <w:sz w:val="15"/>
                <w:szCs w:val="15"/>
                <w:color w:val="auto"/>
              </w:rPr>
            </w:pPr>
          </w:p>
        </w:tc>
        <w:tc>
          <w:tcPr>
            <w:tcW w:w="98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137,500</w:t>
            </w:r>
          </w:p>
        </w:tc>
        <w:tc>
          <w:tcPr>
            <w:tcW w:w="100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275,000</w:t>
            </w:r>
          </w:p>
        </w:tc>
        <w:tc>
          <w:tcPr>
            <w:tcW w:w="110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550,000</w:t>
            </w:r>
          </w:p>
        </w:tc>
        <w:tc>
          <w:tcPr>
            <w:tcW w:w="94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18"/>
        </w:trPr>
        <w:tc>
          <w:tcPr>
            <w:tcW w:w="1740" w:type="dxa"/>
            <w:vAlign w:val="bottom"/>
            <w:shd w:val="clear" w:color="auto" w:fill="CCEEFF"/>
          </w:tcPr>
          <w:p>
            <w:pPr>
              <w:spacing w:after="0"/>
              <w:rPr>
                <w:sz w:val="10"/>
                <w:szCs w:val="10"/>
                <w:color w:val="auto"/>
              </w:rPr>
            </w:pPr>
          </w:p>
        </w:tc>
        <w:tc>
          <w:tcPr>
            <w:tcW w:w="820" w:type="dxa"/>
            <w:vAlign w:val="bottom"/>
            <w:vMerge w:val="restart"/>
            <w:shd w:val="clear" w:color="auto" w:fill="CCEEFF"/>
          </w:tcPr>
          <w:p>
            <w:pPr>
              <w:jc w:val="center"/>
              <w:spacing w:after="0"/>
              <w:rPr>
                <w:sz w:val="20"/>
                <w:szCs w:val="20"/>
                <w:color w:val="auto"/>
              </w:rPr>
            </w:pPr>
            <w:r>
              <w:rPr>
                <w:rFonts w:ascii="Arial" w:cs="Arial" w:eastAsia="Arial" w:hAnsi="Arial"/>
                <w:sz w:val="14"/>
                <w:szCs w:val="14"/>
                <w:color w:val="auto"/>
                <w:w w:val="93"/>
              </w:rPr>
              <w:t>2/28/2020</w:t>
            </w:r>
          </w:p>
        </w:tc>
        <w:tc>
          <w:tcPr>
            <w:tcW w:w="480" w:type="dxa"/>
            <w:vAlign w:val="bottom"/>
            <w:shd w:val="clear" w:color="auto" w:fill="CCEEFF"/>
          </w:tcPr>
          <w:p>
            <w:pPr>
              <w:jc w:val="right"/>
              <w:ind w:right="239"/>
              <w:spacing w:after="0"/>
              <w:rPr>
                <w:sz w:val="20"/>
                <w:szCs w:val="20"/>
                <w:color w:val="auto"/>
              </w:rPr>
            </w:pPr>
            <w:r>
              <w:rPr>
                <w:rFonts w:ascii="Arial" w:cs="Arial" w:eastAsia="Arial" w:hAnsi="Arial"/>
                <w:sz w:val="8"/>
                <w:szCs w:val="8"/>
                <w:color w:val="auto"/>
              </w:rPr>
              <w:t>(2)</w:t>
            </w:r>
          </w:p>
        </w:tc>
        <w:tc>
          <w:tcPr>
            <w:tcW w:w="980" w:type="dxa"/>
            <w:vAlign w:val="bottom"/>
            <w:vMerge w:val="restart"/>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000" w:type="dxa"/>
            <w:vAlign w:val="bottom"/>
            <w:vMerge w:val="restart"/>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1100" w:type="dxa"/>
            <w:vAlign w:val="bottom"/>
            <w:vMerge w:val="restart"/>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940" w:type="dxa"/>
            <w:vAlign w:val="bottom"/>
            <w:vMerge w:val="restart"/>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80" w:type="dxa"/>
            <w:vAlign w:val="bottom"/>
            <w:vMerge w:val="restart"/>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1020" w:type="dxa"/>
            <w:vAlign w:val="bottom"/>
            <w:vMerge w:val="restart"/>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1000" w:type="dxa"/>
            <w:vAlign w:val="bottom"/>
            <w:vMerge w:val="restart"/>
            <w:shd w:val="clear" w:color="auto" w:fill="CCEEFF"/>
          </w:tcPr>
          <w:p>
            <w:pPr>
              <w:jc w:val="right"/>
              <w:ind w:right="208"/>
              <w:spacing w:after="0"/>
              <w:rPr>
                <w:sz w:val="20"/>
                <w:szCs w:val="20"/>
                <w:color w:val="auto"/>
              </w:rPr>
            </w:pPr>
            <w:r>
              <w:rPr>
                <w:rFonts w:ascii="Arial" w:cs="Arial" w:eastAsia="Arial" w:hAnsi="Arial"/>
                <w:sz w:val="14"/>
                <w:szCs w:val="14"/>
                <w:color w:val="auto"/>
              </w:rPr>
              <w:t>12,574</w:t>
            </w: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320,008</w:t>
            </w:r>
          </w:p>
        </w:tc>
        <w:tc>
          <w:tcPr>
            <w:tcW w:w="0" w:type="dxa"/>
            <w:vAlign w:val="bottom"/>
          </w:tcPr>
          <w:p>
            <w:pPr>
              <w:spacing w:after="0"/>
              <w:rPr>
                <w:sz w:val="1"/>
                <w:szCs w:val="1"/>
                <w:color w:val="auto"/>
              </w:rPr>
            </w:pPr>
          </w:p>
        </w:tc>
      </w:tr>
      <w:tr>
        <w:trPr>
          <w:trHeight w:val="64"/>
        </w:trPr>
        <w:tc>
          <w:tcPr>
            <w:tcW w:w="1740" w:type="dxa"/>
            <w:vAlign w:val="bottom"/>
            <w:shd w:val="clear" w:color="auto" w:fill="CCEEFF"/>
          </w:tcPr>
          <w:p>
            <w:pPr>
              <w:spacing w:after="0"/>
              <w:rPr>
                <w:sz w:val="5"/>
                <w:szCs w:val="5"/>
                <w:color w:val="auto"/>
              </w:rPr>
            </w:pPr>
          </w:p>
        </w:tc>
        <w:tc>
          <w:tcPr>
            <w:tcW w:w="820" w:type="dxa"/>
            <w:vAlign w:val="bottom"/>
            <w:vMerge w:val="continue"/>
            <w:shd w:val="clear" w:color="auto" w:fill="CCEEFF"/>
          </w:tcPr>
          <w:p>
            <w:pPr>
              <w:spacing w:after="0"/>
              <w:rPr>
                <w:sz w:val="5"/>
                <w:szCs w:val="5"/>
                <w:color w:val="auto"/>
              </w:rPr>
            </w:pPr>
          </w:p>
        </w:tc>
        <w:tc>
          <w:tcPr>
            <w:tcW w:w="480" w:type="dxa"/>
            <w:vAlign w:val="bottom"/>
            <w:shd w:val="clear" w:color="auto" w:fill="CCEEFF"/>
          </w:tcPr>
          <w:p>
            <w:pPr>
              <w:spacing w:after="0"/>
              <w:rPr>
                <w:sz w:val="5"/>
                <w:szCs w:val="5"/>
                <w:color w:val="auto"/>
              </w:rPr>
            </w:pPr>
          </w:p>
        </w:tc>
        <w:tc>
          <w:tcPr>
            <w:tcW w:w="980" w:type="dxa"/>
            <w:vAlign w:val="bottom"/>
            <w:vMerge w:val="continue"/>
            <w:shd w:val="clear" w:color="auto" w:fill="CCEEFF"/>
          </w:tcPr>
          <w:p>
            <w:pPr>
              <w:spacing w:after="0"/>
              <w:rPr>
                <w:sz w:val="5"/>
                <w:szCs w:val="5"/>
                <w:color w:val="auto"/>
              </w:rPr>
            </w:pPr>
          </w:p>
        </w:tc>
        <w:tc>
          <w:tcPr>
            <w:tcW w:w="1000" w:type="dxa"/>
            <w:vAlign w:val="bottom"/>
            <w:vMerge w:val="continue"/>
            <w:shd w:val="clear" w:color="auto" w:fill="CCEEFF"/>
          </w:tcPr>
          <w:p>
            <w:pPr>
              <w:spacing w:after="0"/>
              <w:rPr>
                <w:sz w:val="5"/>
                <w:szCs w:val="5"/>
                <w:color w:val="auto"/>
              </w:rPr>
            </w:pPr>
          </w:p>
        </w:tc>
        <w:tc>
          <w:tcPr>
            <w:tcW w:w="1100" w:type="dxa"/>
            <w:vAlign w:val="bottom"/>
            <w:vMerge w:val="continue"/>
            <w:shd w:val="clear" w:color="auto" w:fill="CCEEFF"/>
          </w:tcPr>
          <w:p>
            <w:pPr>
              <w:spacing w:after="0"/>
              <w:rPr>
                <w:sz w:val="5"/>
                <w:szCs w:val="5"/>
                <w:color w:val="auto"/>
              </w:rPr>
            </w:pPr>
          </w:p>
        </w:tc>
        <w:tc>
          <w:tcPr>
            <w:tcW w:w="940" w:type="dxa"/>
            <w:vAlign w:val="bottom"/>
            <w:vMerge w:val="continue"/>
            <w:shd w:val="clear" w:color="auto" w:fill="CCEEFF"/>
          </w:tcPr>
          <w:p>
            <w:pPr>
              <w:spacing w:after="0"/>
              <w:rPr>
                <w:sz w:val="5"/>
                <w:szCs w:val="5"/>
                <w:color w:val="auto"/>
              </w:rPr>
            </w:pPr>
          </w:p>
        </w:tc>
        <w:tc>
          <w:tcPr>
            <w:tcW w:w="980" w:type="dxa"/>
            <w:vAlign w:val="bottom"/>
            <w:vMerge w:val="continue"/>
            <w:shd w:val="clear" w:color="auto" w:fill="CCEEFF"/>
          </w:tcPr>
          <w:p>
            <w:pPr>
              <w:spacing w:after="0"/>
              <w:rPr>
                <w:sz w:val="5"/>
                <w:szCs w:val="5"/>
                <w:color w:val="auto"/>
              </w:rPr>
            </w:pPr>
          </w:p>
        </w:tc>
        <w:tc>
          <w:tcPr>
            <w:tcW w:w="1020" w:type="dxa"/>
            <w:vAlign w:val="bottom"/>
            <w:vMerge w:val="continue"/>
            <w:shd w:val="clear" w:color="auto" w:fill="CCEEFF"/>
          </w:tcPr>
          <w:p>
            <w:pPr>
              <w:spacing w:after="0"/>
              <w:rPr>
                <w:sz w:val="5"/>
                <w:szCs w:val="5"/>
                <w:color w:val="auto"/>
              </w:rPr>
            </w:pPr>
          </w:p>
        </w:tc>
        <w:tc>
          <w:tcPr>
            <w:tcW w:w="1000" w:type="dxa"/>
            <w:vAlign w:val="bottom"/>
            <w:vMerge w:val="continue"/>
            <w:shd w:val="clear" w:color="auto" w:fill="CCEEFF"/>
          </w:tcPr>
          <w:p>
            <w:pPr>
              <w:spacing w:after="0"/>
              <w:rPr>
                <w:sz w:val="5"/>
                <w:szCs w:val="5"/>
                <w:color w:val="auto"/>
              </w:rPr>
            </w:pPr>
          </w:p>
        </w:tc>
        <w:tc>
          <w:tcPr>
            <w:tcW w:w="8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25"/>
        </w:trPr>
        <w:tc>
          <w:tcPr>
            <w:tcW w:w="1740" w:type="dxa"/>
            <w:vAlign w:val="bottom"/>
            <w:shd w:val="clear" w:color="auto" w:fill="CCEEFF"/>
          </w:tcPr>
          <w:p>
            <w:pPr>
              <w:spacing w:after="0"/>
              <w:rPr>
                <w:sz w:val="10"/>
                <w:szCs w:val="10"/>
                <w:color w:val="auto"/>
              </w:rPr>
            </w:pPr>
          </w:p>
        </w:tc>
        <w:tc>
          <w:tcPr>
            <w:tcW w:w="820" w:type="dxa"/>
            <w:vAlign w:val="bottom"/>
            <w:vMerge w:val="restart"/>
            <w:shd w:val="clear" w:color="auto" w:fill="CCEEFF"/>
          </w:tcPr>
          <w:p>
            <w:pPr>
              <w:jc w:val="center"/>
              <w:spacing w:after="0"/>
              <w:rPr>
                <w:sz w:val="20"/>
                <w:szCs w:val="20"/>
                <w:color w:val="auto"/>
              </w:rPr>
            </w:pPr>
            <w:r>
              <w:rPr>
                <w:rFonts w:ascii="Arial" w:cs="Arial" w:eastAsia="Arial" w:hAnsi="Arial"/>
                <w:sz w:val="14"/>
                <w:szCs w:val="14"/>
                <w:color w:val="auto"/>
                <w:w w:val="93"/>
              </w:rPr>
              <w:t>2/28/2020</w:t>
            </w:r>
          </w:p>
        </w:tc>
        <w:tc>
          <w:tcPr>
            <w:tcW w:w="480" w:type="dxa"/>
            <w:vAlign w:val="bottom"/>
            <w:shd w:val="clear" w:color="auto" w:fill="CCEEFF"/>
          </w:tcPr>
          <w:p>
            <w:pPr>
              <w:jc w:val="right"/>
              <w:ind w:right="239"/>
              <w:spacing w:after="0"/>
              <w:rPr>
                <w:sz w:val="20"/>
                <w:szCs w:val="20"/>
                <w:color w:val="auto"/>
              </w:rPr>
            </w:pPr>
            <w:r>
              <w:rPr>
                <w:rFonts w:ascii="Arial" w:cs="Arial" w:eastAsia="Arial" w:hAnsi="Arial"/>
                <w:sz w:val="8"/>
                <w:szCs w:val="8"/>
                <w:color w:val="auto"/>
              </w:rPr>
              <w:t>(3)</w:t>
            </w:r>
          </w:p>
        </w:tc>
        <w:tc>
          <w:tcPr>
            <w:tcW w:w="980" w:type="dxa"/>
            <w:vAlign w:val="bottom"/>
            <w:vMerge w:val="restart"/>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000" w:type="dxa"/>
            <w:vAlign w:val="bottom"/>
            <w:vMerge w:val="restart"/>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1100" w:type="dxa"/>
            <w:vAlign w:val="bottom"/>
            <w:vMerge w:val="restart"/>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940" w:type="dxa"/>
            <w:vAlign w:val="bottom"/>
            <w:vMerge w:val="restart"/>
            <w:shd w:val="clear" w:color="auto" w:fill="CCEEFF"/>
          </w:tcPr>
          <w:p>
            <w:pPr>
              <w:jc w:val="right"/>
              <w:ind w:right="188"/>
              <w:spacing w:after="0"/>
              <w:rPr>
                <w:sz w:val="20"/>
                <w:szCs w:val="20"/>
                <w:color w:val="auto"/>
              </w:rPr>
            </w:pPr>
            <w:r>
              <w:rPr>
                <w:rFonts w:ascii="Arial" w:cs="Arial" w:eastAsia="Arial" w:hAnsi="Arial"/>
                <w:sz w:val="14"/>
                <w:szCs w:val="14"/>
                <w:color w:val="auto"/>
              </w:rPr>
              <w:t>9,431</w:t>
            </w:r>
          </w:p>
        </w:tc>
        <w:tc>
          <w:tcPr>
            <w:tcW w:w="980" w:type="dxa"/>
            <w:vAlign w:val="bottom"/>
            <w:vMerge w:val="restart"/>
            <w:shd w:val="clear" w:color="auto" w:fill="CCEEFF"/>
          </w:tcPr>
          <w:p>
            <w:pPr>
              <w:jc w:val="right"/>
              <w:ind w:right="268"/>
              <w:spacing w:after="0"/>
              <w:rPr>
                <w:sz w:val="20"/>
                <w:szCs w:val="20"/>
                <w:color w:val="auto"/>
              </w:rPr>
            </w:pPr>
            <w:r>
              <w:rPr>
                <w:rFonts w:ascii="Arial" w:cs="Arial" w:eastAsia="Arial" w:hAnsi="Arial"/>
                <w:sz w:val="14"/>
                <w:szCs w:val="14"/>
                <w:color w:val="auto"/>
              </w:rPr>
              <w:t>18,861</w:t>
            </w:r>
          </w:p>
        </w:tc>
        <w:tc>
          <w:tcPr>
            <w:tcW w:w="1020" w:type="dxa"/>
            <w:vAlign w:val="bottom"/>
            <w:vMerge w:val="restart"/>
            <w:shd w:val="clear" w:color="auto" w:fill="CCEEFF"/>
          </w:tcPr>
          <w:p>
            <w:pPr>
              <w:jc w:val="right"/>
              <w:ind w:right="228"/>
              <w:spacing w:after="0"/>
              <w:rPr>
                <w:sz w:val="20"/>
                <w:szCs w:val="20"/>
                <w:color w:val="auto"/>
              </w:rPr>
            </w:pPr>
            <w:r>
              <w:rPr>
                <w:rFonts w:ascii="Arial" w:cs="Arial" w:eastAsia="Arial" w:hAnsi="Arial"/>
                <w:sz w:val="14"/>
                <w:szCs w:val="14"/>
                <w:color w:val="auto"/>
              </w:rPr>
              <w:t>37,722</w:t>
            </w:r>
          </w:p>
        </w:tc>
        <w:tc>
          <w:tcPr>
            <w:tcW w:w="1000" w:type="dxa"/>
            <w:vAlign w:val="bottom"/>
            <w:vMerge w:val="restart"/>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480,012</w:t>
            </w:r>
          </w:p>
        </w:tc>
        <w:tc>
          <w:tcPr>
            <w:tcW w:w="0" w:type="dxa"/>
            <w:vAlign w:val="bottom"/>
          </w:tcPr>
          <w:p>
            <w:pPr>
              <w:spacing w:after="0"/>
              <w:rPr>
                <w:sz w:val="1"/>
                <w:szCs w:val="1"/>
                <w:color w:val="auto"/>
              </w:rPr>
            </w:pPr>
          </w:p>
        </w:tc>
      </w:tr>
      <w:tr>
        <w:trPr>
          <w:trHeight w:val="71"/>
        </w:trPr>
        <w:tc>
          <w:tcPr>
            <w:tcW w:w="1740" w:type="dxa"/>
            <w:vAlign w:val="bottom"/>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480" w:type="dxa"/>
            <w:vAlign w:val="bottom"/>
            <w:shd w:val="clear" w:color="auto" w:fill="CCEEFF"/>
          </w:tcPr>
          <w:p>
            <w:pPr>
              <w:spacing w:after="0"/>
              <w:rPr>
                <w:sz w:val="6"/>
                <w:szCs w:val="6"/>
                <w:color w:val="auto"/>
              </w:rPr>
            </w:pPr>
          </w:p>
        </w:tc>
        <w:tc>
          <w:tcPr>
            <w:tcW w:w="980" w:type="dxa"/>
            <w:vAlign w:val="bottom"/>
            <w:vMerge w:val="continue"/>
            <w:shd w:val="clear" w:color="auto" w:fill="CCEEFF"/>
          </w:tcPr>
          <w:p>
            <w:pPr>
              <w:spacing w:after="0"/>
              <w:rPr>
                <w:sz w:val="6"/>
                <w:szCs w:val="6"/>
                <w:color w:val="auto"/>
              </w:rPr>
            </w:pPr>
          </w:p>
        </w:tc>
        <w:tc>
          <w:tcPr>
            <w:tcW w:w="1000" w:type="dxa"/>
            <w:vAlign w:val="bottom"/>
            <w:vMerge w:val="continue"/>
            <w:shd w:val="clear" w:color="auto" w:fill="CCEEFF"/>
          </w:tcPr>
          <w:p>
            <w:pPr>
              <w:spacing w:after="0"/>
              <w:rPr>
                <w:sz w:val="6"/>
                <w:szCs w:val="6"/>
                <w:color w:val="auto"/>
              </w:rPr>
            </w:pPr>
          </w:p>
        </w:tc>
        <w:tc>
          <w:tcPr>
            <w:tcW w:w="1100" w:type="dxa"/>
            <w:vAlign w:val="bottom"/>
            <w:vMerge w:val="continue"/>
            <w:shd w:val="clear" w:color="auto" w:fill="CCEEFF"/>
          </w:tcPr>
          <w:p>
            <w:pPr>
              <w:spacing w:after="0"/>
              <w:rPr>
                <w:sz w:val="6"/>
                <w:szCs w:val="6"/>
                <w:color w:val="auto"/>
              </w:rPr>
            </w:pPr>
          </w:p>
        </w:tc>
        <w:tc>
          <w:tcPr>
            <w:tcW w:w="940" w:type="dxa"/>
            <w:vAlign w:val="bottom"/>
            <w:vMerge w:val="continue"/>
            <w:shd w:val="clear" w:color="auto" w:fill="CCEEFF"/>
          </w:tcPr>
          <w:p>
            <w:pPr>
              <w:spacing w:after="0"/>
              <w:rPr>
                <w:sz w:val="6"/>
                <w:szCs w:val="6"/>
                <w:color w:val="auto"/>
              </w:rPr>
            </w:pPr>
          </w:p>
        </w:tc>
        <w:tc>
          <w:tcPr>
            <w:tcW w:w="980" w:type="dxa"/>
            <w:vAlign w:val="bottom"/>
            <w:vMerge w:val="continue"/>
            <w:shd w:val="clear" w:color="auto" w:fill="CCEEFF"/>
          </w:tcPr>
          <w:p>
            <w:pPr>
              <w:spacing w:after="0"/>
              <w:rPr>
                <w:sz w:val="6"/>
                <w:szCs w:val="6"/>
                <w:color w:val="auto"/>
              </w:rPr>
            </w:pPr>
          </w:p>
        </w:tc>
        <w:tc>
          <w:tcPr>
            <w:tcW w:w="1020" w:type="dxa"/>
            <w:vAlign w:val="bottom"/>
            <w:vMerge w:val="continue"/>
            <w:shd w:val="clear" w:color="auto" w:fill="CCEEFF"/>
          </w:tcPr>
          <w:p>
            <w:pPr>
              <w:spacing w:after="0"/>
              <w:rPr>
                <w:sz w:val="6"/>
                <w:szCs w:val="6"/>
                <w:color w:val="auto"/>
              </w:rPr>
            </w:pPr>
          </w:p>
        </w:tc>
        <w:tc>
          <w:tcPr>
            <w:tcW w:w="1000" w:type="dxa"/>
            <w:vAlign w:val="bottom"/>
            <w:vMerge w:val="continue"/>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p>
      <w:pPr>
        <w:sectPr>
          <w:pgSz w:w="11900" w:h="16838" w:orient="portrait"/>
          <w:cols w:equalWidth="0" w:num="1">
            <w:col w:w="11180"/>
          </w:cols>
          <w:pgMar w:left="320" w:top="931" w:right="399" w:bottom="1440" w:gutter="0" w:footer="0" w:header="0"/>
          <w:type w:val="continuous"/>
        </w:sectPr>
      </w:pPr>
    </w:p>
    <w:p>
      <w:pPr>
        <w:ind w:left="20"/>
        <w:spacing w:after="0"/>
        <w:tabs>
          <w:tab w:leader="none" w:pos="2080" w:val="left"/>
        </w:tabs>
        <w:rPr>
          <w:sz w:val="20"/>
          <w:szCs w:val="20"/>
          <w:color w:val="auto"/>
        </w:rPr>
      </w:pPr>
      <w:r>
        <w:rPr>
          <w:rFonts w:ascii="Arial" w:cs="Arial" w:eastAsia="Arial" w:hAnsi="Arial"/>
          <w:sz w:val="14"/>
          <w:szCs w:val="14"/>
          <w:color w:val="auto"/>
        </w:rPr>
        <w:t>Steven Pelisek</w:t>
      </w:r>
      <w:r>
        <w:rPr>
          <w:sz w:val="20"/>
          <w:szCs w:val="20"/>
          <w:color w:val="auto"/>
        </w:rPr>
        <w:tab/>
      </w:r>
      <w:r>
        <w:rPr>
          <w:rFonts w:ascii="Arial" w:cs="Arial" w:eastAsia="Arial" w:hAnsi="Arial"/>
          <w:sz w:val="14"/>
          <w:szCs w:val="14"/>
          <w:color w:val="auto"/>
        </w:rPr>
        <w:t>—</w:t>
      </w:r>
    </w:p>
    <w:p>
      <w:pPr>
        <w:spacing w:after="0" w:line="23" w:lineRule="exact"/>
        <w:rPr>
          <w:sz w:val="20"/>
          <w:szCs w:val="20"/>
          <w:color w:val="auto"/>
        </w:rPr>
      </w:pPr>
    </w:p>
    <w:p>
      <w:pPr>
        <w:ind w:left="1880"/>
        <w:spacing w:after="0"/>
        <w:rPr>
          <w:sz w:val="20"/>
          <w:szCs w:val="20"/>
          <w:color w:val="auto"/>
        </w:rPr>
      </w:pPr>
      <w:r>
        <w:rPr>
          <w:rFonts w:ascii="Arial" w:cs="Arial" w:eastAsia="Arial" w:hAnsi="Arial"/>
          <w:sz w:val="13"/>
          <w:szCs w:val="13"/>
          <w:color w:val="auto"/>
        </w:rPr>
        <w:t>2/28/2020</w:t>
      </w:r>
    </w:p>
    <w:p>
      <w:pPr>
        <w:spacing w:after="0" w:line="40" w:lineRule="exact"/>
        <w:rPr>
          <w:sz w:val="20"/>
          <w:szCs w:val="20"/>
          <w:color w:val="auto"/>
        </w:rPr>
      </w:pPr>
    </w:p>
    <w:p>
      <w:pPr>
        <w:ind w:left="1880"/>
        <w:spacing w:after="0"/>
        <w:rPr>
          <w:sz w:val="20"/>
          <w:szCs w:val="20"/>
          <w:color w:val="auto"/>
        </w:rPr>
      </w:pPr>
      <w:r>
        <w:rPr>
          <w:rFonts w:ascii="Arial" w:cs="Arial" w:eastAsia="Arial" w:hAnsi="Arial"/>
          <w:sz w:val="13"/>
          <w:szCs w:val="13"/>
          <w:color w:val="auto"/>
        </w:rPr>
        <w:t>2/28/2020</w:t>
      </w:r>
    </w:p>
    <w:p>
      <w:pPr>
        <w:spacing w:after="0" w:line="20" w:lineRule="exact"/>
        <w:rPr>
          <w:sz w:val="20"/>
          <w:szCs w:val="20"/>
          <w:color w:val="auto"/>
        </w:rPr>
      </w:pPr>
      <w:r>
        <w:rPr>
          <w:sz w:val="20"/>
          <w:szCs w:val="20"/>
          <w:color w:val="auto"/>
        </w:rPr>
        <w:br w:type="column"/>
      </w:r>
    </w:p>
    <w:p>
      <w:pPr>
        <w:spacing w:after="0" w:line="184" w:lineRule="exact"/>
        <w:rPr>
          <w:sz w:val="20"/>
          <w:szCs w:val="20"/>
          <w:color w:val="auto"/>
        </w:rPr>
      </w:pPr>
    </w:p>
    <w:p>
      <w:pPr>
        <w:spacing w:after="0"/>
        <w:rPr>
          <w:sz w:val="20"/>
          <w:szCs w:val="20"/>
          <w:color w:val="auto"/>
        </w:rPr>
      </w:pPr>
      <w:r>
        <w:rPr>
          <w:rFonts w:ascii="Arial" w:cs="Arial" w:eastAsia="Arial" w:hAnsi="Arial"/>
          <w:sz w:val="8"/>
          <w:szCs w:val="8"/>
          <w:color w:val="auto"/>
        </w:rPr>
        <w:t>(2)</w:t>
      </w:r>
    </w:p>
    <w:p>
      <w:pPr>
        <w:spacing w:after="0" w:line="97" w:lineRule="exact"/>
        <w:rPr>
          <w:sz w:val="20"/>
          <w:szCs w:val="20"/>
          <w:color w:val="auto"/>
        </w:rPr>
      </w:pPr>
    </w:p>
    <w:p>
      <w:pPr>
        <w:spacing w:after="0"/>
        <w:rPr>
          <w:sz w:val="20"/>
          <w:szCs w:val="20"/>
          <w:color w:val="auto"/>
        </w:rPr>
      </w:pPr>
      <w:r>
        <w:rPr>
          <w:rFonts w:ascii="Arial" w:cs="Arial" w:eastAsia="Arial" w:hAnsi="Arial"/>
          <w:sz w:val="8"/>
          <w:szCs w:val="8"/>
          <w:color w:val="auto"/>
        </w:rPr>
        <w:t>(3)</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2"/>
        </w:trPr>
        <w:tc>
          <w:tcPr>
            <w:tcW w:w="700" w:type="dxa"/>
            <w:vAlign w:val="bottom"/>
          </w:tcPr>
          <w:p>
            <w:pPr>
              <w:jc w:val="right"/>
              <w:ind w:right="168"/>
              <w:spacing w:after="0"/>
              <w:rPr>
                <w:sz w:val="20"/>
                <w:szCs w:val="20"/>
                <w:color w:val="auto"/>
              </w:rPr>
            </w:pPr>
            <w:r>
              <w:rPr>
                <w:rFonts w:ascii="Arial" w:cs="Arial" w:eastAsia="Arial" w:hAnsi="Arial"/>
                <w:sz w:val="14"/>
                <w:szCs w:val="14"/>
                <w:color w:val="auto"/>
                <w:w w:val="86"/>
              </w:rPr>
              <w:t>137,500</w:t>
            </w:r>
          </w:p>
        </w:tc>
        <w:tc>
          <w:tcPr>
            <w:tcW w:w="1000" w:type="dxa"/>
            <w:vAlign w:val="bottom"/>
          </w:tcPr>
          <w:p>
            <w:pPr>
              <w:jc w:val="right"/>
              <w:ind w:right="228"/>
              <w:spacing w:after="0"/>
              <w:rPr>
                <w:sz w:val="20"/>
                <w:szCs w:val="20"/>
                <w:color w:val="auto"/>
              </w:rPr>
            </w:pPr>
            <w:r>
              <w:rPr>
                <w:rFonts w:ascii="Arial" w:cs="Arial" w:eastAsia="Arial" w:hAnsi="Arial"/>
                <w:sz w:val="14"/>
                <w:szCs w:val="14"/>
                <w:color w:val="auto"/>
              </w:rPr>
              <w:t>275,000</w:t>
            </w:r>
          </w:p>
        </w:tc>
        <w:tc>
          <w:tcPr>
            <w:tcW w:w="1100" w:type="dxa"/>
            <w:vAlign w:val="bottom"/>
          </w:tcPr>
          <w:p>
            <w:pPr>
              <w:jc w:val="right"/>
              <w:ind w:right="268"/>
              <w:spacing w:after="0"/>
              <w:rPr>
                <w:sz w:val="20"/>
                <w:szCs w:val="20"/>
                <w:color w:val="auto"/>
              </w:rPr>
            </w:pPr>
            <w:r>
              <w:rPr>
                <w:rFonts w:ascii="Arial" w:cs="Arial" w:eastAsia="Arial" w:hAnsi="Arial"/>
                <w:sz w:val="14"/>
                <w:szCs w:val="14"/>
                <w:color w:val="auto"/>
              </w:rPr>
              <w:t>550,000</w:t>
            </w:r>
          </w:p>
        </w:tc>
        <w:tc>
          <w:tcPr>
            <w:tcW w:w="94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84"/>
        </w:trPr>
        <w:tc>
          <w:tcPr>
            <w:tcW w:w="70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208"/>
              <w:spacing w:after="0"/>
              <w:rPr>
                <w:sz w:val="20"/>
                <w:szCs w:val="20"/>
                <w:color w:val="auto"/>
              </w:rPr>
            </w:pPr>
            <w:r>
              <w:rPr>
                <w:rFonts w:ascii="Arial" w:cs="Arial" w:eastAsia="Arial" w:hAnsi="Arial"/>
                <w:sz w:val="14"/>
                <w:szCs w:val="14"/>
                <w:color w:val="auto"/>
              </w:rPr>
              <w:t>12,574</w:t>
            </w:r>
          </w:p>
        </w:tc>
        <w:tc>
          <w:tcPr>
            <w:tcW w:w="760" w:type="dxa"/>
            <w:vAlign w:val="bottom"/>
          </w:tcPr>
          <w:p>
            <w:pPr>
              <w:jc w:val="right"/>
              <w:spacing w:after="0"/>
              <w:rPr>
                <w:sz w:val="20"/>
                <w:szCs w:val="20"/>
                <w:color w:val="auto"/>
              </w:rPr>
            </w:pPr>
            <w:r>
              <w:rPr>
                <w:rFonts w:ascii="Arial" w:cs="Arial" w:eastAsia="Arial" w:hAnsi="Arial"/>
                <w:sz w:val="14"/>
                <w:szCs w:val="14"/>
                <w:color w:val="auto"/>
              </w:rPr>
              <w:t>320,008</w:t>
            </w:r>
          </w:p>
        </w:tc>
      </w:tr>
      <w:tr>
        <w:trPr>
          <w:trHeight w:val="189"/>
        </w:trPr>
        <w:tc>
          <w:tcPr>
            <w:tcW w:w="70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188"/>
              <w:spacing w:after="0"/>
              <w:rPr>
                <w:sz w:val="20"/>
                <w:szCs w:val="20"/>
                <w:color w:val="auto"/>
              </w:rPr>
            </w:pPr>
            <w:r>
              <w:rPr>
                <w:rFonts w:ascii="Arial" w:cs="Arial" w:eastAsia="Arial" w:hAnsi="Arial"/>
                <w:sz w:val="14"/>
                <w:szCs w:val="14"/>
                <w:color w:val="auto"/>
              </w:rPr>
              <w:t>9,431</w:t>
            </w:r>
          </w:p>
        </w:tc>
        <w:tc>
          <w:tcPr>
            <w:tcW w:w="980" w:type="dxa"/>
            <w:vAlign w:val="bottom"/>
          </w:tcPr>
          <w:p>
            <w:pPr>
              <w:jc w:val="right"/>
              <w:ind w:right="268"/>
              <w:spacing w:after="0"/>
              <w:rPr>
                <w:sz w:val="20"/>
                <w:szCs w:val="20"/>
                <w:color w:val="auto"/>
              </w:rPr>
            </w:pPr>
            <w:r>
              <w:rPr>
                <w:rFonts w:ascii="Arial" w:cs="Arial" w:eastAsia="Arial" w:hAnsi="Arial"/>
                <w:sz w:val="14"/>
                <w:szCs w:val="14"/>
                <w:color w:val="auto"/>
              </w:rPr>
              <w:t>18,861</w:t>
            </w:r>
          </w:p>
        </w:tc>
        <w:tc>
          <w:tcPr>
            <w:tcW w:w="1020" w:type="dxa"/>
            <w:vAlign w:val="bottom"/>
          </w:tcPr>
          <w:p>
            <w:pPr>
              <w:jc w:val="right"/>
              <w:ind w:right="228"/>
              <w:spacing w:after="0"/>
              <w:rPr>
                <w:sz w:val="20"/>
                <w:szCs w:val="20"/>
                <w:color w:val="auto"/>
              </w:rPr>
            </w:pPr>
            <w:r>
              <w:rPr>
                <w:rFonts w:ascii="Arial" w:cs="Arial" w:eastAsia="Arial" w:hAnsi="Arial"/>
                <w:sz w:val="14"/>
                <w:szCs w:val="14"/>
                <w:color w:val="auto"/>
              </w:rPr>
              <w:t>37,722</w:t>
            </w:r>
          </w:p>
        </w:tc>
        <w:tc>
          <w:tcPr>
            <w:tcW w:w="1000" w:type="dxa"/>
            <w:vAlign w:val="bottom"/>
          </w:tcPr>
          <w:p>
            <w:pPr>
              <w:jc w:val="right"/>
              <w:ind w:right="208"/>
              <w:spacing w:after="0"/>
              <w:rPr>
                <w:sz w:val="20"/>
                <w:szCs w:val="20"/>
                <w:color w:val="auto"/>
              </w:rPr>
            </w:pPr>
            <w:r>
              <w:rPr>
                <w:rFonts w:ascii="Arial" w:cs="Arial" w:eastAsia="Arial" w:hAnsi="Arial"/>
                <w:sz w:val="14"/>
                <w:szCs w:val="14"/>
                <w:color w:val="auto"/>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480,012</w:t>
            </w:r>
          </w:p>
        </w:tc>
      </w:tr>
    </w:tbl>
    <w:p>
      <w:pPr>
        <w:spacing w:after="0" w:line="20" w:lineRule="exact"/>
        <w:rPr>
          <w:sz w:val="20"/>
          <w:szCs w:val="20"/>
          <w:color w:val="auto"/>
        </w:rPr>
      </w:pPr>
    </w:p>
    <w:p>
      <w:pPr>
        <w:sectPr>
          <w:pgSz w:w="11900" w:h="16838" w:orient="portrait"/>
          <w:cols w:equalWidth="0" w:num="3">
            <w:col w:w="2460" w:space="200"/>
            <w:col w:w="100" w:space="560"/>
            <w:col w:w="7860"/>
          </w:cols>
          <w:pgMar w:left="320" w:top="931" w:right="399" w:bottom="1440" w:gutter="0" w:footer="0" w:header="0"/>
          <w:type w:val="continuous"/>
        </w:sectPr>
      </w:pPr>
    </w:p>
    <w:tbl>
      <w:tblPr>
        <w:tblLayout w:type="fixed"/>
        <w:tblInd w:w="0" w:type="dxa"/>
        <w:tblCellMar>
          <w:top w:w="0" w:type="dxa"/>
          <w:left w:w="0" w:type="dxa"/>
          <w:bottom w:w="0" w:type="dxa"/>
          <w:right w:w="0" w:type="dxa"/>
        </w:tblCellMar>
      </w:tblPr>
      <w:tr>
        <w:trPr>
          <w:trHeight w:val="181"/>
        </w:trPr>
        <w:tc>
          <w:tcPr>
            <w:tcW w:w="1740" w:type="dxa"/>
            <w:vAlign w:val="bottom"/>
            <w:shd w:val="clear" w:color="auto" w:fill="CCEEFF"/>
          </w:tcPr>
          <w:p>
            <w:pPr>
              <w:ind w:left="20"/>
              <w:spacing w:after="0"/>
              <w:rPr>
                <w:sz w:val="20"/>
                <w:szCs w:val="20"/>
                <w:color w:val="auto"/>
              </w:rPr>
            </w:pPr>
            <w:r>
              <w:rPr>
                <w:rFonts w:ascii="Arial" w:cs="Arial" w:eastAsia="Arial" w:hAnsi="Arial"/>
                <w:sz w:val="14"/>
                <w:szCs w:val="14"/>
                <w:color w:val="auto"/>
              </w:rPr>
              <w:t>Christopher Lindner</w:t>
            </w:r>
          </w:p>
        </w:tc>
        <w:tc>
          <w:tcPr>
            <w:tcW w:w="8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9"/>
              </w:rPr>
              <w:t>—</w:t>
            </w:r>
          </w:p>
        </w:tc>
        <w:tc>
          <w:tcPr>
            <w:tcW w:w="480" w:type="dxa"/>
            <w:vAlign w:val="bottom"/>
            <w:shd w:val="clear" w:color="auto" w:fill="CCEEFF"/>
          </w:tcPr>
          <w:p>
            <w:pPr>
              <w:spacing w:after="0"/>
              <w:rPr>
                <w:sz w:val="15"/>
                <w:szCs w:val="15"/>
                <w:color w:val="auto"/>
              </w:rPr>
            </w:pPr>
          </w:p>
        </w:tc>
        <w:tc>
          <w:tcPr>
            <w:tcW w:w="98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137,500</w:t>
            </w:r>
          </w:p>
        </w:tc>
        <w:tc>
          <w:tcPr>
            <w:tcW w:w="100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275,000</w:t>
            </w:r>
          </w:p>
        </w:tc>
        <w:tc>
          <w:tcPr>
            <w:tcW w:w="110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550,000</w:t>
            </w:r>
          </w:p>
        </w:tc>
        <w:tc>
          <w:tcPr>
            <w:tcW w:w="94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18"/>
        </w:trPr>
        <w:tc>
          <w:tcPr>
            <w:tcW w:w="1740" w:type="dxa"/>
            <w:vAlign w:val="bottom"/>
            <w:shd w:val="clear" w:color="auto" w:fill="CCEEFF"/>
          </w:tcPr>
          <w:p>
            <w:pPr>
              <w:spacing w:after="0"/>
              <w:rPr>
                <w:sz w:val="10"/>
                <w:szCs w:val="10"/>
                <w:color w:val="auto"/>
              </w:rPr>
            </w:pPr>
          </w:p>
        </w:tc>
        <w:tc>
          <w:tcPr>
            <w:tcW w:w="820" w:type="dxa"/>
            <w:vAlign w:val="bottom"/>
            <w:vMerge w:val="restart"/>
            <w:shd w:val="clear" w:color="auto" w:fill="CCEEFF"/>
          </w:tcPr>
          <w:p>
            <w:pPr>
              <w:jc w:val="center"/>
              <w:spacing w:after="0"/>
              <w:rPr>
                <w:sz w:val="20"/>
                <w:szCs w:val="20"/>
                <w:color w:val="auto"/>
              </w:rPr>
            </w:pPr>
            <w:r>
              <w:rPr>
                <w:rFonts w:ascii="Arial" w:cs="Arial" w:eastAsia="Arial" w:hAnsi="Arial"/>
                <w:sz w:val="14"/>
                <w:szCs w:val="14"/>
                <w:color w:val="auto"/>
                <w:w w:val="93"/>
              </w:rPr>
              <w:t>2/28/2020</w:t>
            </w:r>
          </w:p>
        </w:tc>
        <w:tc>
          <w:tcPr>
            <w:tcW w:w="480" w:type="dxa"/>
            <w:vAlign w:val="bottom"/>
            <w:shd w:val="clear" w:color="auto" w:fill="CCEEFF"/>
          </w:tcPr>
          <w:p>
            <w:pPr>
              <w:jc w:val="right"/>
              <w:ind w:right="239"/>
              <w:spacing w:after="0"/>
              <w:rPr>
                <w:sz w:val="20"/>
                <w:szCs w:val="20"/>
                <w:color w:val="auto"/>
              </w:rPr>
            </w:pPr>
            <w:r>
              <w:rPr>
                <w:rFonts w:ascii="Arial" w:cs="Arial" w:eastAsia="Arial" w:hAnsi="Arial"/>
                <w:sz w:val="8"/>
                <w:szCs w:val="8"/>
                <w:color w:val="auto"/>
              </w:rPr>
              <w:t>(2)</w:t>
            </w:r>
          </w:p>
        </w:tc>
        <w:tc>
          <w:tcPr>
            <w:tcW w:w="980" w:type="dxa"/>
            <w:vAlign w:val="bottom"/>
            <w:vMerge w:val="restart"/>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000" w:type="dxa"/>
            <w:vAlign w:val="bottom"/>
            <w:vMerge w:val="restart"/>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1100" w:type="dxa"/>
            <w:vAlign w:val="bottom"/>
            <w:vMerge w:val="restart"/>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940" w:type="dxa"/>
            <w:vAlign w:val="bottom"/>
            <w:vMerge w:val="restart"/>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980" w:type="dxa"/>
            <w:vAlign w:val="bottom"/>
            <w:vMerge w:val="restart"/>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1020" w:type="dxa"/>
            <w:vAlign w:val="bottom"/>
            <w:vMerge w:val="restart"/>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1000" w:type="dxa"/>
            <w:vAlign w:val="bottom"/>
            <w:vMerge w:val="restart"/>
            <w:shd w:val="clear" w:color="auto" w:fill="CCEEFF"/>
          </w:tcPr>
          <w:p>
            <w:pPr>
              <w:jc w:val="right"/>
              <w:ind w:right="208"/>
              <w:spacing w:after="0"/>
              <w:rPr>
                <w:sz w:val="20"/>
                <w:szCs w:val="20"/>
                <w:color w:val="auto"/>
              </w:rPr>
            </w:pPr>
            <w:r>
              <w:rPr>
                <w:rFonts w:ascii="Arial" w:cs="Arial" w:eastAsia="Arial" w:hAnsi="Arial"/>
                <w:sz w:val="14"/>
                <w:szCs w:val="14"/>
                <w:color w:val="auto"/>
              </w:rPr>
              <w:t>12,574</w:t>
            </w: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320,008</w:t>
            </w:r>
          </w:p>
        </w:tc>
        <w:tc>
          <w:tcPr>
            <w:tcW w:w="0" w:type="dxa"/>
            <w:vAlign w:val="bottom"/>
          </w:tcPr>
          <w:p>
            <w:pPr>
              <w:spacing w:after="0"/>
              <w:rPr>
                <w:sz w:val="1"/>
                <w:szCs w:val="1"/>
                <w:color w:val="auto"/>
              </w:rPr>
            </w:pPr>
          </w:p>
        </w:tc>
      </w:tr>
      <w:tr>
        <w:trPr>
          <w:trHeight w:val="64"/>
        </w:trPr>
        <w:tc>
          <w:tcPr>
            <w:tcW w:w="1740" w:type="dxa"/>
            <w:vAlign w:val="bottom"/>
            <w:shd w:val="clear" w:color="auto" w:fill="CCEEFF"/>
          </w:tcPr>
          <w:p>
            <w:pPr>
              <w:spacing w:after="0"/>
              <w:rPr>
                <w:sz w:val="5"/>
                <w:szCs w:val="5"/>
                <w:color w:val="auto"/>
              </w:rPr>
            </w:pPr>
          </w:p>
        </w:tc>
        <w:tc>
          <w:tcPr>
            <w:tcW w:w="820" w:type="dxa"/>
            <w:vAlign w:val="bottom"/>
            <w:vMerge w:val="continue"/>
            <w:shd w:val="clear" w:color="auto" w:fill="CCEEFF"/>
          </w:tcPr>
          <w:p>
            <w:pPr>
              <w:spacing w:after="0"/>
              <w:rPr>
                <w:sz w:val="5"/>
                <w:szCs w:val="5"/>
                <w:color w:val="auto"/>
              </w:rPr>
            </w:pPr>
          </w:p>
        </w:tc>
        <w:tc>
          <w:tcPr>
            <w:tcW w:w="480" w:type="dxa"/>
            <w:vAlign w:val="bottom"/>
            <w:shd w:val="clear" w:color="auto" w:fill="CCEEFF"/>
          </w:tcPr>
          <w:p>
            <w:pPr>
              <w:spacing w:after="0"/>
              <w:rPr>
                <w:sz w:val="5"/>
                <w:szCs w:val="5"/>
                <w:color w:val="auto"/>
              </w:rPr>
            </w:pPr>
          </w:p>
        </w:tc>
        <w:tc>
          <w:tcPr>
            <w:tcW w:w="980" w:type="dxa"/>
            <w:vAlign w:val="bottom"/>
            <w:vMerge w:val="continue"/>
            <w:shd w:val="clear" w:color="auto" w:fill="CCEEFF"/>
          </w:tcPr>
          <w:p>
            <w:pPr>
              <w:spacing w:after="0"/>
              <w:rPr>
                <w:sz w:val="5"/>
                <w:szCs w:val="5"/>
                <w:color w:val="auto"/>
              </w:rPr>
            </w:pPr>
          </w:p>
        </w:tc>
        <w:tc>
          <w:tcPr>
            <w:tcW w:w="1000" w:type="dxa"/>
            <w:vAlign w:val="bottom"/>
            <w:vMerge w:val="continue"/>
            <w:shd w:val="clear" w:color="auto" w:fill="CCEEFF"/>
          </w:tcPr>
          <w:p>
            <w:pPr>
              <w:spacing w:after="0"/>
              <w:rPr>
                <w:sz w:val="5"/>
                <w:szCs w:val="5"/>
                <w:color w:val="auto"/>
              </w:rPr>
            </w:pPr>
          </w:p>
        </w:tc>
        <w:tc>
          <w:tcPr>
            <w:tcW w:w="1100" w:type="dxa"/>
            <w:vAlign w:val="bottom"/>
            <w:vMerge w:val="continue"/>
            <w:shd w:val="clear" w:color="auto" w:fill="CCEEFF"/>
          </w:tcPr>
          <w:p>
            <w:pPr>
              <w:spacing w:after="0"/>
              <w:rPr>
                <w:sz w:val="5"/>
                <w:szCs w:val="5"/>
                <w:color w:val="auto"/>
              </w:rPr>
            </w:pPr>
          </w:p>
        </w:tc>
        <w:tc>
          <w:tcPr>
            <w:tcW w:w="940" w:type="dxa"/>
            <w:vAlign w:val="bottom"/>
            <w:vMerge w:val="continue"/>
            <w:shd w:val="clear" w:color="auto" w:fill="CCEEFF"/>
          </w:tcPr>
          <w:p>
            <w:pPr>
              <w:spacing w:after="0"/>
              <w:rPr>
                <w:sz w:val="5"/>
                <w:szCs w:val="5"/>
                <w:color w:val="auto"/>
              </w:rPr>
            </w:pPr>
          </w:p>
        </w:tc>
        <w:tc>
          <w:tcPr>
            <w:tcW w:w="980" w:type="dxa"/>
            <w:vAlign w:val="bottom"/>
            <w:vMerge w:val="continue"/>
            <w:shd w:val="clear" w:color="auto" w:fill="CCEEFF"/>
          </w:tcPr>
          <w:p>
            <w:pPr>
              <w:spacing w:after="0"/>
              <w:rPr>
                <w:sz w:val="5"/>
                <w:szCs w:val="5"/>
                <w:color w:val="auto"/>
              </w:rPr>
            </w:pPr>
          </w:p>
        </w:tc>
        <w:tc>
          <w:tcPr>
            <w:tcW w:w="1020" w:type="dxa"/>
            <w:vAlign w:val="bottom"/>
            <w:vMerge w:val="continue"/>
            <w:shd w:val="clear" w:color="auto" w:fill="CCEEFF"/>
          </w:tcPr>
          <w:p>
            <w:pPr>
              <w:spacing w:after="0"/>
              <w:rPr>
                <w:sz w:val="5"/>
                <w:szCs w:val="5"/>
                <w:color w:val="auto"/>
              </w:rPr>
            </w:pPr>
          </w:p>
        </w:tc>
        <w:tc>
          <w:tcPr>
            <w:tcW w:w="1000" w:type="dxa"/>
            <w:vAlign w:val="bottom"/>
            <w:vMerge w:val="continue"/>
            <w:shd w:val="clear" w:color="auto" w:fill="CCEEFF"/>
          </w:tcPr>
          <w:p>
            <w:pPr>
              <w:spacing w:after="0"/>
              <w:rPr>
                <w:sz w:val="5"/>
                <w:szCs w:val="5"/>
                <w:color w:val="auto"/>
              </w:rPr>
            </w:pPr>
          </w:p>
        </w:tc>
        <w:tc>
          <w:tcPr>
            <w:tcW w:w="8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25"/>
        </w:trPr>
        <w:tc>
          <w:tcPr>
            <w:tcW w:w="1740" w:type="dxa"/>
            <w:vAlign w:val="bottom"/>
            <w:shd w:val="clear" w:color="auto" w:fill="CCEEFF"/>
          </w:tcPr>
          <w:p>
            <w:pPr>
              <w:spacing w:after="0"/>
              <w:rPr>
                <w:sz w:val="10"/>
                <w:szCs w:val="10"/>
                <w:color w:val="auto"/>
              </w:rPr>
            </w:pPr>
          </w:p>
        </w:tc>
        <w:tc>
          <w:tcPr>
            <w:tcW w:w="820" w:type="dxa"/>
            <w:vAlign w:val="bottom"/>
            <w:vMerge w:val="restart"/>
            <w:shd w:val="clear" w:color="auto" w:fill="CCEEFF"/>
          </w:tcPr>
          <w:p>
            <w:pPr>
              <w:jc w:val="center"/>
              <w:spacing w:after="0"/>
              <w:rPr>
                <w:sz w:val="20"/>
                <w:szCs w:val="20"/>
                <w:color w:val="auto"/>
              </w:rPr>
            </w:pPr>
            <w:r>
              <w:rPr>
                <w:rFonts w:ascii="Arial" w:cs="Arial" w:eastAsia="Arial" w:hAnsi="Arial"/>
                <w:sz w:val="14"/>
                <w:szCs w:val="14"/>
                <w:color w:val="auto"/>
                <w:w w:val="93"/>
              </w:rPr>
              <w:t>2/28/2020</w:t>
            </w:r>
          </w:p>
        </w:tc>
        <w:tc>
          <w:tcPr>
            <w:tcW w:w="480" w:type="dxa"/>
            <w:vAlign w:val="bottom"/>
            <w:shd w:val="clear" w:color="auto" w:fill="CCEEFF"/>
          </w:tcPr>
          <w:p>
            <w:pPr>
              <w:jc w:val="right"/>
              <w:ind w:right="239"/>
              <w:spacing w:after="0"/>
              <w:rPr>
                <w:sz w:val="20"/>
                <w:szCs w:val="20"/>
                <w:color w:val="auto"/>
              </w:rPr>
            </w:pPr>
            <w:r>
              <w:rPr>
                <w:rFonts w:ascii="Arial" w:cs="Arial" w:eastAsia="Arial" w:hAnsi="Arial"/>
                <w:sz w:val="8"/>
                <w:szCs w:val="8"/>
                <w:color w:val="auto"/>
              </w:rPr>
              <w:t>(3)</w:t>
            </w:r>
          </w:p>
        </w:tc>
        <w:tc>
          <w:tcPr>
            <w:tcW w:w="980" w:type="dxa"/>
            <w:vAlign w:val="bottom"/>
            <w:vMerge w:val="restart"/>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000" w:type="dxa"/>
            <w:vAlign w:val="bottom"/>
            <w:vMerge w:val="restart"/>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1100" w:type="dxa"/>
            <w:vAlign w:val="bottom"/>
            <w:vMerge w:val="restart"/>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940" w:type="dxa"/>
            <w:vAlign w:val="bottom"/>
            <w:vMerge w:val="restart"/>
            <w:shd w:val="clear" w:color="auto" w:fill="CCEEFF"/>
          </w:tcPr>
          <w:p>
            <w:pPr>
              <w:jc w:val="right"/>
              <w:ind w:right="188"/>
              <w:spacing w:after="0"/>
              <w:rPr>
                <w:sz w:val="20"/>
                <w:szCs w:val="20"/>
                <w:color w:val="auto"/>
              </w:rPr>
            </w:pPr>
            <w:r>
              <w:rPr>
                <w:rFonts w:ascii="Arial" w:cs="Arial" w:eastAsia="Arial" w:hAnsi="Arial"/>
                <w:sz w:val="14"/>
                <w:szCs w:val="14"/>
                <w:color w:val="auto"/>
              </w:rPr>
              <w:t>9,431</w:t>
            </w:r>
          </w:p>
        </w:tc>
        <w:tc>
          <w:tcPr>
            <w:tcW w:w="980" w:type="dxa"/>
            <w:vAlign w:val="bottom"/>
            <w:vMerge w:val="restart"/>
            <w:shd w:val="clear" w:color="auto" w:fill="CCEEFF"/>
          </w:tcPr>
          <w:p>
            <w:pPr>
              <w:jc w:val="right"/>
              <w:ind w:right="268"/>
              <w:spacing w:after="0"/>
              <w:rPr>
                <w:sz w:val="20"/>
                <w:szCs w:val="20"/>
                <w:color w:val="auto"/>
              </w:rPr>
            </w:pPr>
            <w:r>
              <w:rPr>
                <w:rFonts w:ascii="Arial" w:cs="Arial" w:eastAsia="Arial" w:hAnsi="Arial"/>
                <w:sz w:val="14"/>
                <w:szCs w:val="14"/>
                <w:color w:val="auto"/>
              </w:rPr>
              <w:t>18,861</w:t>
            </w:r>
          </w:p>
        </w:tc>
        <w:tc>
          <w:tcPr>
            <w:tcW w:w="1020" w:type="dxa"/>
            <w:vAlign w:val="bottom"/>
            <w:vMerge w:val="restart"/>
            <w:shd w:val="clear" w:color="auto" w:fill="CCEEFF"/>
          </w:tcPr>
          <w:p>
            <w:pPr>
              <w:jc w:val="right"/>
              <w:ind w:right="228"/>
              <w:spacing w:after="0"/>
              <w:rPr>
                <w:sz w:val="20"/>
                <w:szCs w:val="20"/>
                <w:color w:val="auto"/>
              </w:rPr>
            </w:pPr>
            <w:r>
              <w:rPr>
                <w:rFonts w:ascii="Arial" w:cs="Arial" w:eastAsia="Arial" w:hAnsi="Arial"/>
                <w:sz w:val="14"/>
                <w:szCs w:val="14"/>
                <w:color w:val="auto"/>
              </w:rPr>
              <w:t>37,722</w:t>
            </w:r>
          </w:p>
        </w:tc>
        <w:tc>
          <w:tcPr>
            <w:tcW w:w="1000" w:type="dxa"/>
            <w:vAlign w:val="bottom"/>
            <w:vMerge w:val="restart"/>
            <w:shd w:val="clear" w:color="auto" w:fill="CCEEFF"/>
          </w:tcPr>
          <w:p>
            <w:pPr>
              <w:jc w:val="right"/>
              <w:ind w:right="208"/>
              <w:spacing w:after="0"/>
              <w:rPr>
                <w:sz w:val="20"/>
                <w:szCs w:val="20"/>
                <w:color w:val="auto"/>
              </w:rPr>
            </w:pPr>
            <w:r>
              <w:rPr>
                <w:rFonts w:ascii="Arial" w:cs="Arial" w:eastAsia="Arial" w:hAnsi="Arial"/>
                <w:sz w:val="14"/>
                <w:szCs w:val="14"/>
                <w:color w:val="auto"/>
              </w:rPr>
              <w:t>—</w:t>
            </w: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480,012</w:t>
            </w:r>
          </w:p>
        </w:tc>
        <w:tc>
          <w:tcPr>
            <w:tcW w:w="0" w:type="dxa"/>
            <w:vAlign w:val="bottom"/>
          </w:tcPr>
          <w:p>
            <w:pPr>
              <w:spacing w:after="0"/>
              <w:rPr>
                <w:sz w:val="1"/>
                <w:szCs w:val="1"/>
                <w:color w:val="auto"/>
              </w:rPr>
            </w:pPr>
          </w:p>
        </w:tc>
      </w:tr>
      <w:tr>
        <w:trPr>
          <w:trHeight w:val="70"/>
        </w:trPr>
        <w:tc>
          <w:tcPr>
            <w:tcW w:w="1740" w:type="dxa"/>
            <w:vAlign w:val="bottom"/>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480" w:type="dxa"/>
            <w:vAlign w:val="bottom"/>
            <w:shd w:val="clear" w:color="auto" w:fill="CCEEFF"/>
          </w:tcPr>
          <w:p>
            <w:pPr>
              <w:spacing w:after="0"/>
              <w:rPr>
                <w:sz w:val="6"/>
                <w:szCs w:val="6"/>
                <w:color w:val="auto"/>
              </w:rPr>
            </w:pPr>
          </w:p>
        </w:tc>
        <w:tc>
          <w:tcPr>
            <w:tcW w:w="980" w:type="dxa"/>
            <w:vAlign w:val="bottom"/>
            <w:vMerge w:val="continue"/>
            <w:shd w:val="clear" w:color="auto" w:fill="CCEEFF"/>
          </w:tcPr>
          <w:p>
            <w:pPr>
              <w:spacing w:after="0"/>
              <w:rPr>
                <w:sz w:val="6"/>
                <w:szCs w:val="6"/>
                <w:color w:val="auto"/>
              </w:rPr>
            </w:pPr>
          </w:p>
        </w:tc>
        <w:tc>
          <w:tcPr>
            <w:tcW w:w="1000" w:type="dxa"/>
            <w:vAlign w:val="bottom"/>
            <w:vMerge w:val="continue"/>
            <w:shd w:val="clear" w:color="auto" w:fill="CCEEFF"/>
          </w:tcPr>
          <w:p>
            <w:pPr>
              <w:spacing w:after="0"/>
              <w:rPr>
                <w:sz w:val="6"/>
                <w:szCs w:val="6"/>
                <w:color w:val="auto"/>
              </w:rPr>
            </w:pPr>
          </w:p>
        </w:tc>
        <w:tc>
          <w:tcPr>
            <w:tcW w:w="1100" w:type="dxa"/>
            <w:vAlign w:val="bottom"/>
            <w:vMerge w:val="continue"/>
            <w:shd w:val="clear" w:color="auto" w:fill="CCEEFF"/>
          </w:tcPr>
          <w:p>
            <w:pPr>
              <w:spacing w:after="0"/>
              <w:rPr>
                <w:sz w:val="6"/>
                <w:szCs w:val="6"/>
                <w:color w:val="auto"/>
              </w:rPr>
            </w:pPr>
          </w:p>
        </w:tc>
        <w:tc>
          <w:tcPr>
            <w:tcW w:w="940" w:type="dxa"/>
            <w:vAlign w:val="bottom"/>
            <w:vMerge w:val="continue"/>
            <w:shd w:val="clear" w:color="auto" w:fill="CCEEFF"/>
          </w:tcPr>
          <w:p>
            <w:pPr>
              <w:spacing w:after="0"/>
              <w:rPr>
                <w:sz w:val="6"/>
                <w:szCs w:val="6"/>
                <w:color w:val="auto"/>
              </w:rPr>
            </w:pPr>
          </w:p>
        </w:tc>
        <w:tc>
          <w:tcPr>
            <w:tcW w:w="980" w:type="dxa"/>
            <w:vAlign w:val="bottom"/>
            <w:vMerge w:val="continue"/>
            <w:shd w:val="clear" w:color="auto" w:fill="CCEEFF"/>
          </w:tcPr>
          <w:p>
            <w:pPr>
              <w:spacing w:after="0"/>
              <w:rPr>
                <w:sz w:val="6"/>
                <w:szCs w:val="6"/>
                <w:color w:val="auto"/>
              </w:rPr>
            </w:pPr>
          </w:p>
        </w:tc>
        <w:tc>
          <w:tcPr>
            <w:tcW w:w="1020" w:type="dxa"/>
            <w:vAlign w:val="bottom"/>
            <w:vMerge w:val="continue"/>
            <w:shd w:val="clear" w:color="auto" w:fill="CCEEFF"/>
          </w:tcPr>
          <w:p>
            <w:pPr>
              <w:spacing w:after="0"/>
              <w:rPr>
                <w:sz w:val="6"/>
                <w:szCs w:val="6"/>
                <w:color w:val="auto"/>
              </w:rPr>
            </w:pPr>
          </w:p>
        </w:tc>
        <w:tc>
          <w:tcPr>
            <w:tcW w:w="1000" w:type="dxa"/>
            <w:vAlign w:val="bottom"/>
            <w:vMerge w:val="continue"/>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bl>
    <w:p>
      <w:pPr>
        <w:spacing w:after="0" w:line="305" w:lineRule="exact"/>
        <w:rPr>
          <w:sz w:val="20"/>
          <w:szCs w:val="20"/>
          <w:color w:val="auto"/>
        </w:rPr>
      </w:pPr>
    </w:p>
    <w:p>
      <w:pPr>
        <w:ind w:left="1140" w:hanging="322"/>
        <w:spacing w:after="0" w:line="266" w:lineRule="auto"/>
        <w:tabs>
          <w:tab w:leader="none" w:pos="1132" w:val="left"/>
        </w:tabs>
        <w:numPr>
          <w:ilvl w:val="0"/>
          <w:numId w:val="33"/>
        </w:numPr>
        <w:rPr>
          <w:rFonts w:ascii="Arial" w:cs="Arial" w:eastAsia="Arial" w:hAnsi="Arial"/>
          <w:sz w:val="13"/>
          <w:szCs w:val="13"/>
          <w:color w:val="auto"/>
        </w:rPr>
      </w:pPr>
      <w:r>
        <w:rPr>
          <w:rFonts w:ascii="Arial" w:cs="Arial" w:eastAsia="Arial" w:hAnsi="Arial"/>
          <w:sz w:val="13"/>
          <w:szCs w:val="13"/>
          <w:color w:val="auto"/>
        </w:rPr>
        <w:t>Represents award opportunities under our annual cash incentive program. As described above under “Compensation Discussion and Analysis-Annual Cash Incentives,” actual payments under our annual cash incentive program are based upon the level of Adjusted EBITDA that the Company achieved for 2020. For 2020, the Company achieved Adjusted EBITDA of $233.2 million, which resulted in an achievement level of 121% of the incentive target for each of the named executive officers.</w:t>
      </w:r>
    </w:p>
    <w:p>
      <w:pPr>
        <w:ind w:left="1140" w:right="180" w:hanging="322"/>
        <w:spacing w:after="0" w:line="241" w:lineRule="auto"/>
        <w:tabs>
          <w:tab w:leader="none" w:pos="1132" w:val="left"/>
        </w:tabs>
        <w:numPr>
          <w:ilvl w:val="0"/>
          <w:numId w:val="33"/>
        </w:numPr>
        <w:rPr>
          <w:rFonts w:ascii="Arial" w:cs="Arial" w:eastAsia="Arial" w:hAnsi="Arial"/>
          <w:sz w:val="14"/>
          <w:szCs w:val="14"/>
          <w:color w:val="auto"/>
        </w:rPr>
      </w:pPr>
      <w:r>
        <w:rPr>
          <w:rFonts w:ascii="Arial" w:cs="Arial" w:eastAsia="Arial" w:hAnsi="Arial"/>
          <w:sz w:val="14"/>
          <w:szCs w:val="14"/>
          <w:color w:val="auto"/>
        </w:rPr>
        <w:t>Represents the grant date fair value of RSUs granted to our named executive officers computed in accordance with ASC Topic 718, without taking into account estimated forfeitures. One-third of the RSUs vested on February 28, 2021 and the remaining RSUs will vest as to one-third of the shares subject to the award on each of February 28, 2022 and February 28, 2023, generally subject to continued employment with the Company on each vesting date.</w:t>
      </w:r>
    </w:p>
    <w:p>
      <w:pPr>
        <w:spacing w:after="0" w:line="1" w:lineRule="exact"/>
        <w:rPr>
          <w:rFonts w:ascii="Arial" w:cs="Arial" w:eastAsia="Arial" w:hAnsi="Arial"/>
          <w:sz w:val="14"/>
          <w:szCs w:val="14"/>
          <w:color w:val="auto"/>
        </w:rPr>
      </w:pPr>
    </w:p>
    <w:p>
      <w:pPr>
        <w:ind w:left="1140" w:right="240" w:hanging="322"/>
        <w:spacing w:after="0" w:line="248" w:lineRule="auto"/>
        <w:tabs>
          <w:tab w:leader="none" w:pos="1132" w:val="left"/>
        </w:tabs>
        <w:numPr>
          <w:ilvl w:val="0"/>
          <w:numId w:val="33"/>
        </w:numPr>
        <w:rPr>
          <w:rFonts w:ascii="Arial" w:cs="Arial" w:eastAsia="Arial" w:hAnsi="Arial"/>
          <w:sz w:val="14"/>
          <w:szCs w:val="14"/>
          <w:color w:val="auto"/>
        </w:rPr>
      </w:pPr>
      <w:r>
        <w:rPr>
          <w:rFonts w:ascii="Arial" w:cs="Arial" w:eastAsia="Arial" w:hAnsi="Arial"/>
          <w:sz w:val="14"/>
          <w:szCs w:val="14"/>
          <w:color w:val="auto"/>
        </w:rPr>
        <w:t>On February 28, 2020, our named executive officers received grants of PSUs, all of which will vest on February 28, 2023, generally subject to Company performance and continued employment with the Company on each vesting date. The grant date fair value reflects the number of shares of our Common Stock issuable under our PSUs assuming achievement at the target level of performance. See footnote (1) to the Summary Compensation Table.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180"/>
          </w:cols>
          <w:pgMar w:left="320" w:top="931" w:right="399" w:bottom="1440" w:gutter="0" w:footer="0" w:header="0"/>
          <w:type w:val="continuous"/>
        </w:sectPr>
      </w:pPr>
    </w:p>
    <w:bookmarkStart w:id="38" w:name="page39"/>
    <w:bookmarkEnd w:id="38"/>
    <w:p>
      <w:pPr>
        <w:spacing w:after="0"/>
        <w:rPr>
          <w:sz w:val="20"/>
          <w:szCs w:val="20"/>
          <w:color w:val="auto"/>
        </w:rPr>
      </w:pPr>
      <w:r>
        <w:rPr>
          <w:rFonts w:ascii="Arial" w:cs="Arial" w:eastAsia="Arial" w:hAnsi="Arial"/>
          <w:sz w:val="18"/>
          <w:szCs w:val="18"/>
          <w:b w:val="1"/>
          <w:bCs w:val="1"/>
          <w:color w:val="auto"/>
        </w:rPr>
        <w:t>Outstanding Equity Awards as of December 31, 2020</w:t>
      </w:r>
    </w:p>
    <w:p>
      <w:pPr>
        <w:spacing w:after="0" w:line="366" w:lineRule="exact"/>
        <w:rPr>
          <w:sz w:val="20"/>
          <w:szCs w:val="20"/>
          <w:color w:val="auto"/>
        </w:rPr>
      </w:pPr>
    </w:p>
    <w:tbl>
      <w:tblPr>
        <w:tblLayout w:type="fixed"/>
        <w:tblInd w:w="300" w:type="dxa"/>
        <w:tblCellMar>
          <w:top w:w="0" w:type="dxa"/>
          <w:left w:w="0" w:type="dxa"/>
          <w:bottom w:w="0" w:type="dxa"/>
          <w:right w:w="0" w:type="dxa"/>
        </w:tblCellMar>
      </w:tblPr>
      <w:tr>
        <w:trPr>
          <w:trHeight w:val="241"/>
        </w:trPr>
        <w:tc>
          <w:tcPr>
            <w:tcW w:w="25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6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540" w:type="dxa"/>
            <w:vAlign w:val="bottom"/>
            <w:gridSpan w:val="3"/>
          </w:tcPr>
          <w:p>
            <w:pPr>
              <w:ind w:left="40"/>
              <w:spacing w:after="0"/>
              <w:rPr>
                <w:sz w:val="20"/>
                <w:szCs w:val="20"/>
                <w:color w:val="auto"/>
              </w:rPr>
            </w:pPr>
            <w:r>
              <w:rPr>
                <w:rFonts w:ascii="Arial" w:cs="Arial" w:eastAsia="Arial" w:hAnsi="Arial"/>
                <w:sz w:val="16"/>
                <w:szCs w:val="16"/>
                <w:b w:val="1"/>
                <w:bCs w:val="1"/>
                <w:color w:val="auto"/>
              </w:rPr>
              <w:t>Stock Awards</w:t>
            </w:r>
            <w:r>
              <w:rPr>
                <w:rFonts w:ascii="Arial" w:cs="Arial" w:eastAsia="Arial" w:hAnsi="Arial"/>
                <w:sz w:val="21"/>
                <w:szCs w:val="21"/>
                <w:b w:val="1"/>
                <w:bCs w:val="1"/>
                <w:color w:val="auto"/>
                <w:vertAlign w:val="superscript"/>
              </w:rPr>
              <w:t>(1)</w:t>
            </w:r>
          </w:p>
        </w:tc>
        <w:tc>
          <w:tcPr>
            <w:tcW w:w="14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62"/>
        </w:trPr>
        <w:tc>
          <w:tcPr>
            <w:tcW w:w="25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80" w:type="dxa"/>
            <w:vAlign w:val="bottom"/>
            <w:gridSpan w:val="2"/>
            <w:vMerge w:val="restart"/>
          </w:tcPr>
          <w:p>
            <w:pPr>
              <w:jc w:val="center"/>
              <w:ind w:right="180"/>
              <w:spacing w:after="0"/>
              <w:rPr>
                <w:sz w:val="20"/>
                <w:szCs w:val="20"/>
                <w:color w:val="auto"/>
              </w:rPr>
            </w:pPr>
            <w:r>
              <w:rPr>
                <w:rFonts w:ascii="Arial" w:cs="Arial" w:eastAsia="Arial" w:hAnsi="Arial"/>
                <w:sz w:val="16"/>
                <w:szCs w:val="16"/>
                <w:b w:val="1"/>
                <w:bCs w:val="1"/>
                <w:color w:val="auto"/>
                <w:w w:val="91"/>
              </w:rPr>
              <w:t>Number of Shares</w:t>
            </w:r>
          </w:p>
        </w:tc>
        <w:tc>
          <w:tcPr>
            <w:tcW w:w="120" w:type="dxa"/>
            <w:vAlign w:val="bottom"/>
          </w:tcPr>
          <w:p>
            <w:pPr>
              <w:spacing w:after="0"/>
              <w:rPr>
                <w:sz w:val="14"/>
                <w:szCs w:val="14"/>
                <w:color w:val="auto"/>
              </w:rPr>
            </w:pPr>
          </w:p>
        </w:tc>
        <w:tc>
          <w:tcPr>
            <w:tcW w:w="1420" w:type="dxa"/>
            <w:vAlign w:val="bottom"/>
            <w:gridSpan w:val="2"/>
            <w:vMerge w:val="restart"/>
          </w:tcPr>
          <w:p>
            <w:pPr>
              <w:jc w:val="center"/>
              <w:ind w:right="220"/>
              <w:spacing w:after="0"/>
              <w:rPr>
                <w:sz w:val="20"/>
                <w:szCs w:val="20"/>
                <w:color w:val="auto"/>
              </w:rPr>
            </w:pPr>
            <w:r>
              <w:rPr>
                <w:rFonts w:ascii="Arial" w:cs="Arial" w:eastAsia="Arial" w:hAnsi="Arial"/>
                <w:sz w:val="16"/>
                <w:szCs w:val="16"/>
                <w:b w:val="1"/>
                <w:bCs w:val="1"/>
                <w:color w:val="auto"/>
                <w:w w:val="94"/>
              </w:rPr>
              <w:t>Market Value of</w:t>
            </w:r>
          </w:p>
        </w:tc>
        <w:tc>
          <w:tcPr>
            <w:tcW w:w="1540" w:type="dxa"/>
            <w:vAlign w:val="bottom"/>
            <w:gridSpan w:val="2"/>
          </w:tcPr>
          <w:p>
            <w:pPr>
              <w:jc w:val="center"/>
              <w:ind w:right="80"/>
              <w:spacing w:after="0" w:line="162" w:lineRule="exact"/>
              <w:rPr>
                <w:sz w:val="20"/>
                <w:szCs w:val="20"/>
                <w:color w:val="auto"/>
              </w:rPr>
            </w:pPr>
            <w:r>
              <w:rPr>
                <w:rFonts w:ascii="Arial" w:cs="Arial" w:eastAsia="Arial" w:hAnsi="Arial"/>
                <w:sz w:val="16"/>
                <w:szCs w:val="16"/>
                <w:b w:val="1"/>
                <w:bCs w:val="1"/>
                <w:color w:val="auto"/>
                <w:w w:val="92"/>
              </w:rPr>
              <w:t>Equity Incentive</w:t>
            </w:r>
          </w:p>
        </w:tc>
        <w:tc>
          <w:tcPr>
            <w:tcW w:w="120" w:type="dxa"/>
            <w:vAlign w:val="bottom"/>
          </w:tcPr>
          <w:p>
            <w:pPr>
              <w:spacing w:after="0"/>
              <w:rPr>
                <w:sz w:val="14"/>
                <w:szCs w:val="14"/>
                <w:color w:val="auto"/>
              </w:rPr>
            </w:pPr>
          </w:p>
        </w:tc>
        <w:tc>
          <w:tcPr>
            <w:tcW w:w="1360" w:type="dxa"/>
            <w:vAlign w:val="bottom"/>
          </w:tcPr>
          <w:p>
            <w:pPr>
              <w:jc w:val="center"/>
              <w:ind w:right="39"/>
              <w:spacing w:after="0" w:line="162" w:lineRule="exact"/>
              <w:rPr>
                <w:sz w:val="20"/>
                <w:szCs w:val="20"/>
                <w:color w:val="auto"/>
              </w:rPr>
            </w:pPr>
            <w:r>
              <w:rPr>
                <w:rFonts w:ascii="Arial" w:cs="Arial" w:eastAsia="Arial" w:hAnsi="Arial"/>
                <w:sz w:val="16"/>
                <w:szCs w:val="16"/>
                <w:b w:val="1"/>
                <w:bCs w:val="1"/>
                <w:color w:val="auto"/>
                <w:w w:val="94"/>
              </w:rPr>
              <w:t>Equity Incentive</w:t>
            </w:r>
          </w:p>
        </w:tc>
        <w:tc>
          <w:tcPr>
            <w:tcW w:w="0" w:type="dxa"/>
            <w:vAlign w:val="bottom"/>
          </w:tcPr>
          <w:p>
            <w:pPr>
              <w:spacing w:after="0"/>
              <w:rPr>
                <w:sz w:val="1"/>
                <w:szCs w:val="1"/>
                <w:color w:val="auto"/>
              </w:rPr>
            </w:pPr>
          </w:p>
        </w:tc>
      </w:tr>
      <w:tr>
        <w:trPr>
          <w:trHeight w:val="162"/>
        </w:trPr>
        <w:tc>
          <w:tcPr>
            <w:tcW w:w="25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8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420" w:type="dxa"/>
            <w:vAlign w:val="bottom"/>
            <w:gridSpan w:val="2"/>
            <w:vMerge w:val="continue"/>
          </w:tcPr>
          <w:p>
            <w:pPr>
              <w:spacing w:after="0"/>
              <w:rPr>
                <w:sz w:val="14"/>
                <w:szCs w:val="14"/>
                <w:color w:val="auto"/>
              </w:rPr>
            </w:pPr>
          </w:p>
        </w:tc>
        <w:tc>
          <w:tcPr>
            <w:tcW w:w="1540" w:type="dxa"/>
            <w:vAlign w:val="bottom"/>
            <w:gridSpan w:val="2"/>
          </w:tcPr>
          <w:p>
            <w:pPr>
              <w:jc w:val="center"/>
              <w:ind w:right="80"/>
              <w:spacing w:after="0" w:line="162" w:lineRule="exact"/>
              <w:rPr>
                <w:sz w:val="20"/>
                <w:szCs w:val="20"/>
                <w:color w:val="auto"/>
              </w:rPr>
            </w:pPr>
            <w:r>
              <w:rPr>
                <w:rFonts w:ascii="Arial" w:cs="Arial" w:eastAsia="Arial" w:hAnsi="Arial"/>
                <w:sz w:val="16"/>
                <w:szCs w:val="16"/>
                <w:b w:val="1"/>
                <w:bCs w:val="1"/>
                <w:color w:val="auto"/>
                <w:w w:val="92"/>
              </w:rPr>
              <w:t>Plan Awards:</w:t>
            </w:r>
          </w:p>
        </w:tc>
        <w:tc>
          <w:tcPr>
            <w:tcW w:w="120" w:type="dxa"/>
            <w:vAlign w:val="bottom"/>
          </w:tcPr>
          <w:p>
            <w:pPr>
              <w:spacing w:after="0"/>
              <w:rPr>
                <w:sz w:val="14"/>
                <w:szCs w:val="14"/>
                <w:color w:val="auto"/>
              </w:rPr>
            </w:pPr>
          </w:p>
        </w:tc>
        <w:tc>
          <w:tcPr>
            <w:tcW w:w="1360" w:type="dxa"/>
            <w:vAlign w:val="bottom"/>
          </w:tcPr>
          <w:p>
            <w:pPr>
              <w:jc w:val="center"/>
              <w:ind w:right="19"/>
              <w:spacing w:after="0" w:line="162" w:lineRule="exact"/>
              <w:rPr>
                <w:sz w:val="20"/>
                <w:szCs w:val="20"/>
                <w:color w:val="auto"/>
              </w:rPr>
            </w:pPr>
            <w:r>
              <w:rPr>
                <w:rFonts w:ascii="Arial" w:cs="Arial" w:eastAsia="Arial" w:hAnsi="Arial"/>
                <w:sz w:val="16"/>
                <w:szCs w:val="16"/>
                <w:b w:val="1"/>
                <w:bCs w:val="1"/>
                <w:color w:val="auto"/>
                <w:w w:val="92"/>
              </w:rPr>
              <w:t>Plan Awards:</w:t>
            </w:r>
          </w:p>
        </w:tc>
        <w:tc>
          <w:tcPr>
            <w:tcW w:w="0" w:type="dxa"/>
            <w:vAlign w:val="bottom"/>
          </w:tcPr>
          <w:p>
            <w:pPr>
              <w:spacing w:after="0"/>
              <w:rPr>
                <w:sz w:val="1"/>
                <w:szCs w:val="1"/>
                <w:color w:val="auto"/>
              </w:rPr>
            </w:pPr>
          </w:p>
        </w:tc>
      </w:tr>
      <w:tr>
        <w:trPr>
          <w:trHeight w:val="162"/>
        </w:trPr>
        <w:tc>
          <w:tcPr>
            <w:tcW w:w="25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80" w:type="dxa"/>
            <w:vAlign w:val="bottom"/>
            <w:gridSpan w:val="2"/>
          </w:tcPr>
          <w:p>
            <w:pPr>
              <w:jc w:val="center"/>
              <w:ind w:right="180"/>
              <w:spacing w:after="0" w:line="162" w:lineRule="exact"/>
              <w:rPr>
                <w:sz w:val="20"/>
                <w:szCs w:val="20"/>
                <w:color w:val="auto"/>
              </w:rPr>
            </w:pPr>
            <w:r>
              <w:rPr>
                <w:rFonts w:ascii="Arial" w:cs="Arial" w:eastAsia="Arial" w:hAnsi="Arial"/>
                <w:sz w:val="16"/>
                <w:szCs w:val="16"/>
                <w:b w:val="1"/>
                <w:bCs w:val="1"/>
                <w:color w:val="auto"/>
                <w:w w:val="92"/>
              </w:rPr>
              <w:t>or Units of</w:t>
            </w:r>
          </w:p>
        </w:tc>
        <w:tc>
          <w:tcPr>
            <w:tcW w:w="1540" w:type="dxa"/>
            <w:vAlign w:val="bottom"/>
            <w:gridSpan w:val="3"/>
          </w:tcPr>
          <w:p>
            <w:pPr>
              <w:jc w:val="center"/>
              <w:ind w:right="100"/>
              <w:spacing w:after="0" w:line="162" w:lineRule="exact"/>
              <w:rPr>
                <w:sz w:val="20"/>
                <w:szCs w:val="20"/>
                <w:color w:val="auto"/>
              </w:rPr>
            </w:pPr>
            <w:r>
              <w:rPr>
                <w:rFonts w:ascii="Arial" w:cs="Arial" w:eastAsia="Arial" w:hAnsi="Arial"/>
                <w:sz w:val="16"/>
                <w:szCs w:val="16"/>
                <w:b w:val="1"/>
                <w:bCs w:val="1"/>
                <w:color w:val="auto"/>
                <w:w w:val="89"/>
              </w:rPr>
              <w:t>Shares or Units of</w:t>
            </w:r>
          </w:p>
        </w:tc>
        <w:tc>
          <w:tcPr>
            <w:tcW w:w="1540" w:type="dxa"/>
            <w:vAlign w:val="bottom"/>
            <w:gridSpan w:val="2"/>
          </w:tcPr>
          <w:p>
            <w:pPr>
              <w:jc w:val="center"/>
              <w:ind w:right="60"/>
              <w:spacing w:after="0" w:line="162" w:lineRule="exact"/>
              <w:rPr>
                <w:sz w:val="20"/>
                <w:szCs w:val="20"/>
                <w:color w:val="auto"/>
              </w:rPr>
            </w:pPr>
            <w:r>
              <w:rPr>
                <w:rFonts w:ascii="Arial" w:cs="Arial" w:eastAsia="Arial" w:hAnsi="Arial"/>
                <w:sz w:val="16"/>
                <w:szCs w:val="16"/>
                <w:b w:val="1"/>
                <w:bCs w:val="1"/>
                <w:color w:val="auto"/>
                <w:w w:val="94"/>
              </w:rPr>
              <w:t>Number of</w:t>
            </w:r>
          </w:p>
        </w:tc>
        <w:tc>
          <w:tcPr>
            <w:tcW w:w="120" w:type="dxa"/>
            <w:vAlign w:val="bottom"/>
          </w:tcPr>
          <w:p>
            <w:pPr>
              <w:spacing w:after="0"/>
              <w:rPr>
                <w:sz w:val="14"/>
                <w:szCs w:val="14"/>
                <w:color w:val="auto"/>
              </w:rPr>
            </w:pPr>
          </w:p>
        </w:tc>
        <w:tc>
          <w:tcPr>
            <w:tcW w:w="1360" w:type="dxa"/>
            <w:vAlign w:val="bottom"/>
          </w:tcPr>
          <w:p>
            <w:pPr>
              <w:jc w:val="center"/>
              <w:ind w:right="39"/>
              <w:spacing w:after="0" w:line="162" w:lineRule="exact"/>
              <w:rPr>
                <w:sz w:val="20"/>
                <w:szCs w:val="20"/>
                <w:color w:val="auto"/>
              </w:rPr>
            </w:pPr>
            <w:r>
              <w:rPr>
                <w:rFonts w:ascii="Arial" w:cs="Arial" w:eastAsia="Arial" w:hAnsi="Arial"/>
                <w:sz w:val="16"/>
                <w:szCs w:val="16"/>
                <w:b w:val="1"/>
                <w:bCs w:val="1"/>
                <w:color w:val="auto"/>
                <w:w w:val="95"/>
              </w:rPr>
              <w:t>Market or Payout</w:t>
            </w:r>
          </w:p>
        </w:tc>
        <w:tc>
          <w:tcPr>
            <w:tcW w:w="0" w:type="dxa"/>
            <w:vAlign w:val="bottom"/>
          </w:tcPr>
          <w:p>
            <w:pPr>
              <w:spacing w:after="0"/>
              <w:rPr>
                <w:sz w:val="1"/>
                <w:szCs w:val="1"/>
                <w:color w:val="auto"/>
              </w:rPr>
            </w:pPr>
          </w:p>
        </w:tc>
      </w:tr>
      <w:tr>
        <w:trPr>
          <w:trHeight w:val="162"/>
        </w:trPr>
        <w:tc>
          <w:tcPr>
            <w:tcW w:w="25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0" w:type="dxa"/>
            <w:vAlign w:val="bottom"/>
            <w:vMerge w:val="restart"/>
          </w:tcPr>
          <w:p>
            <w:pPr>
              <w:ind w:left="320"/>
              <w:spacing w:after="0"/>
              <w:rPr>
                <w:sz w:val="20"/>
                <w:szCs w:val="20"/>
                <w:color w:val="auto"/>
              </w:rPr>
            </w:pPr>
            <w:r>
              <w:rPr>
                <w:rFonts w:ascii="Arial" w:cs="Arial" w:eastAsia="Arial" w:hAnsi="Arial"/>
                <w:sz w:val="16"/>
                <w:szCs w:val="16"/>
                <w:b w:val="1"/>
                <w:bCs w:val="1"/>
                <w:color w:val="auto"/>
              </w:rPr>
              <w:t>Stock Award</w:t>
            </w:r>
          </w:p>
        </w:tc>
        <w:tc>
          <w:tcPr>
            <w:tcW w:w="100" w:type="dxa"/>
            <w:vAlign w:val="bottom"/>
          </w:tcPr>
          <w:p>
            <w:pPr>
              <w:spacing w:after="0"/>
              <w:rPr>
                <w:sz w:val="14"/>
                <w:szCs w:val="14"/>
                <w:color w:val="auto"/>
              </w:rPr>
            </w:pPr>
          </w:p>
        </w:tc>
        <w:tc>
          <w:tcPr>
            <w:tcW w:w="1680" w:type="dxa"/>
            <w:vAlign w:val="bottom"/>
            <w:gridSpan w:val="2"/>
          </w:tcPr>
          <w:p>
            <w:pPr>
              <w:jc w:val="center"/>
              <w:ind w:right="160"/>
              <w:spacing w:after="0" w:line="162" w:lineRule="exact"/>
              <w:rPr>
                <w:sz w:val="20"/>
                <w:szCs w:val="20"/>
                <w:color w:val="auto"/>
              </w:rPr>
            </w:pPr>
            <w:r>
              <w:rPr>
                <w:rFonts w:ascii="Arial" w:cs="Arial" w:eastAsia="Arial" w:hAnsi="Arial"/>
                <w:sz w:val="16"/>
                <w:szCs w:val="16"/>
                <w:b w:val="1"/>
                <w:bCs w:val="1"/>
                <w:color w:val="auto"/>
                <w:w w:val="92"/>
              </w:rPr>
              <w:t>Stock That</w:t>
            </w:r>
          </w:p>
        </w:tc>
        <w:tc>
          <w:tcPr>
            <w:tcW w:w="120" w:type="dxa"/>
            <w:vAlign w:val="bottom"/>
          </w:tcPr>
          <w:p>
            <w:pPr>
              <w:spacing w:after="0"/>
              <w:rPr>
                <w:sz w:val="14"/>
                <w:szCs w:val="14"/>
                <w:color w:val="auto"/>
              </w:rPr>
            </w:pPr>
          </w:p>
        </w:tc>
        <w:tc>
          <w:tcPr>
            <w:tcW w:w="1420" w:type="dxa"/>
            <w:vAlign w:val="bottom"/>
            <w:gridSpan w:val="2"/>
          </w:tcPr>
          <w:p>
            <w:pPr>
              <w:jc w:val="center"/>
              <w:ind w:right="220"/>
              <w:spacing w:after="0" w:line="162" w:lineRule="exact"/>
              <w:rPr>
                <w:sz w:val="20"/>
                <w:szCs w:val="20"/>
                <w:color w:val="auto"/>
              </w:rPr>
            </w:pPr>
            <w:r>
              <w:rPr>
                <w:rFonts w:ascii="Arial" w:cs="Arial" w:eastAsia="Arial" w:hAnsi="Arial"/>
                <w:sz w:val="16"/>
                <w:szCs w:val="16"/>
                <w:b w:val="1"/>
                <w:bCs w:val="1"/>
                <w:color w:val="auto"/>
                <w:w w:val="92"/>
              </w:rPr>
              <w:t>Stock That</w:t>
            </w:r>
          </w:p>
        </w:tc>
        <w:tc>
          <w:tcPr>
            <w:tcW w:w="1540" w:type="dxa"/>
            <w:vAlign w:val="bottom"/>
            <w:gridSpan w:val="2"/>
          </w:tcPr>
          <w:p>
            <w:pPr>
              <w:jc w:val="center"/>
              <w:ind w:right="60"/>
              <w:spacing w:after="0" w:line="162" w:lineRule="exact"/>
              <w:rPr>
                <w:sz w:val="20"/>
                <w:szCs w:val="20"/>
                <w:color w:val="auto"/>
              </w:rPr>
            </w:pPr>
            <w:r>
              <w:rPr>
                <w:rFonts w:ascii="Arial" w:cs="Arial" w:eastAsia="Arial" w:hAnsi="Arial"/>
                <w:sz w:val="16"/>
                <w:szCs w:val="16"/>
                <w:b w:val="1"/>
                <w:bCs w:val="1"/>
                <w:color w:val="auto"/>
                <w:w w:val="91"/>
              </w:rPr>
              <w:t>Unearned Shares</w:t>
            </w:r>
          </w:p>
        </w:tc>
        <w:tc>
          <w:tcPr>
            <w:tcW w:w="1480" w:type="dxa"/>
            <w:vAlign w:val="bottom"/>
            <w:gridSpan w:val="2"/>
          </w:tcPr>
          <w:p>
            <w:pPr>
              <w:jc w:val="center"/>
              <w:spacing w:after="0" w:line="162" w:lineRule="exact"/>
              <w:rPr>
                <w:sz w:val="20"/>
                <w:szCs w:val="20"/>
                <w:color w:val="auto"/>
              </w:rPr>
            </w:pPr>
            <w:r>
              <w:rPr>
                <w:rFonts w:ascii="Arial" w:cs="Arial" w:eastAsia="Arial" w:hAnsi="Arial"/>
                <w:sz w:val="16"/>
                <w:szCs w:val="16"/>
                <w:b w:val="1"/>
                <w:bCs w:val="1"/>
                <w:color w:val="auto"/>
                <w:w w:val="91"/>
              </w:rPr>
              <w:t>Value of Unearned</w:t>
            </w:r>
          </w:p>
        </w:tc>
        <w:tc>
          <w:tcPr>
            <w:tcW w:w="0" w:type="dxa"/>
            <w:vAlign w:val="bottom"/>
          </w:tcPr>
          <w:p>
            <w:pPr>
              <w:spacing w:after="0"/>
              <w:rPr>
                <w:sz w:val="1"/>
                <w:szCs w:val="1"/>
                <w:color w:val="auto"/>
              </w:rPr>
            </w:pPr>
          </w:p>
        </w:tc>
      </w:tr>
      <w:tr>
        <w:trPr>
          <w:trHeight w:val="162"/>
        </w:trPr>
        <w:tc>
          <w:tcPr>
            <w:tcW w:w="2580" w:type="dxa"/>
            <w:vAlign w:val="bottom"/>
            <w:vMerge w:val="restart"/>
          </w:tcPr>
          <w:p>
            <w:pPr>
              <w:ind w:left="20"/>
              <w:spacing w:after="0"/>
              <w:rPr>
                <w:sz w:val="20"/>
                <w:szCs w:val="20"/>
                <w:color w:val="auto"/>
              </w:rPr>
            </w:pPr>
            <w:r>
              <w:rPr>
                <w:rFonts w:ascii="Arial" w:cs="Arial" w:eastAsia="Arial" w:hAnsi="Arial"/>
                <w:sz w:val="16"/>
                <w:szCs w:val="16"/>
                <w:b w:val="1"/>
                <w:bCs w:val="1"/>
                <w:color w:val="auto"/>
              </w:rPr>
              <w:t>Name</w:t>
            </w:r>
          </w:p>
        </w:tc>
        <w:tc>
          <w:tcPr>
            <w:tcW w:w="140" w:type="dxa"/>
            <w:vAlign w:val="bottom"/>
          </w:tcPr>
          <w:p>
            <w:pPr>
              <w:spacing w:after="0"/>
              <w:rPr>
                <w:sz w:val="14"/>
                <w:szCs w:val="14"/>
                <w:color w:val="auto"/>
              </w:rPr>
            </w:pPr>
          </w:p>
        </w:tc>
        <w:tc>
          <w:tcPr>
            <w:tcW w:w="160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680" w:type="dxa"/>
            <w:vAlign w:val="bottom"/>
            <w:gridSpan w:val="2"/>
          </w:tcPr>
          <w:p>
            <w:pPr>
              <w:jc w:val="center"/>
              <w:ind w:right="180"/>
              <w:spacing w:after="0" w:line="162" w:lineRule="exact"/>
              <w:rPr>
                <w:sz w:val="20"/>
                <w:szCs w:val="20"/>
                <w:color w:val="auto"/>
              </w:rPr>
            </w:pPr>
            <w:r>
              <w:rPr>
                <w:rFonts w:ascii="Arial" w:cs="Arial" w:eastAsia="Arial" w:hAnsi="Arial"/>
                <w:sz w:val="16"/>
                <w:szCs w:val="16"/>
                <w:b w:val="1"/>
                <w:bCs w:val="1"/>
                <w:color w:val="auto"/>
                <w:w w:val="95"/>
              </w:rPr>
              <w:t>Have Not</w:t>
            </w:r>
          </w:p>
        </w:tc>
        <w:tc>
          <w:tcPr>
            <w:tcW w:w="120" w:type="dxa"/>
            <w:vAlign w:val="bottom"/>
          </w:tcPr>
          <w:p>
            <w:pPr>
              <w:spacing w:after="0"/>
              <w:rPr>
                <w:sz w:val="14"/>
                <w:szCs w:val="14"/>
                <w:color w:val="auto"/>
              </w:rPr>
            </w:pPr>
          </w:p>
        </w:tc>
        <w:tc>
          <w:tcPr>
            <w:tcW w:w="1420" w:type="dxa"/>
            <w:vAlign w:val="bottom"/>
            <w:gridSpan w:val="2"/>
          </w:tcPr>
          <w:p>
            <w:pPr>
              <w:jc w:val="center"/>
              <w:ind w:right="220"/>
              <w:spacing w:after="0" w:line="162" w:lineRule="exact"/>
              <w:rPr>
                <w:sz w:val="20"/>
                <w:szCs w:val="20"/>
                <w:color w:val="auto"/>
              </w:rPr>
            </w:pPr>
            <w:r>
              <w:rPr>
                <w:rFonts w:ascii="Arial" w:cs="Arial" w:eastAsia="Arial" w:hAnsi="Arial"/>
                <w:sz w:val="16"/>
                <w:szCs w:val="16"/>
                <w:b w:val="1"/>
                <w:bCs w:val="1"/>
                <w:color w:val="auto"/>
                <w:w w:val="92"/>
              </w:rPr>
              <w:t>Have Not</w:t>
            </w:r>
          </w:p>
        </w:tc>
        <w:tc>
          <w:tcPr>
            <w:tcW w:w="1540" w:type="dxa"/>
            <w:vAlign w:val="bottom"/>
            <w:gridSpan w:val="2"/>
          </w:tcPr>
          <w:p>
            <w:pPr>
              <w:jc w:val="center"/>
              <w:ind w:right="80"/>
              <w:spacing w:after="0" w:line="162" w:lineRule="exact"/>
              <w:rPr>
                <w:sz w:val="20"/>
                <w:szCs w:val="20"/>
                <w:color w:val="auto"/>
              </w:rPr>
            </w:pPr>
            <w:r>
              <w:rPr>
                <w:rFonts w:ascii="Arial" w:cs="Arial" w:eastAsia="Arial" w:hAnsi="Arial"/>
                <w:sz w:val="16"/>
                <w:szCs w:val="16"/>
                <w:b w:val="1"/>
                <w:bCs w:val="1"/>
                <w:color w:val="auto"/>
                <w:w w:val="94"/>
              </w:rPr>
              <w:t>That Have Not</w:t>
            </w:r>
          </w:p>
        </w:tc>
        <w:tc>
          <w:tcPr>
            <w:tcW w:w="120" w:type="dxa"/>
            <w:vAlign w:val="bottom"/>
          </w:tcPr>
          <w:p>
            <w:pPr>
              <w:spacing w:after="0"/>
              <w:rPr>
                <w:sz w:val="14"/>
                <w:szCs w:val="14"/>
                <w:color w:val="auto"/>
              </w:rPr>
            </w:pPr>
          </w:p>
        </w:tc>
        <w:tc>
          <w:tcPr>
            <w:tcW w:w="1360" w:type="dxa"/>
            <w:vAlign w:val="bottom"/>
          </w:tcPr>
          <w:p>
            <w:pPr>
              <w:jc w:val="center"/>
              <w:ind w:right="39"/>
              <w:spacing w:after="0" w:line="162" w:lineRule="exact"/>
              <w:rPr>
                <w:sz w:val="20"/>
                <w:szCs w:val="20"/>
                <w:color w:val="auto"/>
              </w:rPr>
            </w:pPr>
            <w:r>
              <w:rPr>
                <w:rFonts w:ascii="Arial" w:cs="Arial" w:eastAsia="Arial" w:hAnsi="Arial"/>
                <w:sz w:val="16"/>
                <w:szCs w:val="16"/>
                <w:b w:val="1"/>
                <w:bCs w:val="1"/>
                <w:color w:val="auto"/>
                <w:w w:val="92"/>
              </w:rPr>
              <w:t>Shares That Have</w:t>
            </w:r>
          </w:p>
        </w:tc>
        <w:tc>
          <w:tcPr>
            <w:tcW w:w="0" w:type="dxa"/>
            <w:vAlign w:val="bottom"/>
          </w:tcPr>
          <w:p>
            <w:pPr>
              <w:spacing w:after="0"/>
              <w:rPr>
                <w:sz w:val="1"/>
                <w:szCs w:val="1"/>
                <w:color w:val="auto"/>
              </w:rPr>
            </w:pPr>
          </w:p>
        </w:tc>
      </w:tr>
      <w:tr>
        <w:trPr>
          <w:trHeight w:val="216"/>
        </w:trPr>
        <w:tc>
          <w:tcPr>
            <w:tcW w:w="2580" w:type="dxa"/>
            <w:vAlign w:val="bottom"/>
            <w:tcBorders>
              <w:bottom w:val="single" w:sz="8" w:color="auto"/>
            </w:tcBorders>
            <w:vMerge w:val="continue"/>
          </w:tcPr>
          <w:p>
            <w:pPr>
              <w:spacing w:after="0"/>
              <w:rPr>
                <w:sz w:val="18"/>
                <w:szCs w:val="18"/>
                <w:color w:val="auto"/>
              </w:rPr>
            </w:pPr>
          </w:p>
        </w:tc>
        <w:tc>
          <w:tcPr>
            <w:tcW w:w="140" w:type="dxa"/>
            <w:vAlign w:val="bottom"/>
            <w:tcBorders>
              <w:bottom w:val="single" w:sz="8" w:color="CCEEFF"/>
            </w:tcBorders>
          </w:tcPr>
          <w:p>
            <w:pPr>
              <w:spacing w:after="0"/>
              <w:rPr>
                <w:sz w:val="18"/>
                <w:szCs w:val="18"/>
                <w:color w:val="auto"/>
              </w:rPr>
            </w:pPr>
          </w:p>
        </w:tc>
        <w:tc>
          <w:tcPr>
            <w:tcW w:w="1600" w:type="dxa"/>
            <w:vAlign w:val="bottom"/>
            <w:tcBorders>
              <w:bottom w:val="single" w:sz="8" w:color="auto"/>
            </w:tcBorders>
          </w:tcPr>
          <w:p>
            <w:pPr>
              <w:ind w:left="400"/>
              <w:spacing w:after="0"/>
              <w:rPr>
                <w:sz w:val="20"/>
                <w:szCs w:val="20"/>
                <w:color w:val="auto"/>
              </w:rPr>
            </w:pPr>
            <w:r>
              <w:rPr>
                <w:rFonts w:ascii="Arial" w:cs="Arial" w:eastAsia="Arial" w:hAnsi="Arial"/>
                <w:sz w:val="16"/>
                <w:szCs w:val="16"/>
                <w:b w:val="1"/>
                <w:bCs w:val="1"/>
                <w:color w:val="auto"/>
              </w:rPr>
              <w:t>Grant Date</w:t>
            </w:r>
          </w:p>
        </w:tc>
        <w:tc>
          <w:tcPr>
            <w:tcW w:w="100" w:type="dxa"/>
            <w:vAlign w:val="bottom"/>
            <w:tcBorders>
              <w:bottom w:val="single" w:sz="8" w:color="CCEEFF"/>
            </w:tcBorders>
          </w:tcPr>
          <w:p>
            <w:pPr>
              <w:spacing w:after="0"/>
              <w:rPr>
                <w:sz w:val="18"/>
                <w:szCs w:val="18"/>
                <w:color w:val="auto"/>
              </w:rPr>
            </w:pPr>
          </w:p>
        </w:tc>
        <w:tc>
          <w:tcPr>
            <w:tcW w:w="156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8"/>
              </w:rPr>
              <w:t>Vested (#)</w:t>
            </w:r>
          </w:p>
        </w:tc>
        <w:tc>
          <w:tcPr>
            <w:tcW w:w="1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center"/>
              <w:ind w:right="39"/>
              <w:spacing w:after="0" w:line="216" w:lineRule="exact"/>
              <w:rPr>
                <w:sz w:val="20"/>
                <w:szCs w:val="20"/>
                <w:color w:val="auto"/>
              </w:rPr>
            </w:pPr>
            <w:r>
              <w:rPr>
                <w:rFonts w:ascii="Arial" w:cs="Arial" w:eastAsia="Arial" w:hAnsi="Arial"/>
                <w:sz w:val="16"/>
                <w:szCs w:val="16"/>
                <w:b w:val="1"/>
                <w:bCs w:val="1"/>
                <w:color w:val="auto"/>
                <w:w w:val="83"/>
              </w:rPr>
              <w:t>Vested</w:t>
            </w:r>
            <w:r>
              <w:rPr>
                <w:rFonts w:ascii="Arial" w:cs="Arial" w:eastAsia="Arial" w:hAnsi="Arial"/>
                <w:sz w:val="21"/>
                <w:szCs w:val="21"/>
                <w:b w:val="1"/>
                <w:bCs w:val="1"/>
                <w:color w:val="auto"/>
                <w:w w:val="83"/>
                <w:vertAlign w:val="superscript"/>
              </w:rPr>
              <w:t>(2)</w:t>
            </w:r>
          </w:p>
        </w:tc>
        <w:tc>
          <w:tcPr>
            <w:tcW w:w="80" w:type="dxa"/>
            <w:vAlign w:val="bottom"/>
            <w:tcBorders>
              <w:bottom w:val="single" w:sz="8" w:color="CCEEFF"/>
            </w:tcBorders>
          </w:tcPr>
          <w:p>
            <w:pPr>
              <w:spacing w:after="0"/>
              <w:rPr>
                <w:sz w:val="18"/>
                <w:szCs w:val="18"/>
                <w:color w:val="auto"/>
              </w:rPr>
            </w:pPr>
          </w:p>
        </w:tc>
        <w:tc>
          <w:tcPr>
            <w:tcW w:w="1460" w:type="dxa"/>
            <w:vAlign w:val="bottom"/>
            <w:tcBorders>
              <w:bottom w:val="single" w:sz="8" w:color="auto"/>
            </w:tcBorders>
          </w:tcPr>
          <w:p>
            <w:pPr>
              <w:jc w:val="center"/>
              <w:spacing w:after="0" w:line="216" w:lineRule="exact"/>
              <w:rPr>
                <w:sz w:val="20"/>
                <w:szCs w:val="20"/>
                <w:color w:val="auto"/>
              </w:rPr>
            </w:pPr>
            <w:r>
              <w:rPr>
                <w:rFonts w:ascii="Arial" w:cs="Arial" w:eastAsia="Arial" w:hAnsi="Arial"/>
                <w:sz w:val="16"/>
                <w:szCs w:val="16"/>
                <w:b w:val="1"/>
                <w:bCs w:val="1"/>
                <w:color w:val="auto"/>
                <w:w w:val="85"/>
              </w:rPr>
              <w:t>Vested (#)</w:t>
            </w:r>
            <w:r>
              <w:rPr>
                <w:rFonts w:ascii="Arial" w:cs="Arial" w:eastAsia="Arial" w:hAnsi="Arial"/>
                <w:sz w:val="21"/>
                <w:szCs w:val="21"/>
                <w:b w:val="1"/>
                <w:bCs w:val="1"/>
                <w:color w:val="auto"/>
                <w:w w:val="85"/>
                <w:vertAlign w:val="superscript"/>
              </w:rPr>
              <w:t>(3)</w:t>
            </w:r>
          </w:p>
        </w:tc>
        <w:tc>
          <w:tcPr>
            <w:tcW w:w="8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center"/>
              <w:ind w:right="39"/>
              <w:spacing w:after="0" w:line="216" w:lineRule="exact"/>
              <w:rPr>
                <w:sz w:val="20"/>
                <w:szCs w:val="20"/>
                <w:color w:val="auto"/>
              </w:rPr>
            </w:pPr>
            <w:r>
              <w:rPr>
                <w:rFonts w:ascii="Arial" w:cs="Arial" w:eastAsia="Arial" w:hAnsi="Arial"/>
                <w:sz w:val="16"/>
                <w:szCs w:val="16"/>
                <w:b w:val="1"/>
                <w:bCs w:val="1"/>
                <w:color w:val="auto"/>
                <w:w w:val="87"/>
              </w:rPr>
              <w:t>Not Vested</w:t>
            </w:r>
            <w:r>
              <w:rPr>
                <w:rFonts w:ascii="Arial" w:cs="Arial" w:eastAsia="Arial" w:hAnsi="Arial"/>
                <w:sz w:val="21"/>
                <w:szCs w:val="21"/>
                <w:b w:val="1"/>
                <w:bCs w:val="1"/>
                <w:color w:val="auto"/>
                <w:w w:val="87"/>
                <w:vertAlign w:val="superscript"/>
              </w:rPr>
              <w:t>(2)</w:t>
            </w:r>
          </w:p>
        </w:tc>
        <w:tc>
          <w:tcPr>
            <w:tcW w:w="0" w:type="dxa"/>
            <w:vAlign w:val="bottom"/>
          </w:tcPr>
          <w:p>
            <w:pPr>
              <w:spacing w:after="0"/>
              <w:rPr>
                <w:sz w:val="1"/>
                <w:szCs w:val="1"/>
                <w:color w:val="auto"/>
              </w:rPr>
            </w:pPr>
          </w:p>
        </w:tc>
      </w:tr>
      <w:tr>
        <w:trPr>
          <w:trHeight w:val="204"/>
        </w:trPr>
        <w:tc>
          <w:tcPr>
            <w:tcW w:w="2580" w:type="dxa"/>
            <w:vAlign w:val="bottom"/>
            <w:shd w:val="clear" w:color="auto" w:fill="CCEEFF"/>
          </w:tcPr>
          <w:p>
            <w:pPr>
              <w:ind w:left="20"/>
              <w:spacing w:after="0"/>
              <w:rPr>
                <w:sz w:val="20"/>
                <w:szCs w:val="20"/>
                <w:color w:val="auto"/>
              </w:rPr>
            </w:pPr>
            <w:r>
              <w:rPr>
                <w:rFonts w:ascii="Arial" w:cs="Arial" w:eastAsia="Arial" w:hAnsi="Arial"/>
                <w:sz w:val="16"/>
                <w:szCs w:val="16"/>
                <w:color w:val="auto"/>
              </w:rPr>
              <w:t>David Maher</w:t>
            </w:r>
          </w:p>
        </w:tc>
        <w:tc>
          <w:tcPr>
            <w:tcW w:w="140" w:type="dxa"/>
            <w:vAlign w:val="bottom"/>
            <w:shd w:val="clear" w:color="auto" w:fill="CCEEFF"/>
          </w:tcPr>
          <w:p>
            <w:pPr>
              <w:spacing w:after="0"/>
              <w:rPr>
                <w:sz w:val="17"/>
                <w:szCs w:val="17"/>
                <w:color w:val="auto"/>
              </w:rPr>
            </w:pPr>
          </w:p>
        </w:tc>
        <w:tc>
          <w:tcPr>
            <w:tcW w:w="1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February 28, 2020</w:t>
            </w:r>
          </w:p>
        </w:tc>
        <w:tc>
          <w:tcPr>
            <w:tcW w:w="16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52,862</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2,143,025</w:t>
            </w:r>
          </w:p>
        </w:tc>
        <w:tc>
          <w:tcPr>
            <w:tcW w:w="80" w:type="dxa"/>
            <w:vAlign w:val="bottom"/>
            <w:shd w:val="clear" w:color="auto" w:fill="CCEEFF"/>
          </w:tcPr>
          <w:p>
            <w:pPr>
              <w:spacing w:after="0"/>
              <w:rPr>
                <w:sz w:val="17"/>
                <w:szCs w:val="17"/>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2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February 28, 2020</w:t>
            </w:r>
          </w:p>
        </w:tc>
        <w:tc>
          <w:tcPr>
            <w:tcW w:w="100" w:type="dxa"/>
            <w:vAlign w:val="bottom"/>
            <w:shd w:val="clear" w:color="auto" w:fill="CCEEFF"/>
          </w:tcPr>
          <w:p>
            <w:pPr>
              <w:spacing w:after="0"/>
              <w:rPr>
                <w:sz w:val="18"/>
                <w:szCs w:val="18"/>
                <w:color w:val="auto"/>
              </w:rPr>
            </w:pPr>
          </w:p>
        </w:tc>
        <w:tc>
          <w:tcPr>
            <w:tcW w:w="15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158,587</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6,429,117</w:t>
            </w:r>
          </w:p>
        </w:tc>
        <w:tc>
          <w:tcPr>
            <w:tcW w:w="0" w:type="dxa"/>
            <w:vAlign w:val="bottom"/>
          </w:tcPr>
          <w:p>
            <w:pPr>
              <w:spacing w:after="0"/>
              <w:rPr>
                <w:sz w:val="1"/>
                <w:szCs w:val="1"/>
                <w:color w:val="auto"/>
              </w:rPr>
            </w:pPr>
          </w:p>
        </w:tc>
      </w:tr>
      <w:tr>
        <w:trPr>
          <w:trHeight w:val="216"/>
        </w:trPr>
        <w:tc>
          <w:tcPr>
            <w:tcW w:w="2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February 14, 2019</w:t>
            </w:r>
          </w:p>
        </w:tc>
        <w:tc>
          <w:tcPr>
            <w:tcW w:w="16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18,325</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742,896</w:t>
            </w:r>
          </w:p>
        </w:tc>
        <w:tc>
          <w:tcPr>
            <w:tcW w:w="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2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February 14, 2019</w:t>
            </w:r>
          </w:p>
        </w:tc>
        <w:tc>
          <w:tcPr>
            <w:tcW w:w="100" w:type="dxa"/>
            <w:vAlign w:val="bottom"/>
            <w:shd w:val="clear" w:color="auto" w:fill="CCEEFF"/>
          </w:tcPr>
          <w:p>
            <w:pPr>
              <w:spacing w:after="0"/>
              <w:rPr>
                <w:sz w:val="18"/>
                <w:szCs w:val="18"/>
                <w:color w:val="auto"/>
              </w:rPr>
            </w:pPr>
          </w:p>
        </w:tc>
        <w:tc>
          <w:tcPr>
            <w:tcW w:w="168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164,930</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6,686,262</w:t>
            </w:r>
          </w:p>
        </w:tc>
        <w:tc>
          <w:tcPr>
            <w:tcW w:w="0" w:type="dxa"/>
            <w:vAlign w:val="bottom"/>
          </w:tcPr>
          <w:p>
            <w:pPr>
              <w:spacing w:after="0"/>
              <w:rPr>
                <w:sz w:val="1"/>
                <w:szCs w:val="1"/>
                <w:color w:val="auto"/>
              </w:rPr>
            </w:pPr>
          </w:p>
        </w:tc>
      </w:tr>
      <w:tr>
        <w:trPr>
          <w:trHeight w:val="222"/>
        </w:trPr>
        <w:tc>
          <w:tcPr>
            <w:tcW w:w="25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January 2, 2018</w:t>
            </w:r>
          </w:p>
        </w:tc>
        <w:tc>
          <w:tcPr>
            <w:tcW w:w="10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50,435</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2,044,635</w:t>
            </w:r>
          </w:p>
        </w:tc>
        <w:tc>
          <w:tcPr>
            <w:tcW w:w="80" w:type="dxa"/>
            <w:vAlign w:val="bottom"/>
            <w:shd w:val="clear" w:color="auto" w:fill="CCEEFF"/>
          </w:tcPr>
          <w:p>
            <w:pPr>
              <w:spacing w:after="0"/>
              <w:rPr>
                <w:sz w:val="19"/>
                <w:szCs w:val="19"/>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0"/>
        </w:trPr>
        <w:tc>
          <w:tcPr>
            <w:tcW w:w="2580" w:type="dxa"/>
            <w:vAlign w:val="bottom"/>
          </w:tcPr>
          <w:p>
            <w:pPr>
              <w:ind w:left="20"/>
              <w:spacing w:after="0"/>
              <w:rPr>
                <w:sz w:val="20"/>
                <w:szCs w:val="20"/>
                <w:color w:val="auto"/>
              </w:rPr>
            </w:pPr>
            <w:r>
              <w:rPr>
                <w:rFonts w:ascii="Arial" w:cs="Arial" w:eastAsia="Arial" w:hAnsi="Arial"/>
                <w:sz w:val="16"/>
                <w:szCs w:val="16"/>
                <w:color w:val="auto"/>
              </w:rPr>
              <w:t>Thomas Pacheco</w:t>
            </w:r>
          </w:p>
        </w:tc>
        <w:tc>
          <w:tcPr>
            <w:tcW w:w="140" w:type="dxa"/>
            <w:vAlign w:val="bottom"/>
          </w:tcPr>
          <w:p>
            <w:pPr>
              <w:spacing w:after="0"/>
              <w:rPr>
                <w:sz w:val="18"/>
                <w:szCs w:val="18"/>
                <w:color w:val="auto"/>
              </w:rPr>
            </w:pPr>
          </w:p>
        </w:tc>
        <w:tc>
          <w:tcPr>
            <w:tcW w:w="1600" w:type="dxa"/>
            <w:vAlign w:val="bottom"/>
          </w:tcPr>
          <w:p>
            <w:pPr>
              <w:ind w:left="20"/>
              <w:spacing w:after="0"/>
              <w:rPr>
                <w:sz w:val="20"/>
                <w:szCs w:val="20"/>
                <w:color w:val="auto"/>
              </w:rPr>
            </w:pPr>
            <w:r>
              <w:rPr>
                <w:rFonts w:ascii="Arial" w:cs="Arial" w:eastAsia="Arial" w:hAnsi="Arial"/>
                <w:sz w:val="16"/>
                <w:szCs w:val="16"/>
                <w:color w:val="auto"/>
              </w:rPr>
              <w:t>February 28, 2020</w:t>
            </w:r>
          </w:p>
        </w:tc>
        <w:tc>
          <w:tcPr>
            <w:tcW w:w="1660" w:type="dxa"/>
            <w:vAlign w:val="bottom"/>
            <w:gridSpan w:val="2"/>
          </w:tcPr>
          <w:p>
            <w:pPr>
              <w:jc w:val="right"/>
              <w:spacing w:after="0"/>
              <w:rPr>
                <w:sz w:val="20"/>
                <w:szCs w:val="20"/>
                <w:color w:val="auto"/>
              </w:rPr>
            </w:pPr>
            <w:r>
              <w:rPr>
                <w:rFonts w:ascii="Arial" w:cs="Arial" w:eastAsia="Arial" w:hAnsi="Arial"/>
                <w:sz w:val="16"/>
                <w:szCs w:val="16"/>
                <w:color w:val="auto"/>
              </w:rPr>
              <w:t>11,213</w:t>
            </w: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40" w:type="dxa"/>
            <w:vAlign w:val="bottom"/>
          </w:tcPr>
          <w:p>
            <w:pPr>
              <w:jc w:val="right"/>
              <w:spacing w:after="0"/>
              <w:rPr>
                <w:sz w:val="20"/>
                <w:szCs w:val="20"/>
                <w:color w:val="auto"/>
              </w:rPr>
            </w:pPr>
            <w:r>
              <w:rPr>
                <w:rFonts w:ascii="Arial" w:cs="Arial" w:eastAsia="Arial" w:hAnsi="Arial"/>
                <w:sz w:val="16"/>
                <w:szCs w:val="16"/>
                <w:color w:val="auto"/>
              </w:rPr>
              <w:t>454,575</w:t>
            </w:r>
          </w:p>
        </w:tc>
        <w:tc>
          <w:tcPr>
            <w:tcW w:w="80" w:type="dxa"/>
            <w:vAlign w:val="bottom"/>
          </w:tcPr>
          <w:p>
            <w:pPr>
              <w:spacing w:after="0"/>
              <w:rPr>
                <w:sz w:val="18"/>
                <w:szCs w:val="18"/>
                <w:color w:val="auto"/>
              </w:rPr>
            </w:pPr>
          </w:p>
        </w:tc>
        <w:tc>
          <w:tcPr>
            <w:tcW w:w="154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2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0" w:type="dxa"/>
            <w:vAlign w:val="bottom"/>
          </w:tcPr>
          <w:p>
            <w:pPr>
              <w:ind w:left="20"/>
              <w:spacing w:after="0"/>
              <w:rPr>
                <w:sz w:val="20"/>
                <w:szCs w:val="20"/>
                <w:color w:val="auto"/>
              </w:rPr>
            </w:pPr>
            <w:r>
              <w:rPr>
                <w:rFonts w:ascii="Arial" w:cs="Arial" w:eastAsia="Arial" w:hAnsi="Arial"/>
                <w:sz w:val="16"/>
                <w:szCs w:val="16"/>
                <w:color w:val="auto"/>
              </w:rPr>
              <w:t>February 28, 2020</w:t>
            </w:r>
          </w:p>
        </w:tc>
        <w:tc>
          <w:tcPr>
            <w:tcW w:w="10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Arial" w:cs="Arial" w:eastAsia="Arial" w:hAnsi="Arial"/>
                <w:sz w:val="16"/>
                <w:szCs w:val="16"/>
                <w:color w:val="auto"/>
              </w:rPr>
              <w:t>33,639</w:t>
            </w:r>
          </w:p>
        </w:tc>
        <w:tc>
          <w:tcPr>
            <w:tcW w:w="8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tcPr>
          <w:p>
            <w:pPr>
              <w:jc w:val="right"/>
              <w:spacing w:after="0"/>
              <w:rPr>
                <w:sz w:val="20"/>
                <w:szCs w:val="20"/>
                <w:color w:val="auto"/>
              </w:rPr>
            </w:pPr>
            <w:r>
              <w:rPr>
                <w:rFonts w:ascii="Arial" w:cs="Arial" w:eastAsia="Arial" w:hAnsi="Arial"/>
                <w:sz w:val="16"/>
                <w:szCs w:val="16"/>
                <w:color w:val="auto"/>
              </w:rPr>
              <w:t>1,363,725</w:t>
            </w:r>
          </w:p>
        </w:tc>
        <w:tc>
          <w:tcPr>
            <w:tcW w:w="0" w:type="dxa"/>
            <w:vAlign w:val="bottom"/>
          </w:tcPr>
          <w:p>
            <w:pPr>
              <w:spacing w:after="0"/>
              <w:rPr>
                <w:sz w:val="1"/>
                <w:szCs w:val="1"/>
                <w:color w:val="auto"/>
              </w:rPr>
            </w:pPr>
          </w:p>
        </w:tc>
      </w:tr>
      <w:tr>
        <w:trPr>
          <w:trHeight w:val="216"/>
        </w:trPr>
        <w:tc>
          <w:tcPr>
            <w:tcW w:w="2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0" w:type="dxa"/>
            <w:vAlign w:val="bottom"/>
          </w:tcPr>
          <w:p>
            <w:pPr>
              <w:ind w:left="20"/>
              <w:spacing w:after="0"/>
              <w:rPr>
                <w:sz w:val="20"/>
                <w:szCs w:val="20"/>
                <w:color w:val="auto"/>
              </w:rPr>
            </w:pPr>
            <w:r>
              <w:rPr>
                <w:rFonts w:ascii="Arial" w:cs="Arial" w:eastAsia="Arial" w:hAnsi="Arial"/>
                <w:sz w:val="16"/>
                <w:szCs w:val="16"/>
                <w:color w:val="auto"/>
              </w:rPr>
              <w:t>February 14, 2019</w:t>
            </w:r>
          </w:p>
        </w:tc>
        <w:tc>
          <w:tcPr>
            <w:tcW w:w="1660" w:type="dxa"/>
            <w:vAlign w:val="bottom"/>
            <w:gridSpan w:val="2"/>
          </w:tcPr>
          <w:p>
            <w:pPr>
              <w:jc w:val="right"/>
              <w:spacing w:after="0"/>
              <w:rPr>
                <w:sz w:val="20"/>
                <w:szCs w:val="20"/>
                <w:color w:val="auto"/>
              </w:rPr>
            </w:pPr>
            <w:r>
              <w:rPr>
                <w:rFonts w:ascii="Arial" w:cs="Arial" w:eastAsia="Arial" w:hAnsi="Arial"/>
                <w:sz w:val="16"/>
                <w:szCs w:val="16"/>
                <w:color w:val="auto"/>
              </w:rPr>
              <w:t>3,409</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138,201</w:t>
            </w:r>
          </w:p>
        </w:tc>
        <w:tc>
          <w:tcPr>
            <w:tcW w:w="80" w:type="dxa"/>
            <w:vAlign w:val="bottom"/>
          </w:tcPr>
          <w:p>
            <w:pPr>
              <w:spacing w:after="0"/>
              <w:rPr>
                <w:sz w:val="18"/>
                <w:szCs w:val="18"/>
                <w:color w:val="auto"/>
              </w:rPr>
            </w:pPr>
          </w:p>
        </w:tc>
        <w:tc>
          <w:tcPr>
            <w:tcW w:w="154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9"/>
        </w:trPr>
        <w:tc>
          <w:tcPr>
            <w:tcW w:w="25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0" w:type="dxa"/>
            <w:vAlign w:val="bottom"/>
          </w:tcPr>
          <w:p>
            <w:pPr>
              <w:ind w:left="20"/>
              <w:spacing w:after="0"/>
              <w:rPr>
                <w:sz w:val="20"/>
                <w:szCs w:val="20"/>
                <w:color w:val="auto"/>
              </w:rPr>
            </w:pPr>
            <w:r>
              <w:rPr>
                <w:rFonts w:ascii="Arial" w:cs="Arial" w:eastAsia="Arial" w:hAnsi="Arial"/>
                <w:sz w:val="16"/>
                <w:szCs w:val="16"/>
                <w:color w:val="auto"/>
              </w:rPr>
              <w:t>February 14, 2019</w:t>
            </w:r>
          </w:p>
        </w:tc>
        <w:tc>
          <w:tcPr>
            <w:tcW w:w="100" w:type="dxa"/>
            <w:vAlign w:val="bottom"/>
          </w:tcPr>
          <w:p>
            <w:pPr>
              <w:spacing w:after="0"/>
              <w:rPr>
                <w:sz w:val="19"/>
                <w:szCs w:val="19"/>
                <w:color w:val="auto"/>
              </w:rPr>
            </w:pPr>
          </w:p>
        </w:tc>
        <w:tc>
          <w:tcPr>
            <w:tcW w:w="16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460" w:type="dxa"/>
            <w:vAlign w:val="bottom"/>
          </w:tcPr>
          <w:p>
            <w:pPr>
              <w:jc w:val="right"/>
              <w:spacing w:after="0"/>
              <w:rPr>
                <w:sz w:val="20"/>
                <w:szCs w:val="20"/>
                <w:color w:val="auto"/>
              </w:rPr>
            </w:pPr>
            <w:r>
              <w:rPr>
                <w:rFonts w:ascii="Arial" w:cs="Arial" w:eastAsia="Arial" w:hAnsi="Arial"/>
                <w:sz w:val="16"/>
                <w:szCs w:val="16"/>
                <w:color w:val="auto"/>
              </w:rPr>
              <w:t>30,678</w:t>
            </w:r>
          </w:p>
        </w:tc>
        <w:tc>
          <w:tcPr>
            <w:tcW w:w="8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tcPr>
          <w:p>
            <w:pPr>
              <w:jc w:val="right"/>
              <w:spacing w:after="0"/>
              <w:rPr>
                <w:sz w:val="20"/>
                <w:szCs w:val="20"/>
                <w:color w:val="auto"/>
              </w:rPr>
            </w:pPr>
            <w:r>
              <w:rPr>
                <w:rFonts w:ascii="Arial" w:cs="Arial" w:eastAsia="Arial" w:hAnsi="Arial"/>
                <w:sz w:val="16"/>
                <w:szCs w:val="16"/>
                <w:color w:val="auto"/>
              </w:rPr>
              <w:t>1,243,686</w:t>
            </w:r>
          </w:p>
        </w:tc>
        <w:tc>
          <w:tcPr>
            <w:tcW w:w="0" w:type="dxa"/>
            <w:vAlign w:val="bottom"/>
          </w:tcPr>
          <w:p>
            <w:pPr>
              <w:spacing w:after="0"/>
              <w:rPr>
                <w:sz w:val="1"/>
                <w:szCs w:val="1"/>
                <w:color w:val="auto"/>
              </w:rPr>
            </w:pPr>
          </w:p>
        </w:tc>
      </w:tr>
      <w:tr>
        <w:trPr>
          <w:trHeight w:val="213"/>
        </w:trPr>
        <w:tc>
          <w:tcPr>
            <w:tcW w:w="2580" w:type="dxa"/>
            <w:vAlign w:val="bottom"/>
            <w:shd w:val="clear" w:color="auto" w:fill="CCEEFF"/>
          </w:tcPr>
          <w:p>
            <w:pPr>
              <w:ind w:left="20"/>
              <w:spacing w:after="0"/>
              <w:rPr>
                <w:sz w:val="20"/>
                <w:szCs w:val="20"/>
                <w:color w:val="auto"/>
              </w:rPr>
            </w:pPr>
            <w:r>
              <w:rPr>
                <w:rFonts w:ascii="Arial" w:cs="Arial" w:eastAsia="Arial" w:hAnsi="Arial"/>
                <w:sz w:val="16"/>
                <w:szCs w:val="16"/>
                <w:color w:val="auto"/>
              </w:rPr>
              <w:t>Mary Louise Bohn</w:t>
            </w:r>
          </w:p>
        </w:tc>
        <w:tc>
          <w:tcPr>
            <w:tcW w:w="140" w:type="dxa"/>
            <w:vAlign w:val="bottom"/>
            <w:shd w:val="clear" w:color="auto" w:fill="CCEEFF"/>
          </w:tcPr>
          <w:p>
            <w:pPr>
              <w:spacing w:after="0"/>
              <w:rPr>
                <w:sz w:val="18"/>
                <w:szCs w:val="18"/>
                <w:color w:val="auto"/>
              </w:rPr>
            </w:pPr>
          </w:p>
        </w:tc>
        <w:tc>
          <w:tcPr>
            <w:tcW w:w="1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February 28, 2020</w:t>
            </w:r>
          </w:p>
        </w:tc>
        <w:tc>
          <w:tcPr>
            <w:tcW w:w="16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12,815</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519,520</w:t>
            </w:r>
          </w:p>
        </w:tc>
        <w:tc>
          <w:tcPr>
            <w:tcW w:w="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2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February 28, 2020</w:t>
            </w:r>
          </w:p>
        </w:tc>
        <w:tc>
          <w:tcPr>
            <w:tcW w:w="100" w:type="dxa"/>
            <w:vAlign w:val="bottom"/>
            <w:shd w:val="clear" w:color="auto" w:fill="CCEEFF"/>
          </w:tcPr>
          <w:p>
            <w:pPr>
              <w:spacing w:after="0"/>
              <w:rPr>
                <w:sz w:val="18"/>
                <w:szCs w:val="18"/>
                <w:color w:val="auto"/>
              </w:rPr>
            </w:pPr>
          </w:p>
        </w:tc>
        <w:tc>
          <w:tcPr>
            <w:tcW w:w="15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38,446</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1,558,601</w:t>
            </w:r>
          </w:p>
        </w:tc>
        <w:tc>
          <w:tcPr>
            <w:tcW w:w="0" w:type="dxa"/>
            <w:vAlign w:val="bottom"/>
          </w:tcPr>
          <w:p>
            <w:pPr>
              <w:spacing w:after="0"/>
              <w:rPr>
                <w:sz w:val="1"/>
                <w:szCs w:val="1"/>
                <w:color w:val="auto"/>
              </w:rPr>
            </w:pPr>
          </w:p>
        </w:tc>
      </w:tr>
      <w:tr>
        <w:trPr>
          <w:trHeight w:val="216"/>
        </w:trPr>
        <w:tc>
          <w:tcPr>
            <w:tcW w:w="2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February 14, 2019</w:t>
            </w:r>
          </w:p>
        </w:tc>
        <w:tc>
          <w:tcPr>
            <w:tcW w:w="16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4,729</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191,714</w:t>
            </w:r>
          </w:p>
        </w:tc>
        <w:tc>
          <w:tcPr>
            <w:tcW w:w="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22"/>
        </w:trPr>
        <w:tc>
          <w:tcPr>
            <w:tcW w:w="25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February 14, 2019</w:t>
            </w:r>
          </w:p>
        </w:tc>
        <w:tc>
          <w:tcPr>
            <w:tcW w:w="100" w:type="dxa"/>
            <w:vAlign w:val="bottom"/>
            <w:shd w:val="clear" w:color="auto" w:fill="CCEEFF"/>
          </w:tcPr>
          <w:p>
            <w:pPr>
              <w:spacing w:after="0"/>
              <w:rPr>
                <w:sz w:val="19"/>
                <w:szCs w:val="19"/>
                <w:color w:val="auto"/>
              </w:rPr>
            </w:pPr>
          </w:p>
        </w:tc>
        <w:tc>
          <w:tcPr>
            <w:tcW w:w="168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9"/>
                <w:szCs w:val="19"/>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42,562</w:t>
            </w:r>
          </w:p>
        </w:tc>
        <w:tc>
          <w:tcPr>
            <w:tcW w:w="80" w:type="dxa"/>
            <w:vAlign w:val="bottom"/>
            <w:shd w:val="clear" w:color="auto" w:fill="CCEEFF"/>
          </w:tcPr>
          <w:p>
            <w:pPr>
              <w:spacing w:after="0"/>
              <w:rPr>
                <w:sz w:val="19"/>
                <w:szCs w:val="19"/>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1,725,463</w:t>
            </w:r>
          </w:p>
        </w:tc>
        <w:tc>
          <w:tcPr>
            <w:tcW w:w="0" w:type="dxa"/>
            <w:vAlign w:val="bottom"/>
          </w:tcPr>
          <w:p>
            <w:pPr>
              <w:spacing w:after="0"/>
              <w:rPr>
                <w:sz w:val="1"/>
                <w:szCs w:val="1"/>
                <w:color w:val="auto"/>
              </w:rPr>
            </w:pPr>
          </w:p>
        </w:tc>
      </w:tr>
      <w:tr>
        <w:trPr>
          <w:trHeight w:val="210"/>
        </w:trPr>
        <w:tc>
          <w:tcPr>
            <w:tcW w:w="2580" w:type="dxa"/>
            <w:vAlign w:val="bottom"/>
          </w:tcPr>
          <w:p>
            <w:pPr>
              <w:ind w:left="20"/>
              <w:spacing w:after="0"/>
              <w:rPr>
                <w:sz w:val="20"/>
                <w:szCs w:val="20"/>
                <w:color w:val="auto"/>
              </w:rPr>
            </w:pPr>
            <w:r>
              <w:rPr>
                <w:rFonts w:ascii="Arial" w:cs="Arial" w:eastAsia="Arial" w:hAnsi="Arial"/>
                <w:sz w:val="16"/>
                <w:szCs w:val="16"/>
                <w:color w:val="auto"/>
              </w:rPr>
              <w:t>Steven Pelisek</w:t>
            </w:r>
          </w:p>
        </w:tc>
        <w:tc>
          <w:tcPr>
            <w:tcW w:w="140" w:type="dxa"/>
            <w:vAlign w:val="bottom"/>
          </w:tcPr>
          <w:p>
            <w:pPr>
              <w:spacing w:after="0"/>
              <w:rPr>
                <w:sz w:val="18"/>
                <w:szCs w:val="18"/>
                <w:color w:val="auto"/>
              </w:rPr>
            </w:pPr>
          </w:p>
        </w:tc>
        <w:tc>
          <w:tcPr>
            <w:tcW w:w="1600" w:type="dxa"/>
            <w:vAlign w:val="bottom"/>
          </w:tcPr>
          <w:p>
            <w:pPr>
              <w:ind w:left="20"/>
              <w:spacing w:after="0"/>
              <w:rPr>
                <w:sz w:val="20"/>
                <w:szCs w:val="20"/>
                <w:color w:val="auto"/>
              </w:rPr>
            </w:pPr>
            <w:r>
              <w:rPr>
                <w:rFonts w:ascii="Arial" w:cs="Arial" w:eastAsia="Arial" w:hAnsi="Arial"/>
                <w:sz w:val="16"/>
                <w:szCs w:val="16"/>
                <w:color w:val="auto"/>
              </w:rPr>
              <w:t>February 28, 2020</w:t>
            </w:r>
          </w:p>
        </w:tc>
        <w:tc>
          <w:tcPr>
            <w:tcW w:w="1660" w:type="dxa"/>
            <w:vAlign w:val="bottom"/>
            <w:gridSpan w:val="2"/>
          </w:tcPr>
          <w:p>
            <w:pPr>
              <w:jc w:val="right"/>
              <w:spacing w:after="0"/>
              <w:rPr>
                <w:sz w:val="20"/>
                <w:szCs w:val="20"/>
                <w:color w:val="auto"/>
              </w:rPr>
            </w:pPr>
            <w:r>
              <w:rPr>
                <w:rFonts w:ascii="Arial" w:cs="Arial" w:eastAsia="Arial" w:hAnsi="Arial"/>
                <w:sz w:val="16"/>
                <w:szCs w:val="16"/>
                <w:color w:val="auto"/>
              </w:rPr>
              <w:t>12,574</w:t>
            </w: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40" w:type="dxa"/>
            <w:vAlign w:val="bottom"/>
          </w:tcPr>
          <w:p>
            <w:pPr>
              <w:jc w:val="right"/>
              <w:spacing w:after="0"/>
              <w:rPr>
                <w:sz w:val="20"/>
                <w:szCs w:val="20"/>
                <w:color w:val="auto"/>
              </w:rPr>
            </w:pPr>
            <w:r>
              <w:rPr>
                <w:rFonts w:ascii="Arial" w:cs="Arial" w:eastAsia="Arial" w:hAnsi="Arial"/>
                <w:sz w:val="16"/>
                <w:szCs w:val="16"/>
                <w:color w:val="auto"/>
              </w:rPr>
              <w:t>509,750</w:t>
            </w:r>
          </w:p>
        </w:tc>
        <w:tc>
          <w:tcPr>
            <w:tcW w:w="80" w:type="dxa"/>
            <w:vAlign w:val="bottom"/>
          </w:tcPr>
          <w:p>
            <w:pPr>
              <w:spacing w:after="0"/>
              <w:rPr>
                <w:sz w:val="18"/>
                <w:szCs w:val="18"/>
                <w:color w:val="auto"/>
              </w:rPr>
            </w:pPr>
          </w:p>
        </w:tc>
        <w:tc>
          <w:tcPr>
            <w:tcW w:w="154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2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0" w:type="dxa"/>
            <w:vAlign w:val="bottom"/>
          </w:tcPr>
          <w:p>
            <w:pPr>
              <w:ind w:left="20"/>
              <w:spacing w:after="0"/>
              <w:rPr>
                <w:sz w:val="20"/>
                <w:szCs w:val="20"/>
                <w:color w:val="auto"/>
              </w:rPr>
            </w:pPr>
            <w:r>
              <w:rPr>
                <w:rFonts w:ascii="Arial" w:cs="Arial" w:eastAsia="Arial" w:hAnsi="Arial"/>
                <w:sz w:val="16"/>
                <w:szCs w:val="16"/>
                <w:color w:val="auto"/>
              </w:rPr>
              <w:t>February 28, 2020</w:t>
            </w:r>
          </w:p>
        </w:tc>
        <w:tc>
          <w:tcPr>
            <w:tcW w:w="10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Arial" w:cs="Arial" w:eastAsia="Arial" w:hAnsi="Arial"/>
                <w:sz w:val="16"/>
                <w:szCs w:val="16"/>
                <w:color w:val="auto"/>
              </w:rPr>
              <w:t>37,722</w:t>
            </w:r>
          </w:p>
        </w:tc>
        <w:tc>
          <w:tcPr>
            <w:tcW w:w="8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tcPr>
          <w:p>
            <w:pPr>
              <w:jc w:val="right"/>
              <w:spacing w:after="0"/>
              <w:rPr>
                <w:sz w:val="20"/>
                <w:szCs w:val="20"/>
                <w:color w:val="auto"/>
              </w:rPr>
            </w:pPr>
            <w:r>
              <w:rPr>
                <w:rFonts w:ascii="Arial" w:cs="Arial" w:eastAsia="Arial" w:hAnsi="Arial"/>
                <w:sz w:val="16"/>
                <w:szCs w:val="16"/>
                <w:color w:val="auto"/>
              </w:rPr>
              <w:t>1,529,250</w:t>
            </w:r>
          </w:p>
        </w:tc>
        <w:tc>
          <w:tcPr>
            <w:tcW w:w="0" w:type="dxa"/>
            <w:vAlign w:val="bottom"/>
          </w:tcPr>
          <w:p>
            <w:pPr>
              <w:spacing w:after="0"/>
              <w:rPr>
                <w:sz w:val="1"/>
                <w:szCs w:val="1"/>
                <w:color w:val="auto"/>
              </w:rPr>
            </w:pPr>
          </w:p>
        </w:tc>
      </w:tr>
      <w:tr>
        <w:trPr>
          <w:trHeight w:val="216"/>
        </w:trPr>
        <w:tc>
          <w:tcPr>
            <w:tcW w:w="25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0" w:type="dxa"/>
            <w:vAlign w:val="bottom"/>
          </w:tcPr>
          <w:p>
            <w:pPr>
              <w:ind w:left="20"/>
              <w:spacing w:after="0"/>
              <w:rPr>
                <w:sz w:val="20"/>
                <w:szCs w:val="20"/>
                <w:color w:val="auto"/>
              </w:rPr>
            </w:pPr>
            <w:r>
              <w:rPr>
                <w:rFonts w:ascii="Arial" w:cs="Arial" w:eastAsia="Arial" w:hAnsi="Arial"/>
                <w:sz w:val="16"/>
                <w:szCs w:val="16"/>
                <w:color w:val="auto"/>
              </w:rPr>
              <w:t>February 14, 2019</w:t>
            </w:r>
          </w:p>
        </w:tc>
        <w:tc>
          <w:tcPr>
            <w:tcW w:w="1660" w:type="dxa"/>
            <w:vAlign w:val="bottom"/>
            <w:gridSpan w:val="2"/>
          </w:tcPr>
          <w:p>
            <w:pPr>
              <w:jc w:val="right"/>
              <w:spacing w:after="0"/>
              <w:rPr>
                <w:sz w:val="20"/>
                <w:szCs w:val="20"/>
                <w:color w:val="auto"/>
              </w:rPr>
            </w:pPr>
            <w:r>
              <w:rPr>
                <w:rFonts w:ascii="Arial" w:cs="Arial" w:eastAsia="Arial" w:hAnsi="Arial"/>
                <w:sz w:val="16"/>
                <w:szCs w:val="16"/>
                <w:color w:val="auto"/>
              </w:rPr>
              <w:t>4,545</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184,254</w:t>
            </w:r>
          </w:p>
        </w:tc>
        <w:tc>
          <w:tcPr>
            <w:tcW w:w="80" w:type="dxa"/>
            <w:vAlign w:val="bottom"/>
          </w:tcPr>
          <w:p>
            <w:pPr>
              <w:spacing w:after="0"/>
              <w:rPr>
                <w:sz w:val="18"/>
                <w:szCs w:val="18"/>
                <w:color w:val="auto"/>
              </w:rPr>
            </w:pPr>
          </w:p>
        </w:tc>
        <w:tc>
          <w:tcPr>
            <w:tcW w:w="154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9"/>
        </w:trPr>
        <w:tc>
          <w:tcPr>
            <w:tcW w:w="25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0" w:type="dxa"/>
            <w:vAlign w:val="bottom"/>
          </w:tcPr>
          <w:p>
            <w:pPr>
              <w:ind w:left="20"/>
              <w:spacing w:after="0"/>
              <w:rPr>
                <w:sz w:val="20"/>
                <w:szCs w:val="20"/>
                <w:color w:val="auto"/>
              </w:rPr>
            </w:pPr>
            <w:r>
              <w:rPr>
                <w:rFonts w:ascii="Arial" w:cs="Arial" w:eastAsia="Arial" w:hAnsi="Arial"/>
                <w:sz w:val="16"/>
                <w:szCs w:val="16"/>
                <w:color w:val="auto"/>
              </w:rPr>
              <w:t>February 14, 2019</w:t>
            </w:r>
          </w:p>
        </w:tc>
        <w:tc>
          <w:tcPr>
            <w:tcW w:w="100" w:type="dxa"/>
            <w:vAlign w:val="bottom"/>
          </w:tcPr>
          <w:p>
            <w:pPr>
              <w:spacing w:after="0"/>
              <w:rPr>
                <w:sz w:val="19"/>
                <w:szCs w:val="19"/>
                <w:color w:val="auto"/>
              </w:rPr>
            </w:pPr>
          </w:p>
        </w:tc>
        <w:tc>
          <w:tcPr>
            <w:tcW w:w="16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460" w:type="dxa"/>
            <w:vAlign w:val="bottom"/>
          </w:tcPr>
          <w:p>
            <w:pPr>
              <w:jc w:val="right"/>
              <w:spacing w:after="0"/>
              <w:rPr>
                <w:sz w:val="20"/>
                <w:szCs w:val="20"/>
                <w:color w:val="auto"/>
              </w:rPr>
            </w:pPr>
            <w:r>
              <w:rPr>
                <w:rFonts w:ascii="Arial" w:cs="Arial" w:eastAsia="Arial" w:hAnsi="Arial"/>
                <w:sz w:val="16"/>
                <w:szCs w:val="16"/>
                <w:color w:val="auto"/>
              </w:rPr>
              <w:t>40,904</w:t>
            </w:r>
          </w:p>
        </w:tc>
        <w:tc>
          <w:tcPr>
            <w:tcW w:w="8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tcPr>
          <w:p>
            <w:pPr>
              <w:jc w:val="right"/>
              <w:spacing w:after="0"/>
              <w:rPr>
                <w:sz w:val="20"/>
                <w:szCs w:val="20"/>
                <w:color w:val="auto"/>
              </w:rPr>
            </w:pPr>
            <w:r>
              <w:rPr>
                <w:rFonts w:ascii="Arial" w:cs="Arial" w:eastAsia="Arial" w:hAnsi="Arial"/>
                <w:sz w:val="16"/>
                <w:szCs w:val="16"/>
                <w:color w:val="auto"/>
              </w:rPr>
              <w:t>1,658,248</w:t>
            </w:r>
          </w:p>
        </w:tc>
        <w:tc>
          <w:tcPr>
            <w:tcW w:w="0" w:type="dxa"/>
            <w:vAlign w:val="bottom"/>
          </w:tcPr>
          <w:p>
            <w:pPr>
              <w:spacing w:after="0"/>
              <w:rPr>
                <w:sz w:val="1"/>
                <w:szCs w:val="1"/>
                <w:color w:val="auto"/>
              </w:rPr>
            </w:pPr>
          </w:p>
        </w:tc>
      </w:tr>
      <w:tr>
        <w:trPr>
          <w:trHeight w:val="213"/>
        </w:trPr>
        <w:tc>
          <w:tcPr>
            <w:tcW w:w="2580" w:type="dxa"/>
            <w:vAlign w:val="bottom"/>
            <w:shd w:val="clear" w:color="auto" w:fill="CCEEFF"/>
          </w:tcPr>
          <w:p>
            <w:pPr>
              <w:ind w:left="20"/>
              <w:spacing w:after="0"/>
              <w:rPr>
                <w:sz w:val="20"/>
                <w:szCs w:val="20"/>
                <w:color w:val="auto"/>
              </w:rPr>
            </w:pPr>
            <w:r>
              <w:rPr>
                <w:rFonts w:ascii="Arial" w:cs="Arial" w:eastAsia="Arial" w:hAnsi="Arial"/>
                <w:sz w:val="16"/>
                <w:szCs w:val="16"/>
                <w:color w:val="auto"/>
              </w:rPr>
              <w:t>Christopher Lindner</w:t>
            </w:r>
          </w:p>
        </w:tc>
        <w:tc>
          <w:tcPr>
            <w:tcW w:w="140" w:type="dxa"/>
            <w:vAlign w:val="bottom"/>
            <w:shd w:val="clear" w:color="auto" w:fill="CCEEFF"/>
          </w:tcPr>
          <w:p>
            <w:pPr>
              <w:spacing w:after="0"/>
              <w:rPr>
                <w:sz w:val="18"/>
                <w:szCs w:val="18"/>
                <w:color w:val="auto"/>
              </w:rPr>
            </w:pPr>
          </w:p>
        </w:tc>
        <w:tc>
          <w:tcPr>
            <w:tcW w:w="1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February 28, 2020</w:t>
            </w:r>
          </w:p>
        </w:tc>
        <w:tc>
          <w:tcPr>
            <w:tcW w:w="16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12,574</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509,750</w:t>
            </w:r>
          </w:p>
        </w:tc>
        <w:tc>
          <w:tcPr>
            <w:tcW w:w="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2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February 28, 2020</w:t>
            </w:r>
          </w:p>
        </w:tc>
        <w:tc>
          <w:tcPr>
            <w:tcW w:w="100" w:type="dxa"/>
            <w:vAlign w:val="bottom"/>
            <w:shd w:val="clear" w:color="auto" w:fill="CCEEFF"/>
          </w:tcPr>
          <w:p>
            <w:pPr>
              <w:spacing w:after="0"/>
              <w:rPr>
                <w:sz w:val="18"/>
                <w:szCs w:val="18"/>
                <w:color w:val="auto"/>
              </w:rPr>
            </w:pPr>
          </w:p>
        </w:tc>
        <w:tc>
          <w:tcPr>
            <w:tcW w:w="15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37,722</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1,529,250</w:t>
            </w:r>
          </w:p>
        </w:tc>
        <w:tc>
          <w:tcPr>
            <w:tcW w:w="0" w:type="dxa"/>
            <w:vAlign w:val="bottom"/>
          </w:tcPr>
          <w:p>
            <w:pPr>
              <w:spacing w:after="0"/>
              <w:rPr>
                <w:sz w:val="1"/>
                <w:szCs w:val="1"/>
                <w:color w:val="auto"/>
              </w:rPr>
            </w:pPr>
          </w:p>
        </w:tc>
      </w:tr>
      <w:tr>
        <w:trPr>
          <w:trHeight w:val="216"/>
        </w:trPr>
        <w:tc>
          <w:tcPr>
            <w:tcW w:w="2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February 14, 2019</w:t>
            </w:r>
          </w:p>
        </w:tc>
        <w:tc>
          <w:tcPr>
            <w:tcW w:w="16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4,545</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184,254</w:t>
            </w:r>
          </w:p>
        </w:tc>
        <w:tc>
          <w:tcPr>
            <w:tcW w:w="8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25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February 14, 2019</w:t>
            </w:r>
          </w:p>
        </w:tc>
        <w:tc>
          <w:tcPr>
            <w:tcW w:w="100" w:type="dxa"/>
            <w:vAlign w:val="bottom"/>
            <w:shd w:val="clear" w:color="auto" w:fill="CCEEFF"/>
          </w:tcPr>
          <w:p>
            <w:pPr>
              <w:spacing w:after="0"/>
              <w:rPr>
                <w:sz w:val="18"/>
                <w:szCs w:val="18"/>
                <w:color w:val="auto"/>
              </w:rPr>
            </w:pPr>
          </w:p>
        </w:tc>
        <w:tc>
          <w:tcPr>
            <w:tcW w:w="168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40,904</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1,658,248</w:t>
            </w:r>
          </w:p>
        </w:tc>
        <w:tc>
          <w:tcPr>
            <w:tcW w:w="0" w:type="dxa"/>
            <w:vAlign w:val="bottom"/>
          </w:tcPr>
          <w:p>
            <w:pPr>
              <w:spacing w:after="0"/>
              <w:rPr>
                <w:sz w:val="1"/>
                <w:szCs w:val="1"/>
                <w:color w:val="auto"/>
              </w:rPr>
            </w:pPr>
          </w:p>
        </w:tc>
      </w:tr>
      <w:tr>
        <w:trPr>
          <w:trHeight w:val="222"/>
        </w:trPr>
        <w:tc>
          <w:tcPr>
            <w:tcW w:w="25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March 26, 2018</w:t>
            </w:r>
          </w:p>
        </w:tc>
        <w:tc>
          <w:tcPr>
            <w:tcW w:w="10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4,049</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164,146</w:t>
            </w:r>
          </w:p>
        </w:tc>
        <w:tc>
          <w:tcPr>
            <w:tcW w:w="80" w:type="dxa"/>
            <w:vAlign w:val="bottom"/>
            <w:shd w:val="clear" w:color="auto" w:fill="CCEEFF"/>
          </w:tcPr>
          <w:p>
            <w:pPr>
              <w:spacing w:after="0"/>
              <w:rPr>
                <w:sz w:val="19"/>
                <w:szCs w:val="19"/>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bl>
    <w:p>
      <w:pPr>
        <w:spacing w:after="0" w:line="170" w:lineRule="exact"/>
        <w:rPr>
          <w:sz w:val="20"/>
          <w:szCs w:val="20"/>
          <w:color w:val="auto"/>
        </w:rPr>
      </w:pPr>
    </w:p>
    <w:p>
      <w:pPr>
        <w:ind w:left="780" w:hanging="326"/>
        <w:spacing w:after="0" w:line="246" w:lineRule="auto"/>
        <w:tabs>
          <w:tab w:leader="none" w:pos="772" w:val="left"/>
        </w:tabs>
        <w:numPr>
          <w:ilvl w:val="0"/>
          <w:numId w:val="34"/>
        </w:numPr>
        <w:rPr>
          <w:rFonts w:ascii="Arial" w:cs="Arial" w:eastAsia="Arial" w:hAnsi="Arial"/>
          <w:sz w:val="14"/>
          <w:szCs w:val="14"/>
          <w:color w:val="auto"/>
        </w:rPr>
      </w:pPr>
      <w:r>
        <w:rPr>
          <w:rFonts w:ascii="Arial" w:cs="Arial" w:eastAsia="Arial" w:hAnsi="Arial"/>
          <w:sz w:val="14"/>
          <w:szCs w:val="14"/>
          <w:color w:val="auto"/>
        </w:rPr>
        <w:t>Represents the RSUs and PSUs granted to our named executive officers in 2020 and 2019 and the RSUs granted to Messrs. Maher and Lindner in 2018. Please see footnotes 2 and 3 to the "Grants of Plan-Based Awards in 2020" table above for a description of the vesting terms applicable to the RSU and PSU awards granted in 2020 to the named executive officers, including the dates on which such awards are scheduled to vest. One-third of the RSUs granted to our named executive officers in 2019 vested on each of December 31, 2019 and December 31, 2020 and the remaining RSUs will vest on December 31, 2021, generally subject to continued employment with the Company on the vesting date, One-third of the RSUs granted to Mr. Maher on January 2, 2018 vested on each of January 1, 2019, January 1, 2020 and January 1, 2021. One-third of the RSUs granted to Mr. Lindner on March 26, 2018 vested on each of January 1, 2019, January 1, 2020 and January 1, 2021. Shares reported include dividend equivalent rights on shares deferred by Mr. Maher and Ms. Bohn, pursuant to the Company's Employee Deferral Plan. See "Compensation Discussion and Analysis-Components of our Executive Compensation Program-Deferred Compensation" above.</w:t>
      </w:r>
    </w:p>
    <w:p>
      <w:pPr>
        <w:spacing w:after="0" w:line="83" w:lineRule="exact"/>
        <w:rPr>
          <w:rFonts w:ascii="Arial" w:cs="Arial" w:eastAsia="Arial" w:hAnsi="Arial"/>
          <w:sz w:val="14"/>
          <w:szCs w:val="14"/>
          <w:color w:val="auto"/>
        </w:rPr>
      </w:pPr>
    </w:p>
    <w:p>
      <w:pPr>
        <w:ind w:left="780" w:hanging="326"/>
        <w:spacing w:after="0"/>
        <w:tabs>
          <w:tab w:leader="none" w:pos="780" w:val="left"/>
        </w:tabs>
        <w:numPr>
          <w:ilvl w:val="0"/>
          <w:numId w:val="34"/>
        </w:numPr>
        <w:rPr>
          <w:rFonts w:ascii="Arial" w:cs="Arial" w:eastAsia="Arial" w:hAnsi="Arial"/>
          <w:sz w:val="14"/>
          <w:szCs w:val="14"/>
          <w:color w:val="auto"/>
        </w:rPr>
      </w:pPr>
      <w:r>
        <w:rPr>
          <w:rFonts w:ascii="Arial" w:cs="Arial" w:eastAsia="Arial" w:hAnsi="Arial"/>
          <w:sz w:val="14"/>
          <w:szCs w:val="14"/>
          <w:color w:val="auto"/>
        </w:rPr>
        <w:t>Values determined based on the closing market price of our common stock on December 31, 2020, the last trading day of 2020, of $40.54.</w:t>
      </w:r>
    </w:p>
    <w:p>
      <w:pPr>
        <w:spacing w:after="0" w:line="109" w:lineRule="exact"/>
        <w:rPr>
          <w:rFonts w:ascii="Arial" w:cs="Arial" w:eastAsia="Arial" w:hAnsi="Arial"/>
          <w:sz w:val="14"/>
          <w:szCs w:val="14"/>
          <w:color w:val="auto"/>
        </w:rPr>
      </w:pPr>
    </w:p>
    <w:p>
      <w:pPr>
        <w:ind w:left="780" w:right="80" w:hanging="326"/>
        <w:spacing w:after="0" w:line="286" w:lineRule="auto"/>
        <w:tabs>
          <w:tab w:leader="none" w:pos="772" w:val="left"/>
        </w:tabs>
        <w:numPr>
          <w:ilvl w:val="0"/>
          <w:numId w:val="34"/>
        </w:numPr>
        <w:rPr>
          <w:rFonts w:ascii="Arial" w:cs="Arial" w:eastAsia="Arial" w:hAnsi="Arial"/>
          <w:sz w:val="13"/>
          <w:szCs w:val="13"/>
          <w:color w:val="auto"/>
        </w:rPr>
      </w:pPr>
      <w:r>
        <w:rPr>
          <w:rFonts w:ascii="Arial" w:cs="Arial" w:eastAsia="Arial" w:hAnsi="Arial"/>
          <w:sz w:val="13"/>
          <w:szCs w:val="13"/>
          <w:color w:val="auto"/>
        </w:rPr>
        <w:t>Reflects the number of shares of our Common Stock issuable under our PSUs assuming achievement at the maximum level of performance for these units. The maximum level of performance is reported for PSUs because the Company's performance from the beginning of the applicable performance periods (January 1, 2019 through December 31, 2021 and January 1, 2020 through December 31, 2022), measured against the applicable performance goals, was greater than the target level of performance.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180"/>
          </w:cols>
          <w:pgMar w:left="360" w:top="931" w:right="359" w:bottom="1440" w:gutter="0" w:footer="0" w:header="0"/>
        </w:sectPr>
      </w:pPr>
    </w:p>
    <w:bookmarkStart w:id="39" w:name="page40"/>
    <w:bookmarkEnd w:id="39"/>
    <w:p>
      <w:pPr>
        <w:ind w:left="40"/>
        <w:spacing w:after="0"/>
        <w:rPr>
          <w:sz w:val="20"/>
          <w:szCs w:val="20"/>
          <w:color w:val="auto"/>
        </w:rPr>
      </w:pPr>
      <w:r>
        <w:rPr>
          <w:rFonts w:ascii="Arial" w:cs="Arial" w:eastAsia="Arial" w:hAnsi="Arial"/>
          <w:sz w:val="18"/>
          <w:szCs w:val="18"/>
          <w:b w:val="1"/>
          <w:bCs w:val="1"/>
          <w:color w:val="auto"/>
        </w:rPr>
        <w:t>Stock Vested in 2020</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sets forth information regarding the vesting of RSUs during 2020 for the named executive officers.</w:t>
      </w:r>
    </w:p>
    <w:p>
      <w:pPr>
        <w:spacing w:after="0" w:line="388" w:lineRule="exact"/>
        <w:rPr>
          <w:sz w:val="20"/>
          <w:szCs w:val="20"/>
          <w:color w:val="auto"/>
        </w:rPr>
      </w:pPr>
    </w:p>
    <w:tbl>
      <w:tblPr>
        <w:tblLayout w:type="fixed"/>
        <w:tblInd w:w="820" w:type="dxa"/>
        <w:tblCellMar>
          <w:top w:w="0" w:type="dxa"/>
          <w:left w:w="0" w:type="dxa"/>
          <w:bottom w:w="0" w:type="dxa"/>
          <w:right w:w="0" w:type="dxa"/>
        </w:tblCellMar>
      </w:tblPr>
      <w:tr>
        <w:trPr>
          <w:trHeight w:val="213"/>
        </w:trPr>
        <w:tc>
          <w:tcPr>
            <w:tcW w:w="3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9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0" w:type="dxa"/>
            <w:vAlign w:val="bottom"/>
            <w:tcBorders>
              <w:bottom w:val="single" w:sz="8" w:color="auto"/>
            </w:tcBorders>
            <w:gridSpan w:val="4"/>
          </w:tcPr>
          <w:p>
            <w:pPr>
              <w:jc w:val="center"/>
              <w:spacing w:after="0"/>
              <w:rPr>
                <w:sz w:val="20"/>
                <w:szCs w:val="20"/>
                <w:color w:val="auto"/>
              </w:rPr>
            </w:pPr>
            <w:r>
              <w:rPr>
                <w:rFonts w:ascii="Arial" w:cs="Arial" w:eastAsia="Arial" w:hAnsi="Arial"/>
                <w:sz w:val="16"/>
                <w:szCs w:val="16"/>
                <w:b w:val="1"/>
                <w:bCs w:val="1"/>
                <w:color w:val="auto"/>
                <w:w w:val="90"/>
              </w:rPr>
              <w:t>Stock Awards</w:t>
            </w:r>
          </w:p>
        </w:tc>
        <w:tc>
          <w:tcPr>
            <w:tcW w:w="0" w:type="dxa"/>
            <w:vAlign w:val="bottom"/>
          </w:tcPr>
          <w:p>
            <w:pPr>
              <w:spacing w:after="0"/>
              <w:rPr>
                <w:sz w:val="1"/>
                <w:szCs w:val="1"/>
                <w:color w:val="auto"/>
              </w:rPr>
            </w:pPr>
          </w:p>
        </w:tc>
      </w:tr>
      <w:tr>
        <w:trPr>
          <w:trHeight w:val="158"/>
        </w:trPr>
        <w:tc>
          <w:tcPr>
            <w:tcW w:w="3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9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40" w:type="dxa"/>
            <w:vAlign w:val="bottom"/>
            <w:gridSpan w:val="2"/>
          </w:tcPr>
          <w:p>
            <w:pPr>
              <w:jc w:val="center"/>
              <w:ind w:right="180"/>
              <w:spacing w:after="0" w:line="158" w:lineRule="exact"/>
              <w:rPr>
                <w:sz w:val="20"/>
                <w:szCs w:val="20"/>
                <w:color w:val="auto"/>
              </w:rPr>
            </w:pPr>
            <w:r>
              <w:rPr>
                <w:rFonts w:ascii="Arial" w:cs="Arial" w:eastAsia="Arial" w:hAnsi="Arial"/>
                <w:sz w:val="16"/>
                <w:szCs w:val="16"/>
                <w:b w:val="1"/>
                <w:bCs w:val="1"/>
                <w:color w:val="auto"/>
                <w:w w:val="92"/>
              </w:rPr>
              <w:t>Number of</w:t>
            </w:r>
          </w:p>
        </w:tc>
        <w:tc>
          <w:tcPr>
            <w:tcW w:w="1360" w:type="dxa"/>
            <w:vAlign w:val="bottom"/>
            <w:gridSpan w:val="2"/>
            <w:vMerge w:val="restart"/>
          </w:tcPr>
          <w:p>
            <w:pPr>
              <w:jc w:val="center"/>
              <w:spacing w:after="0"/>
              <w:rPr>
                <w:sz w:val="20"/>
                <w:szCs w:val="20"/>
                <w:color w:val="auto"/>
              </w:rPr>
            </w:pPr>
            <w:r>
              <w:rPr>
                <w:rFonts w:ascii="Arial" w:cs="Arial" w:eastAsia="Arial" w:hAnsi="Arial"/>
                <w:sz w:val="16"/>
                <w:szCs w:val="16"/>
                <w:b w:val="1"/>
                <w:bCs w:val="1"/>
                <w:color w:val="auto"/>
                <w:w w:val="92"/>
              </w:rPr>
              <w:t>RSU Share Value</w:t>
            </w:r>
          </w:p>
        </w:tc>
        <w:tc>
          <w:tcPr>
            <w:tcW w:w="0" w:type="dxa"/>
            <w:vAlign w:val="bottom"/>
          </w:tcPr>
          <w:p>
            <w:pPr>
              <w:spacing w:after="0"/>
              <w:rPr>
                <w:sz w:val="1"/>
                <w:szCs w:val="1"/>
                <w:color w:val="auto"/>
              </w:rPr>
            </w:pPr>
          </w:p>
        </w:tc>
      </w:tr>
      <w:tr>
        <w:trPr>
          <w:trHeight w:val="162"/>
        </w:trPr>
        <w:tc>
          <w:tcPr>
            <w:tcW w:w="3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40" w:type="dxa"/>
            <w:vAlign w:val="bottom"/>
            <w:gridSpan w:val="2"/>
          </w:tcPr>
          <w:p>
            <w:pPr>
              <w:jc w:val="center"/>
              <w:ind w:right="180"/>
              <w:spacing w:after="0" w:line="162" w:lineRule="exact"/>
              <w:rPr>
                <w:sz w:val="20"/>
                <w:szCs w:val="20"/>
                <w:color w:val="auto"/>
              </w:rPr>
            </w:pPr>
            <w:r>
              <w:rPr>
                <w:rFonts w:ascii="Arial" w:cs="Arial" w:eastAsia="Arial" w:hAnsi="Arial"/>
                <w:sz w:val="16"/>
                <w:szCs w:val="16"/>
                <w:b w:val="1"/>
                <w:bCs w:val="1"/>
                <w:color w:val="auto"/>
                <w:w w:val="89"/>
              </w:rPr>
              <w:t>RSU Shares</w:t>
            </w:r>
          </w:p>
        </w:tc>
        <w:tc>
          <w:tcPr>
            <w:tcW w:w="136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160" w:type="dxa"/>
            <w:vAlign w:val="bottom"/>
            <w:vMerge w:val="restart"/>
          </w:tcPr>
          <w:p>
            <w:pPr>
              <w:ind w:left="20"/>
              <w:spacing w:after="0"/>
              <w:rPr>
                <w:sz w:val="20"/>
                <w:szCs w:val="20"/>
                <w:color w:val="auto"/>
              </w:rPr>
            </w:pPr>
            <w:r>
              <w:rPr>
                <w:rFonts w:ascii="Arial" w:cs="Arial" w:eastAsia="Arial" w:hAnsi="Arial"/>
                <w:sz w:val="16"/>
                <w:szCs w:val="16"/>
                <w:b w:val="1"/>
                <w:bCs w:val="1"/>
                <w:color w:val="auto"/>
              </w:rPr>
              <w:t>Name</w:t>
            </w:r>
          </w:p>
        </w:tc>
        <w:tc>
          <w:tcPr>
            <w:tcW w:w="100" w:type="dxa"/>
            <w:vAlign w:val="bottom"/>
          </w:tcPr>
          <w:p>
            <w:pPr>
              <w:spacing w:after="0"/>
              <w:rPr>
                <w:sz w:val="14"/>
                <w:szCs w:val="14"/>
                <w:color w:val="auto"/>
              </w:rPr>
            </w:pPr>
          </w:p>
        </w:tc>
        <w:tc>
          <w:tcPr>
            <w:tcW w:w="1940" w:type="dxa"/>
            <w:vAlign w:val="bottom"/>
            <w:vMerge w:val="restart"/>
          </w:tcPr>
          <w:p>
            <w:pPr>
              <w:spacing w:after="0"/>
              <w:rPr>
                <w:sz w:val="20"/>
                <w:szCs w:val="20"/>
                <w:color w:val="auto"/>
              </w:rPr>
            </w:pPr>
            <w:r>
              <w:rPr>
                <w:rFonts w:ascii="Arial" w:cs="Arial" w:eastAsia="Arial" w:hAnsi="Arial"/>
                <w:sz w:val="16"/>
                <w:szCs w:val="16"/>
                <w:b w:val="1"/>
                <w:bCs w:val="1"/>
                <w:color w:val="auto"/>
              </w:rPr>
              <w:t>Grant Date</w:t>
            </w:r>
          </w:p>
        </w:tc>
        <w:tc>
          <w:tcPr>
            <w:tcW w:w="140" w:type="dxa"/>
            <w:vAlign w:val="bottom"/>
            <w:vMerge w:val="restart"/>
          </w:tcPr>
          <w:p>
            <w:pPr>
              <w:spacing w:after="0"/>
              <w:rPr>
                <w:sz w:val="14"/>
                <w:szCs w:val="14"/>
                <w:color w:val="auto"/>
              </w:rPr>
            </w:pPr>
          </w:p>
        </w:tc>
        <w:tc>
          <w:tcPr>
            <w:tcW w:w="1240" w:type="dxa"/>
            <w:vAlign w:val="bottom"/>
            <w:gridSpan w:val="2"/>
          </w:tcPr>
          <w:p>
            <w:pPr>
              <w:jc w:val="center"/>
              <w:ind w:right="180"/>
              <w:spacing w:after="0" w:line="162" w:lineRule="exact"/>
              <w:rPr>
                <w:sz w:val="20"/>
                <w:szCs w:val="20"/>
                <w:color w:val="auto"/>
              </w:rPr>
            </w:pPr>
            <w:r>
              <w:rPr>
                <w:rFonts w:ascii="Arial" w:cs="Arial" w:eastAsia="Arial" w:hAnsi="Arial"/>
                <w:sz w:val="16"/>
                <w:szCs w:val="16"/>
                <w:b w:val="1"/>
                <w:bCs w:val="1"/>
                <w:color w:val="auto"/>
                <w:w w:val="92"/>
              </w:rPr>
              <w:t>Acquired on</w:t>
            </w:r>
          </w:p>
        </w:tc>
        <w:tc>
          <w:tcPr>
            <w:tcW w:w="180" w:type="dxa"/>
            <w:vAlign w:val="bottom"/>
          </w:tcPr>
          <w:p>
            <w:pPr>
              <w:spacing w:after="0"/>
              <w:rPr>
                <w:sz w:val="14"/>
                <w:szCs w:val="14"/>
                <w:color w:val="auto"/>
              </w:rPr>
            </w:pPr>
          </w:p>
        </w:tc>
        <w:tc>
          <w:tcPr>
            <w:tcW w:w="1180" w:type="dxa"/>
            <w:vAlign w:val="bottom"/>
          </w:tcPr>
          <w:p>
            <w:pPr>
              <w:jc w:val="center"/>
              <w:ind w:right="132"/>
              <w:spacing w:after="0" w:line="162" w:lineRule="exact"/>
              <w:rPr>
                <w:sz w:val="20"/>
                <w:szCs w:val="20"/>
                <w:color w:val="auto"/>
              </w:rPr>
            </w:pPr>
            <w:r>
              <w:rPr>
                <w:rFonts w:ascii="Arial" w:cs="Arial" w:eastAsia="Arial" w:hAnsi="Arial"/>
                <w:sz w:val="16"/>
                <w:szCs w:val="16"/>
                <w:b w:val="1"/>
                <w:bCs w:val="1"/>
                <w:color w:val="auto"/>
                <w:w w:val="89"/>
              </w:rPr>
              <w:t>Realized on</w:t>
            </w:r>
          </w:p>
        </w:tc>
        <w:tc>
          <w:tcPr>
            <w:tcW w:w="0" w:type="dxa"/>
            <w:vAlign w:val="bottom"/>
          </w:tcPr>
          <w:p>
            <w:pPr>
              <w:spacing w:after="0"/>
              <w:rPr>
                <w:sz w:val="1"/>
                <w:szCs w:val="1"/>
                <w:color w:val="auto"/>
              </w:rPr>
            </w:pPr>
          </w:p>
        </w:tc>
      </w:tr>
      <w:tr>
        <w:trPr>
          <w:trHeight w:val="216"/>
        </w:trPr>
        <w:tc>
          <w:tcPr>
            <w:tcW w:w="3160" w:type="dxa"/>
            <w:vAlign w:val="bottom"/>
            <w:tcBorders>
              <w:bottom w:val="single" w:sz="8" w:color="auto"/>
            </w:tcBorders>
            <w:vMerge w:val="continue"/>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940" w:type="dxa"/>
            <w:vAlign w:val="bottom"/>
            <w:tcBorders>
              <w:bottom w:val="single" w:sz="8" w:color="auto"/>
            </w:tcBorders>
            <w:vMerge w:val="continue"/>
          </w:tcPr>
          <w:p>
            <w:pPr>
              <w:spacing w:after="0"/>
              <w:rPr>
                <w:sz w:val="18"/>
                <w:szCs w:val="18"/>
                <w:color w:val="auto"/>
              </w:rPr>
            </w:pPr>
          </w:p>
        </w:tc>
        <w:tc>
          <w:tcPr>
            <w:tcW w:w="140" w:type="dxa"/>
            <w:vAlign w:val="bottom"/>
            <w:tcBorders>
              <w:bottom w:val="single" w:sz="8" w:color="CCEEFF"/>
            </w:tcBorders>
            <w:vMerge w:val="continue"/>
          </w:tcPr>
          <w:p>
            <w:pPr>
              <w:spacing w:after="0"/>
              <w:rPr>
                <w:sz w:val="18"/>
                <w:szCs w:val="18"/>
                <w:color w:val="auto"/>
              </w:rPr>
            </w:pPr>
          </w:p>
        </w:tc>
        <w:tc>
          <w:tcPr>
            <w:tcW w:w="1120" w:type="dxa"/>
            <w:vAlign w:val="bottom"/>
            <w:tcBorders>
              <w:bottom w:val="single" w:sz="8" w:color="auto"/>
            </w:tcBorders>
          </w:tcPr>
          <w:p>
            <w:pPr>
              <w:jc w:val="center"/>
              <w:spacing w:after="0" w:line="216" w:lineRule="exact"/>
              <w:rPr>
                <w:sz w:val="20"/>
                <w:szCs w:val="20"/>
                <w:color w:val="auto"/>
              </w:rPr>
            </w:pPr>
            <w:r>
              <w:rPr>
                <w:rFonts w:ascii="Arial" w:cs="Arial" w:eastAsia="Arial" w:hAnsi="Arial"/>
                <w:sz w:val="16"/>
                <w:szCs w:val="16"/>
                <w:b w:val="1"/>
                <w:bCs w:val="1"/>
                <w:color w:val="auto"/>
                <w:w w:val="82"/>
              </w:rPr>
              <w:t>Vesting</w:t>
            </w:r>
            <w:r>
              <w:rPr>
                <w:rFonts w:ascii="Arial" w:cs="Arial" w:eastAsia="Arial" w:hAnsi="Arial"/>
                <w:sz w:val="21"/>
                <w:szCs w:val="21"/>
                <w:b w:val="1"/>
                <w:bCs w:val="1"/>
                <w:color w:val="auto"/>
                <w:w w:val="82"/>
                <w:vertAlign w:val="superscript"/>
              </w:rPr>
              <w:t>(1)</w:t>
            </w:r>
          </w:p>
        </w:tc>
        <w:tc>
          <w:tcPr>
            <w:tcW w:w="12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center"/>
              <w:ind w:right="92"/>
              <w:spacing w:after="0" w:line="216" w:lineRule="exact"/>
              <w:rPr>
                <w:sz w:val="20"/>
                <w:szCs w:val="20"/>
                <w:color w:val="auto"/>
              </w:rPr>
            </w:pPr>
            <w:r>
              <w:rPr>
                <w:rFonts w:ascii="Arial" w:cs="Arial" w:eastAsia="Arial" w:hAnsi="Arial"/>
                <w:sz w:val="16"/>
                <w:szCs w:val="16"/>
                <w:b w:val="1"/>
                <w:bCs w:val="1"/>
                <w:color w:val="auto"/>
                <w:w w:val="85"/>
              </w:rPr>
              <w:t>Vesting</w:t>
            </w:r>
            <w:r>
              <w:rPr>
                <w:rFonts w:ascii="Arial" w:cs="Arial" w:eastAsia="Arial" w:hAnsi="Arial"/>
                <w:sz w:val="21"/>
                <w:szCs w:val="21"/>
                <w:b w:val="1"/>
                <w:bCs w:val="1"/>
                <w:color w:val="auto"/>
                <w:w w:val="85"/>
                <w:vertAlign w:val="superscript"/>
              </w:rPr>
              <w:t>(2)</w:t>
            </w:r>
          </w:p>
        </w:tc>
        <w:tc>
          <w:tcPr>
            <w:tcW w:w="0" w:type="dxa"/>
            <w:vAlign w:val="bottom"/>
          </w:tcPr>
          <w:p>
            <w:pPr>
              <w:spacing w:after="0"/>
              <w:rPr>
                <w:sz w:val="1"/>
                <w:szCs w:val="1"/>
                <w:color w:val="auto"/>
              </w:rPr>
            </w:pPr>
          </w:p>
        </w:tc>
      </w:tr>
      <w:tr>
        <w:trPr>
          <w:trHeight w:val="236"/>
        </w:trPr>
        <w:tc>
          <w:tcPr>
            <w:tcW w:w="3160" w:type="dxa"/>
            <w:vAlign w:val="bottom"/>
            <w:shd w:val="clear" w:color="auto" w:fill="CCEEFF"/>
          </w:tcPr>
          <w:p>
            <w:pPr>
              <w:ind w:left="60"/>
              <w:spacing w:after="0"/>
              <w:rPr>
                <w:sz w:val="20"/>
                <w:szCs w:val="20"/>
                <w:color w:val="auto"/>
              </w:rPr>
            </w:pPr>
            <w:r>
              <w:rPr>
                <w:rFonts w:ascii="Arial" w:cs="Arial" w:eastAsia="Arial" w:hAnsi="Arial"/>
                <w:sz w:val="18"/>
                <w:szCs w:val="18"/>
                <w:color w:val="auto"/>
              </w:rPr>
              <w:t>David Maher</w:t>
            </w:r>
          </w:p>
        </w:tc>
        <w:tc>
          <w:tcPr>
            <w:tcW w:w="100" w:type="dxa"/>
            <w:vAlign w:val="bottom"/>
            <w:shd w:val="clear" w:color="auto" w:fill="CCEEFF"/>
          </w:tcPr>
          <w:p>
            <w:pPr>
              <w:spacing w:after="0"/>
              <w:rPr>
                <w:sz w:val="20"/>
                <w:szCs w:val="20"/>
                <w:color w:val="auto"/>
              </w:rPr>
            </w:pPr>
          </w:p>
        </w:tc>
        <w:tc>
          <w:tcPr>
            <w:tcW w:w="208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January 2, 2018</w:t>
            </w:r>
          </w:p>
        </w:tc>
        <w:tc>
          <w:tcPr>
            <w:tcW w:w="1120" w:type="dxa"/>
            <w:vAlign w:val="bottom"/>
            <w:shd w:val="clear" w:color="auto" w:fill="CCEEFF"/>
          </w:tcPr>
          <w:p>
            <w:pPr>
              <w:jc w:val="right"/>
              <w:spacing w:after="0" w:line="237" w:lineRule="exact"/>
              <w:rPr>
                <w:sz w:val="20"/>
                <w:szCs w:val="20"/>
                <w:color w:val="auto"/>
              </w:rPr>
            </w:pPr>
            <w:r>
              <w:rPr>
                <w:rFonts w:ascii="Arial" w:cs="Arial" w:eastAsia="Arial" w:hAnsi="Arial"/>
                <w:sz w:val="18"/>
                <w:szCs w:val="18"/>
                <w:color w:val="auto"/>
              </w:rPr>
              <w:t xml:space="preserve">49,723 </w:t>
            </w:r>
            <w:r>
              <w:rPr>
                <w:rFonts w:ascii="Arial" w:cs="Arial" w:eastAsia="Arial" w:hAnsi="Arial"/>
                <w:sz w:val="21"/>
                <w:szCs w:val="21"/>
                <w:b w:val="1"/>
                <w:bCs w:val="1"/>
                <w:color w:val="auto"/>
                <w:vertAlign w:val="superscript"/>
              </w:rPr>
              <w:t>(3)</w:t>
            </w:r>
          </w:p>
        </w:tc>
        <w:tc>
          <w:tcPr>
            <w:tcW w:w="120" w:type="dxa"/>
            <w:vAlign w:val="bottom"/>
            <w:shd w:val="clear" w:color="auto" w:fill="CCEEFF"/>
          </w:tcPr>
          <w:p>
            <w:pPr>
              <w:spacing w:after="0"/>
              <w:rPr>
                <w:sz w:val="20"/>
                <w:szCs w:val="20"/>
                <w:color w:val="auto"/>
              </w:rPr>
            </w:pPr>
          </w:p>
        </w:tc>
        <w:tc>
          <w:tcPr>
            <w:tcW w:w="1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1,658,996</w:t>
            </w:r>
          </w:p>
        </w:tc>
        <w:tc>
          <w:tcPr>
            <w:tcW w:w="0" w:type="dxa"/>
            <w:vAlign w:val="bottom"/>
          </w:tcPr>
          <w:p>
            <w:pPr>
              <w:spacing w:after="0"/>
              <w:rPr>
                <w:sz w:val="1"/>
                <w:szCs w:val="1"/>
                <w:color w:val="auto"/>
              </w:rPr>
            </w:pPr>
          </w:p>
        </w:tc>
      </w:tr>
      <w:tr>
        <w:trPr>
          <w:trHeight w:val="257"/>
        </w:trPr>
        <w:tc>
          <w:tcPr>
            <w:tcW w:w="31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08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February 14, 2019</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 xml:space="preserve">18,659 </w:t>
            </w:r>
            <w:r>
              <w:rPr>
                <w:rFonts w:ascii="Arial" w:cs="Arial" w:eastAsia="Arial" w:hAnsi="Arial"/>
                <w:sz w:val="21"/>
                <w:szCs w:val="21"/>
                <w:b w:val="1"/>
                <w:bCs w:val="1"/>
                <w:color w:val="auto"/>
                <w:vertAlign w:val="superscript"/>
              </w:rPr>
              <w:t>(3)</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753,782</w:t>
            </w:r>
          </w:p>
        </w:tc>
        <w:tc>
          <w:tcPr>
            <w:tcW w:w="0" w:type="dxa"/>
            <w:vAlign w:val="bottom"/>
          </w:tcPr>
          <w:p>
            <w:pPr>
              <w:spacing w:after="0"/>
              <w:rPr>
                <w:sz w:val="1"/>
                <w:szCs w:val="1"/>
                <w:color w:val="auto"/>
              </w:rPr>
            </w:pPr>
          </w:p>
        </w:tc>
      </w:tr>
      <w:tr>
        <w:trPr>
          <w:trHeight w:val="230"/>
        </w:trPr>
        <w:tc>
          <w:tcPr>
            <w:tcW w:w="3160" w:type="dxa"/>
            <w:vAlign w:val="bottom"/>
          </w:tcPr>
          <w:p>
            <w:pPr>
              <w:ind w:left="60"/>
              <w:spacing w:after="0"/>
              <w:rPr>
                <w:sz w:val="20"/>
                <w:szCs w:val="20"/>
                <w:color w:val="auto"/>
              </w:rPr>
            </w:pPr>
            <w:r>
              <w:rPr>
                <w:rFonts w:ascii="Arial" w:cs="Arial" w:eastAsia="Arial" w:hAnsi="Arial"/>
                <w:sz w:val="18"/>
                <w:szCs w:val="18"/>
                <w:color w:val="auto"/>
              </w:rPr>
              <w:t>Thomas Pacheco</w:t>
            </w:r>
          </w:p>
        </w:tc>
        <w:tc>
          <w:tcPr>
            <w:tcW w:w="100" w:type="dxa"/>
            <w:vAlign w:val="bottom"/>
          </w:tcPr>
          <w:p>
            <w:pPr>
              <w:spacing w:after="0"/>
              <w:rPr>
                <w:sz w:val="19"/>
                <w:szCs w:val="19"/>
                <w:color w:val="auto"/>
              </w:rPr>
            </w:pPr>
          </w:p>
        </w:tc>
        <w:tc>
          <w:tcPr>
            <w:tcW w:w="2080" w:type="dxa"/>
            <w:vAlign w:val="bottom"/>
            <w:gridSpan w:val="2"/>
          </w:tcPr>
          <w:p>
            <w:pPr>
              <w:ind w:left="60"/>
              <w:spacing w:after="0"/>
              <w:rPr>
                <w:sz w:val="20"/>
                <w:szCs w:val="20"/>
                <w:color w:val="auto"/>
              </w:rPr>
            </w:pPr>
            <w:r>
              <w:rPr>
                <w:rFonts w:ascii="Arial" w:cs="Arial" w:eastAsia="Arial" w:hAnsi="Arial"/>
                <w:sz w:val="18"/>
                <w:szCs w:val="18"/>
                <w:color w:val="auto"/>
              </w:rPr>
              <w:t>February 14, 2019</w:t>
            </w:r>
          </w:p>
        </w:tc>
        <w:tc>
          <w:tcPr>
            <w:tcW w:w="1120" w:type="dxa"/>
            <w:vAlign w:val="bottom"/>
          </w:tcPr>
          <w:p>
            <w:pPr>
              <w:jc w:val="right"/>
              <w:spacing w:after="0"/>
              <w:rPr>
                <w:sz w:val="20"/>
                <w:szCs w:val="20"/>
                <w:color w:val="auto"/>
              </w:rPr>
            </w:pPr>
            <w:r>
              <w:rPr>
                <w:rFonts w:ascii="Arial" w:cs="Arial" w:eastAsia="Arial" w:hAnsi="Arial"/>
                <w:sz w:val="18"/>
                <w:szCs w:val="18"/>
                <w:color w:val="auto"/>
              </w:rPr>
              <w:t>3,408</w:t>
            </w:r>
          </w:p>
        </w:tc>
        <w:tc>
          <w:tcPr>
            <w:tcW w:w="120" w:type="dxa"/>
            <w:vAlign w:val="bottom"/>
          </w:tcPr>
          <w:p>
            <w:pPr>
              <w:spacing w:after="0"/>
              <w:rPr>
                <w:sz w:val="19"/>
                <w:szCs w:val="19"/>
                <w:color w:val="auto"/>
              </w:rPr>
            </w:pPr>
          </w:p>
        </w:tc>
        <w:tc>
          <w:tcPr>
            <w:tcW w:w="18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150,940</w:t>
            </w:r>
          </w:p>
        </w:tc>
        <w:tc>
          <w:tcPr>
            <w:tcW w:w="0" w:type="dxa"/>
            <w:vAlign w:val="bottom"/>
          </w:tcPr>
          <w:p>
            <w:pPr>
              <w:spacing w:after="0"/>
              <w:rPr>
                <w:sz w:val="1"/>
                <w:szCs w:val="1"/>
                <w:color w:val="auto"/>
              </w:rPr>
            </w:pPr>
          </w:p>
        </w:tc>
      </w:tr>
      <w:tr>
        <w:trPr>
          <w:trHeight w:val="229"/>
        </w:trPr>
        <w:tc>
          <w:tcPr>
            <w:tcW w:w="3160" w:type="dxa"/>
            <w:vAlign w:val="bottom"/>
            <w:shd w:val="clear" w:color="auto" w:fill="CCEEFF"/>
          </w:tcPr>
          <w:p>
            <w:pPr>
              <w:ind w:left="60"/>
              <w:spacing w:after="0"/>
              <w:rPr>
                <w:sz w:val="20"/>
                <w:szCs w:val="20"/>
                <w:color w:val="auto"/>
              </w:rPr>
            </w:pPr>
            <w:r>
              <w:rPr>
                <w:rFonts w:ascii="Arial" w:cs="Arial" w:eastAsia="Arial" w:hAnsi="Arial"/>
                <w:sz w:val="18"/>
                <w:szCs w:val="18"/>
                <w:color w:val="auto"/>
              </w:rPr>
              <w:t>Mary Louise Bohn</w:t>
            </w:r>
          </w:p>
        </w:tc>
        <w:tc>
          <w:tcPr>
            <w:tcW w:w="100" w:type="dxa"/>
            <w:vAlign w:val="bottom"/>
            <w:shd w:val="clear" w:color="auto" w:fill="CCEEFF"/>
          </w:tcPr>
          <w:p>
            <w:pPr>
              <w:spacing w:after="0"/>
              <w:rPr>
                <w:sz w:val="19"/>
                <w:szCs w:val="19"/>
                <w:color w:val="auto"/>
              </w:rPr>
            </w:pPr>
          </w:p>
        </w:tc>
        <w:tc>
          <w:tcPr>
            <w:tcW w:w="208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February 14, 2019</w:t>
            </w:r>
          </w:p>
        </w:tc>
        <w:tc>
          <w:tcPr>
            <w:tcW w:w="1120" w:type="dxa"/>
            <w:vAlign w:val="bottom"/>
            <w:shd w:val="clear" w:color="auto" w:fill="CCEEFF"/>
          </w:tcPr>
          <w:p>
            <w:pPr>
              <w:jc w:val="right"/>
              <w:spacing w:after="0" w:line="230" w:lineRule="exact"/>
              <w:rPr>
                <w:sz w:val="20"/>
                <w:szCs w:val="20"/>
                <w:color w:val="auto"/>
              </w:rPr>
            </w:pPr>
            <w:r>
              <w:rPr>
                <w:rFonts w:ascii="Arial" w:cs="Arial" w:eastAsia="Arial" w:hAnsi="Arial"/>
                <w:sz w:val="18"/>
                <w:szCs w:val="18"/>
                <w:color w:val="auto"/>
              </w:rPr>
              <w:t xml:space="preserve">4,815 </w:t>
            </w:r>
            <w:r>
              <w:rPr>
                <w:rFonts w:ascii="Arial" w:cs="Arial" w:eastAsia="Arial" w:hAnsi="Arial"/>
                <w:sz w:val="23"/>
                <w:szCs w:val="23"/>
                <w:color w:val="auto"/>
                <w:vertAlign w:val="superscript"/>
              </w:rPr>
              <w:t>(3)</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194,534</w:t>
            </w:r>
          </w:p>
        </w:tc>
        <w:tc>
          <w:tcPr>
            <w:tcW w:w="0" w:type="dxa"/>
            <w:vAlign w:val="bottom"/>
          </w:tcPr>
          <w:p>
            <w:pPr>
              <w:spacing w:after="0"/>
              <w:rPr>
                <w:sz w:val="1"/>
                <w:szCs w:val="1"/>
                <w:color w:val="auto"/>
              </w:rPr>
            </w:pPr>
          </w:p>
        </w:tc>
      </w:tr>
      <w:tr>
        <w:trPr>
          <w:trHeight w:val="229"/>
        </w:trPr>
        <w:tc>
          <w:tcPr>
            <w:tcW w:w="3160" w:type="dxa"/>
            <w:vAlign w:val="bottom"/>
          </w:tcPr>
          <w:p>
            <w:pPr>
              <w:ind w:left="60"/>
              <w:spacing w:after="0"/>
              <w:rPr>
                <w:sz w:val="20"/>
                <w:szCs w:val="20"/>
                <w:color w:val="auto"/>
              </w:rPr>
            </w:pPr>
            <w:r>
              <w:rPr>
                <w:rFonts w:ascii="Arial" w:cs="Arial" w:eastAsia="Arial" w:hAnsi="Arial"/>
                <w:sz w:val="18"/>
                <w:szCs w:val="18"/>
                <w:color w:val="auto"/>
              </w:rPr>
              <w:t>Steven Pelisek</w:t>
            </w:r>
          </w:p>
        </w:tc>
        <w:tc>
          <w:tcPr>
            <w:tcW w:w="100" w:type="dxa"/>
            <w:vAlign w:val="bottom"/>
          </w:tcPr>
          <w:p>
            <w:pPr>
              <w:spacing w:after="0"/>
              <w:rPr>
                <w:sz w:val="19"/>
                <w:szCs w:val="19"/>
                <w:color w:val="auto"/>
              </w:rPr>
            </w:pPr>
          </w:p>
        </w:tc>
        <w:tc>
          <w:tcPr>
            <w:tcW w:w="2080" w:type="dxa"/>
            <w:vAlign w:val="bottom"/>
            <w:gridSpan w:val="2"/>
          </w:tcPr>
          <w:p>
            <w:pPr>
              <w:ind w:left="60"/>
              <w:spacing w:after="0"/>
              <w:rPr>
                <w:sz w:val="20"/>
                <w:szCs w:val="20"/>
                <w:color w:val="auto"/>
              </w:rPr>
            </w:pPr>
            <w:r>
              <w:rPr>
                <w:rFonts w:ascii="Arial" w:cs="Arial" w:eastAsia="Arial" w:hAnsi="Arial"/>
                <w:sz w:val="18"/>
                <w:szCs w:val="18"/>
                <w:color w:val="auto"/>
              </w:rPr>
              <w:t>February 14, 2019</w:t>
            </w:r>
          </w:p>
        </w:tc>
        <w:tc>
          <w:tcPr>
            <w:tcW w:w="1120" w:type="dxa"/>
            <w:vAlign w:val="bottom"/>
          </w:tcPr>
          <w:p>
            <w:pPr>
              <w:jc w:val="right"/>
              <w:spacing w:after="0"/>
              <w:rPr>
                <w:sz w:val="20"/>
                <w:szCs w:val="20"/>
                <w:color w:val="auto"/>
              </w:rPr>
            </w:pPr>
            <w:r>
              <w:rPr>
                <w:rFonts w:ascii="Arial" w:cs="Arial" w:eastAsia="Arial" w:hAnsi="Arial"/>
                <w:sz w:val="18"/>
                <w:szCs w:val="18"/>
                <w:color w:val="auto"/>
              </w:rPr>
              <w:t>4,545</w:t>
            </w:r>
          </w:p>
        </w:tc>
        <w:tc>
          <w:tcPr>
            <w:tcW w:w="120" w:type="dxa"/>
            <w:vAlign w:val="bottom"/>
          </w:tcPr>
          <w:p>
            <w:pPr>
              <w:spacing w:after="0"/>
              <w:rPr>
                <w:sz w:val="19"/>
                <w:szCs w:val="19"/>
                <w:color w:val="auto"/>
              </w:rPr>
            </w:pPr>
          </w:p>
        </w:tc>
        <w:tc>
          <w:tcPr>
            <w:tcW w:w="18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201,298</w:t>
            </w:r>
          </w:p>
        </w:tc>
        <w:tc>
          <w:tcPr>
            <w:tcW w:w="0" w:type="dxa"/>
            <w:vAlign w:val="bottom"/>
          </w:tcPr>
          <w:p>
            <w:pPr>
              <w:spacing w:after="0"/>
              <w:rPr>
                <w:sz w:val="1"/>
                <w:szCs w:val="1"/>
                <w:color w:val="auto"/>
              </w:rPr>
            </w:pPr>
          </w:p>
        </w:tc>
      </w:tr>
      <w:tr>
        <w:trPr>
          <w:trHeight w:val="257"/>
        </w:trPr>
        <w:tc>
          <w:tcPr>
            <w:tcW w:w="3160" w:type="dxa"/>
            <w:vAlign w:val="bottom"/>
            <w:shd w:val="clear" w:color="auto" w:fill="CCEEFF"/>
          </w:tcPr>
          <w:p>
            <w:pPr>
              <w:ind w:left="60"/>
              <w:spacing w:after="0"/>
              <w:rPr>
                <w:sz w:val="20"/>
                <w:szCs w:val="20"/>
                <w:color w:val="auto"/>
              </w:rPr>
            </w:pPr>
            <w:r>
              <w:rPr>
                <w:rFonts w:ascii="Arial" w:cs="Arial" w:eastAsia="Arial" w:hAnsi="Arial"/>
                <w:sz w:val="18"/>
                <w:szCs w:val="18"/>
                <w:color w:val="auto"/>
              </w:rPr>
              <w:t>Christopher Lindner</w:t>
            </w:r>
          </w:p>
        </w:tc>
        <w:tc>
          <w:tcPr>
            <w:tcW w:w="100" w:type="dxa"/>
            <w:vAlign w:val="bottom"/>
            <w:shd w:val="clear" w:color="auto" w:fill="CCEEFF"/>
          </w:tcPr>
          <w:p>
            <w:pPr>
              <w:spacing w:after="0"/>
              <w:rPr>
                <w:sz w:val="22"/>
                <w:szCs w:val="22"/>
                <w:color w:val="auto"/>
              </w:rPr>
            </w:pPr>
          </w:p>
        </w:tc>
        <w:tc>
          <w:tcPr>
            <w:tcW w:w="208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March 26, 2018</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4,049</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179,330</w:t>
            </w:r>
          </w:p>
        </w:tc>
        <w:tc>
          <w:tcPr>
            <w:tcW w:w="0" w:type="dxa"/>
            <w:vAlign w:val="bottom"/>
          </w:tcPr>
          <w:p>
            <w:pPr>
              <w:spacing w:after="0"/>
              <w:rPr>
                <w:sz w:val="1"/>
                <w:szCs w:val="1"/>
                <w:color w:val="auto"/>
              </w:rPr>
            </w:pPr>
          </w:p>
        </w:tc>
      </w:tr>
      <w:tr>
        <w:trPr>
          <w:trHeight w:val="257"/>
        </w:trPr>
        <w:tc>
          <w:tcPr>
            <w:tcW w:w="31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08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February 14, 2019</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4,545</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201,298</w:t>
            </w:r>
          </w:p>
        </w:tc>
        <w:tc>
          <w:tcPr>
            <w:tcW w:w="0" w:type="dxa"/>
            <w:vAlign w:val="bottom"/>
          </w:tcPr>
          <w:p>
            <w:pPr>
              <w:spacing w:after="0"/>
              <w:rPr>
                <w:sz w:val="1"/>
                <w:szCs w:val="1"/>
                <w:color w:val="auto"/>
              </w:rPr>
            </w:pPr>
          </w:p>
        </w:tc>
      </w:tr>
    </w:tbl>
    <w:p>
      <w:pPr>
        <w:spacing w:after="0" w:line="305" w:lineRule="exact"/>
        <w:rPr>
          <w:sz w:val="20"/>
          <w:szCs w:val="20"/>
          <w:color w:val="auto"/>
        </w:rPr>
      </w:pPr>
    </w:p>
    <w:p>
      <w:pPr>
        <w:ind w:left="1220" w:hanging="240"/>
        <w:spacing w:after="0" w:line="250" w:lineRule="auto"/>
        <w:tabs>
          <w:tab w:leader="none" w:pos="1289" w:val="left"/>
        </w:tabs>
        <w:numPr>
          <w:ilvl w:val="0"/>
          <w:numId w:val="35"/>
        </w:numPr>
        <w:rPr>
          <w:rFonts w:ascii="Arial" w:cs="Arial" w:eastAsia="Arial" w:hAnsi="Arial"/>
          <w:sz w:val="14"/>
          <w:szCs w:val="14"/>
          <w:color w:val="auto"/>
        </w:rPr>
      </w:pPr>
      <w:r>
        <w:rPr>
          <w:rFonts w:ascii="Arial" w:cs="Arial" w:eastAsia="Arial" w:hAnsi="Arial"/>
          <w:sz w:val="14"/>
          <w:szCs w:val="14"/>
          <w:color w:val="auto"/>
        </w:rPr>
        <w:t>Reflects the number of whole shares acquired by the named executive officers under RSUs granted on the grant dates listed above. Fractional shares were paid to the named executive officers in cash in accordance with award terms.</w:t>
      </w:r>
    </w:p>
    <w:p>
      <w:pPr>
        <w:ind w:left="1220" w:hanging="240"/>
        <w:spacing w:after="0" w:line="260" w:lineRule="auto"/>
        <w:tabs>
          <w:tab w:leader="none" w:pos="1286" w:val="left"/>
        </w:tabs>
        <w:numPr>
          <w:ilvl w:val="0"/>
          <w:numId w:val="35"/>
        </w:numPr>
        <w:rPr>
          <w:rFonts w:ascii="Arial" w:cs="Arial" w:eastAsia="Arial" w:hAnsi="Arial"/>
          <w:sz w:val="13"/>
          <w:szCs w:val="13"/>
          <w:color w:val="auto"/>
        </w:rPr>
      </w:pPr>
      <w:r>
        <w:rPr>
          <w:rFonts w:ascii="Arial" w:cs="Arial" w:eastAsia="Arial" w:hAnsi="Arial"/>
          <w:sz w:val="13"/>
          <w:szCs w:val="13"/>
          <w:color w:val="auto"/>
        </w:rPr>
        <w:t>Values determined based on the closing market price of our common stock on the settlement date multiplied by the number of shares vesting, except for Mr. Maher's January 2, 2018 and February 14, 2019 grants and Ms. Bohn's February 14, 2019 grant, which were valued based on the closing market price of our common stock on the vesting date multiplied by the number of shares vesting. The receipt of shares deliverable under these awards was deferred pursuant to the Company's deferred compensation plan. See "Compensation Discussion and Analysis-Components of our Executive Compensation Program-Deferred Compensation" above.</w:t>
      </w:r>
    </w:p>
    <w:p>
      <w:pPr>
        <w:ind w:left="1220" w:right="20" w:hanging="240"/>
        <w:spacing w:after="0" w:line="271" w:lineRule="auto"/>
        <w:tabs>
          <w:tab w:leader="none" w:pos="1181" w:val="left"/>
        </w:tabs>
        <w:numPr>
          <w:ilvl w:val="0"/>
          <w:numId w:val="35"/>
        </w:numPr>
        <w:rPr>
          <w:rFonts w:ascii="Arial" w:cs="Arial" w:eastAsia="Arial" w:hAnsi="Arial"/>
          <w:sz w:val="13"/>
          <w:szCs w:val="13"/>
          <w:color w:val="auto"/>
        </w:rPr>
      </w:pPr>
      <w:r>
        <w:rPr>
          <w:rFonts w:ascii="Arial" w:cs="Arial" w:eastAsia="Arial" w:hAnsi="Arial"/>
          <w:sz w:val="13"/>
          <w:szCs w:val="13"/>
          <w:color w:val="auto"/>
        </w:rPr>
        <w:t>These amounts reflect vested shares in respect of Mr. Maher's January 2, 2018 and February 14, 2019 RSU grants and Ms. Bohn's February 14, 2019 RSU grant, in each case together with dividend equivalents that have been credited on such vested shares, that have been deferred under the Company's Employee Deferral Plan until sixty days after the executive's separation from service with the Company. These deferred amounts are included in "Nonqualified Deferred Compensation for 2020" below and further described in "Compensation Discussion and Analysis-Components of our Executive Compensation Program-Deferred Compensation" above.</w:t>
      </w:r>
    </w:p>
    <w:p>
      <w:pPr>
        <w:spacing w:after="0" w:line="20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Pension Benefits for 2020</w:t>
      </w:r>
    </w:p>
    <w:p>
      <w:pPr>
        <w:spacing w:after="0" w:line="256" w:lineRule="exact"/>
        <w:rPr>
          <w:sz w:val="20"/>
          <w:szCs w:val="20"/>
          <w:color w:val="auto"/>
        </w:rPr>
      </w:pPr>
    </w:p>
    <w:p>
      <w:pPr>
        <w:ind w:right="420" w:firstLine="648"/>
        <w:spacing w:after="0" w:line="277" w:lineRule="auto"/>
        <w:rPr>
          <w:sz w:val="20"/>
          <w:szCs w:val="20"/>
          <w:color w:val="auto"/>
        </w:rPr>
      </w:pPr>
      <w:r>
        <w:rPr>
          <w:rFonts w:ascii="Arial" w:cs="Arial" w:eastAsia="Arial" w:hAnsi="Arial"/>
          <w:sz w:val="18"/>
          <w:szCs w:val="18"/>
          <w:color w:val="auto"/>
        </w:rPr>
        <w:t>The following table shows, as of December 31, 2020, each named executive officer’s years of credited service, present value of accumulated benefit and benefits received, if any, under the Company’s Pension Plan and the SERP.</w:t>
      </w:r>
    </w:p>
    <w:p>
      <w:pPr>
        <w:spacing w:after="0" w:line="311" w:lineRule="exact"/>
        <w:rPr>
          <w:sz w:val="20"/>
          <w:szCs w:val="20"/>
          <w:color w:val="auto"/>
        </w:rPr>
      </w:pPr>
    </w:p>
    <w:tbl>
      <w:tblPr>
        <w:tblLayout w:type="fixed"/>
        <w:tblInd w:w="1060" w:type="dxa"/>
        <w:tblCellMar>
          <w:top w:w="0" w:type="dxa"/>
          <w:left w:w="0" w:type="dxa"/>
          <w:bottom w:w="0" w:type="dxa"/>
          <w:right w:w="0" w:type="dxa"/>
        </w:tblCellMar>
      </w:tblPr>
      <w:tr>
        <w:trPr>
          <w:trHeight w:val="184"/>
        </w:trPr>
        <w:tc>
          <w:tcPr>
            <w:tcW w:w="18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vMerge w:val="restart"/>
          </w:tcPr>
          <w:p>
            <w:pPr>
              <w:jc w:val="center"/>
              <w:ind w:right="160"/>
              <w:spacing w:after="0"/>
              <w:rPr>
                <w:sz w:val="20"/>
                <w:szCs w:val="20"/>
                <w:color w:val="auto"/>
              </w:rPr>
            </w:pPr>
            <w:r>
              <w:rPr>
                <w:rFonts w:ascii="Arial" w:cs="Arial" w:eastAsia="Arial" w:hAnsi="Arial"/>
                <w:sz w:val="16"/>
                <w:szCs w:val="16"/>
                <w:b w:val="1"/>
                <w:bCs w:val="1"/>
                <w:color w:val="auto"/>
                <w:w w:val="92"/>
              </w:rPr>
              <w:t>Number of</w:t>
            </w:r>
          </w:p>
        </w:tc>
        <w:tc>
          <w:tcPr>
            <w:tcW w:w="100" w:type="dxa"/>
            <w:vAlign w:val="bottom"/>
          </w:tcPr>
          <w:p>
            <w:pPr>
              <w:spacing w:after="0"/>
              <w:rPr>
                <w:sz w:val="16"/>
                <w:szCs w:val="16"/>
                <w:color w:val="auto"/>
              </w:rPr>
            </w:pPr>
          </w:p>
        </w:tc>
        <w:tc>
          <w:tcPr>
            <w:tcW w:w="1220" w:type="dxa"/>
            <w:vAlign w:val="bottom"/>
            <w:gridSpan w:val="2"/>
            <w:vMerge w:val="restart"/>
          </w:tcPr>
          <w:p>
            <w:pPr>
              <w:jc w:val="center"/>
              <w:ind w:right="260"/>
              <w:spacing w:after="0"/>
              <w:rPr>
                <w:sz w:val="20"/>
                <w:szCs w:val="20"/>
                <w:color w:val="auto"/>
              </w:rPr>
            </w:pPr>
            <w:r>
              <w:rPr>
                <w:rFonts w:ascii="Arial" w:cs="Arial" w:eastAsia="Arial" w:hAnsi="Arial"/>
                <w:sz w:val="16"/>
                <w:szCs w:val="16"/>
                <w:b w:val="1"/>
                <w:bCs w:val="1"/>
                <w:color w:val="auto"/>
                <w:w w:val="88"/>
              </w:rPr>
              <w:t>Present</w:t>
            </w:r>
          </w:p>
        </w:tc>
        <w:tc>
          <w:tcPr>
            <w:tcW w:w="1220" w:type="dxa"/>
            <w:vAlign w:val="bottom"/>
          </w:tcPr>
          <w:p>
            <w:pPr>
              <w:jc w:val="center"/>
              <w:spacing w:after="0"/>
              <w:rPr>
                <w:sz w:val="20"/>
                <w:szCs w:val="20"/>
                <w:color w:val="auto"/>
              </w:rPr>
            </w:pPr>
            <w:r>
              <w:rPr>
                <w:rFonts w:ascii="Arial" w:cs="Arial" w:eastAsia="Arial" w:hAnsi="Arial"/>
                <w:sz w:val="16"/>
                <w:szCs w:val="16"/>
                <w:b w:val="1"/>
                <w:bCs w:val="1"/>
                <w:color w:val="auto"/>
                <w:w w:val="87"/>
              </w:rPr>
              <w:t>Payments</w:t>
            </w:r>
          </w:p>
        </w:tc>
        <w:tc>
          <w:tcPr>
            <w:tcW w:w="0" w:type="dxa"/>
            <w:vAlign w:val="bottom"/>
          </w:tcPr>
          <w:p>
            <w:pPr>
              <w:spacing w:after="0"/>
              <w:rPr>
                <w:sz w:val="1"/>
                <w:szCs w:val="1"/>
                <w:color w:val="auto"/>
              </w:rPr>
            </w:pPr>
          </w:p>
        </w:tc>
      </w:tr>
      <w:tr>
        <w:trPr>
          <w:trHeight w:val="162"/>
        </w:trPr>
        <w:tc>
          <w:tcPr>
            <w:tcW w:w="18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122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6"/>
              </w:rPr>
              <w:t>During</w:t>
            </w:r>
          </w:p>
        </w:tc>
        <w:tc>
          <w:tcPr>
            <w:tcW w:w="0" w:type="dxa"/>
            <w:vAlign w:val="bottom"/>
          </w:tcPr>
          <w:p>
            <w:pPr>
              <w:spacing w:after="0"/>
              <w:rPr>
                <w:sz w:val="1"/>
                <w:szCs w:val="1"/>
                <w:color w:val="auto"/>
              </w:rPr>
            </w:pPr>
          </w:p>
        </w:tc>
      </w:tr>
      <w:tr>
        <w:trPr>
          <w:trHeight w:val="162"/>
        </w:trPr>
        <w:tc>
          <w:tcPr>
            <w:tcW w:w="18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20" w:type="dxa"/>
            <w:vAlign w:val="bottom"/>
            <w:gridSpan w:val="2"/>
          </w:tcPr>
          <w:p>
            <w:pPr>
              <w:jc w:val="center"/>
              <w:ind w:right="160"/>
              <w:spacing w:after="0" w:line="162" w:lineRule="exact"/>
              <w:rPr>
                <w:sz w:val="20"/>
                <w:szCs w:val="20"/>
                <w:color w:val="auto"/>
              </w:rPr>
            </w:pPr>
            <w:r>
              <w:rPr>
                <w:rFonts w:ascii="Arial" w:cs="Arial" w:eastAsia="Arial" w:hAnsi="Arial"/>
                <w:sz w:val="16"/>
                <w:szCs w:val="16"/>
                <w:b w:val="1"/>
                <w:bCs w:val="1"/>
                <w:color w:val="auto"/>
                <w:w w:val="87"/>
              </w:rPr>
              <w:t>Years</w:t>
            </w:r>
          </w:p>
        </w:tc>
        <w:tc>
          <w:tcPr>
            <w:tcW w:w="100" w:type="dxa"/>
            <w:vAlign w:val="bottom"/>
          </w:tcPr>
          <w:p>
            <w:pPr>
              <w:spacing w:after="0"/>
              <w:rPr>
                <w:sz w:val="14"/>
                <w:szCs w:val="14"/>
                <w:color w:val="auto"/>
              </w:rPr>
            </w:pPr>
          </w:p>
        </w:tc>
        <w:tc>
          <w:tcPr>
            <w:tcW w:w="1220" w:type="dxa"/>
            <w:vAlign w:val="bottom"/>
            <w:gridSpan w:val="2"/>
          </w:tcPr>
          <w:p>
            <w:pPr>
              <w:jc w:val="center"/>
              <w:ind w:right="260"/>
              <w:spacing w:after="0" w:line="162" w:lineRule="exact"/>
              <w:rPr>
                <w:sz w:val="20"/>
                <w:szCs w:val="20"/>
                <w:color w:val="auto"/>
              </w:rPr>
            </w:pPr>
            <w:r>
              <w:rPr>
                <w:rFonts w:ascii="Arial" w:cs="Arial" w:eastAsia="Arial" w:hAnsi="Arial"/>
                <w:sz w:val="16"/>
                <w:szCs w:val="16"/>
                <w:b w:val="1"/>
                <w:bCs w:val="1"/>
                <w:color w:val="auto"/>
                <w:w w:val="89"/>
              </w:rPr>
              <w:t>Value of</w:t>
            </w:r>
          </w:p>
        </w:tc>
        <w:tc>
          <w:tcPr>
            <w:tcW w:w="122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1"/>
              </w:rPr>
              <w:t>Last</w:t>
            </w:r>
          </w:p>
        </w:tc>
        <w:tc>
          <w:tcPr>
            <w:tcW w:w="0" w:type="dxa"/>
            <w:vAlign w:val="bottom"/>
          </w:tcPr>
          <w:p>
            <w:pPr>
              <w:spacing w:after="0"/>
              <w:rPr>
                <w:sz w:val="1"/>
                <w:szCs w:val="1"/>
                <w:color w:val="auto"/>
              </w:rPr>
            </w:pPr>
          </w:p>
        </w:tc>
      </w:tr>
      <w:tr>
        <w:trPr>
          <w:trHeight w:val="162"/>
        </w:trPr>
        <w:tc>
          <w:tcPr>
            <w:tcW w:w="1880" w:type="dxa"/>
            <w:vAlign w:val="bottom"/>
            <w:vMerge w:val="restart"/>
          </w:tcPr>
          <w:p>
            <w:pPr>
              <w:ind w:left="20"/>
              <w:spacing w:after="0"/>
              <w:rPr>
                <w:sz w:val="20"/>
                <w:szCs w:val="20"/>
                <w:color w:val="auto"/>
              </w:rPr>
            </w:pPr>
            <w:r>
              <w:rPr>
                <w:rFonts w:ascii="Arial" w:cs="Arial" w:eastAsia="Arial" w:hAnsi="Arial"/>
                <w:sz w:val="16"/>
                <w:szCs w:val="16"/>
                <w:b w:val="1"/>
                <w:bCs w:val="1"/>
                <w:color w:val="auto"/>
              </w:rPr>
              <w:t>Name</w:t>
            </w:r>
          </w:p>
        </w:tc>
        <w:tc>
          <w:tcPr>
            <w:tcW w:w="140" w:type="dxa"/>
            <w:vAlign w:val="bottom"/>
          </w:tcPr>
          <w:p>
            <w:pPr>
              <w:spacing w:after="0"/>
              <w:rPr>
                <w:sz w:val="14"/>
                <w:szCs w:val="14"/>
                <w:color w:val="auto"/>
              </w:rPr>
            </w:pPr>
          </w:p>
        </w:tc>
        <w:tc>
          <w:tcPr>
            <w:tcW w:w="2660" w:type="dxa"/>
            <w:vAlign w:val="bottom"/>
            <w:vMerge w:val="restart"/>
          </w:tcPr>
          <w:p>
            <w:pPr>
              <w:ind w:left="940"/>
              <w:spacing w:after="0"/>
              <w:rPr>
                <w:sz w:val="20"/>
                <w:szCs w:val="20"/>
                <w:color w:val="auto"/>
              </w:rPr>
            </w:pPr>
            <w:r>
              <w:rPr>
                <w:rFonts w:ascii="Arial" w:cs="Arial" w:eastAsia="Arial" w:hAnsi="Arial"/>
                <w:sz w:val="16"/>
                <w:szCs w:val="16"/>
                <w:b w:val="1"/>
                <w:bCs w:val="1"/>
                <w:color w:val="auto"/>
              </w:rPr>
              <w:t>Plan Name</w:t>
            </w:r>
          </w:p>
        </w:tc>
        <w:tc>
          <w:tcPr>
            <w:tcW w:w="120" w:type="dxa"/>
            <w:vAlign w:val="bottom"/>
            <w:vMerge w:val="restart"/>
          </w:tcPr>
          <w:p>
            <w:pPr>
              <w:spacing w:after="0"/>
              <w:rPr>
                <w:sz w:val="14"/>
                <w:szCs w:val="14"/>
                <w:color w:val="auto"/>
              </w:rPr>
            </w:pPr>
          </w:p>
        </w:tc>
        <w:tc>
          <w:tcPr>
            <w:tcW w:w="1220" w:type="dxa"/>
            <w:vAlign w:val="bottom"/>
            <w:gridSpan w:val="2"/>
          </w:tcPr>
          <w:p>
            <w:pPr>
              <w:jc w:val="center"/>
              <w:ind w:right="160"/>
              <w:spacing w:after="0" w:line="162" w:lineRule="exact"/>
              <w:rPr>
                <w:sz w:val="20"/>
                <w:szCs w:val="20"/>
                <w:color w:val="auto"/>
              </w:rPr>
            </w:pPr>
            <w:r>
              <w:rPr>
                <w:rFonts w:ascii="Arial" w:cs="Arial" w:eastAsia="Arial" w:hAnsi="Arial"/>
                <w:sz w:val="16"/>
                <w:szCs w:val="16"/>
                <w:b w:val="1"/>
                <w:bCs w:val="1"/>
                <w:color w:val="auto"/>
                <w:w w:val="95"/>
              </w:rPr>
              <w:t>Credited</w:t>
            </w:r>
          </w:p>
        </w:tc>
        <w:tc>
          <w:tcPr>
            <w:tcW w:w="100" w:type="dxa"/>
            <w:vAlign w:val="bottom"/>
          </w:tcPr>
          <w:p>
            <w:pPr>
              <w:spacing w:after="0"/>
              <w:rPr>
                <w:sz w:val="14"/>
                <w:szCs w:val="14"/>
                <w:color w:val="auto"/>
              </w:rPr>
            </w:pPr>
          </w:p>
        </w:tc>
        <w:tc>
          <w:tcPr>
            <w:tcW w:w="1220" w:type="dxa"/>
            <w:vAlign w:val="bottom"/>
            <w:gridSpan w:val="2"/>
          </w:tcPr>
          <w:p>
            <w:pPr>
              <w:jc w:val="center"/>
              <w:ind w:right="260"/>
              <w:spacing w:after="0" w:line="162" w:lineRule="exact"/>
              <w:rPr>
                <w:sz w:val="20"/>
                <w:szCs w:val="20"/>
                <w:color w:val="auto"/>
              </w:rPr>
            </w:pPr>
            <w:r>
              <w:rPr>
                <w:rFonts w:ascii="Arial" w:cs="Arial" w:eastAsia="Arial" w:hAnsi="Arial"/>
                <w:sz w:val="16"/>
                <w:szCs w:val="16"/>
                <w:b w:val="1"/>
                <w:bCs w:val="1"/>
                <w:color w:val="auto"/>
                <w:w w:val="91"/>
              </w:rPr>
              <w:t>Accumulated</w:t>
            </w:r>
          </w:p>
        </w:tc>
        <w:tc>
          <w:tcPr>
            <w:tcW w:w="122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2"/>
              </w:rPr>
              <w:t>Fiscal</w:t>
            </w:r>
          </w:p>
        </w:tc>
        <w:tc>
          <w:tcPr>
            <w:tcW w:w="0" w:type="dxa"/>
            <w:vAlign w:val="bottom"/>
          </w:tcPr>
          <w:p>
            <w:pPr>
              <w:spacing w:after="0"/>
              <w:rPr>
                <w:sz w:val="1"/>
                <w:szCs w:val="1"/>
                <w:color w:val="auto"/>
              </w:rPr>
            </w:pPr>
          </w:p>
        </w:tc>
      </w:tr>
      <w:tr>
        <w:trPr>
          <w:trHeight w:val="216"/>
        </w:trPr>
        <w:tc>
          <w:tcPr>
            <w:tcW w:w="1880" w:type="dxa"/>
            <w:vAlign w:val="bottom"/>
            <w:tcBorders>
              <w:bottom w:val="single" w:sz="8" w:color="auto"/>
            </w:tcBorders>
            <w:vMerge w:val="continue"/>
          </w:tcPr>
          <w:p>
            <w:pPr>
              <w:spacing w:after="0"/>
              <w:rPr>
                <w:sz w:val="18"/>
                <w:szCs w:val="18"/>
                <w:color w:val="auto"/>
              </w:rPr>
            </w:pPr>
          </w:p>
        </w:tc>
        <w:tc>
          <w:tcPr>
            <w:tcW w:w="140" w:type="dxa"/>
            <w:vAlign w:val="bottom"/>
            <w:tcBorders>
              <w:bottom w:val="single" w:sz="8" w:color="CCEEFF"/>
            </w:tcBorders>
          </w:tcPr>
          <w:p>
            <w:pPr>
              <w:spacing w:after="0"/>
              <w:rPr>
                <w:sz w:val="18"/>
                <w:szCs w:val="18"/>
                <w:color w:val="auto"/>
              </w:rPr>
            </w:pPr>
          </w:p>
        </w:tc>
        <w:tc>
          <w:tcPr>
            <w:tcW w:w="2660" w:type="dxa"/>
            <w:vAlign w:val="bottom"/>
            <w:tcBorders>
              <w:bottom w:val="single" w:sz="8" w:color="auto"/>
            </w:tcBorders>
            <w:vMerge w:val="continue"/>
          </w:tcPr>
          <w:p>
            <w:pPr>
              <w:spacing w:after="0"/>
              <w:rPr>
                <w:sz w:val="18"/>
                <w:szCs w:val="18"/>
                <w:color w:val="auto"/>
              </w:rPr>
            </w:pPr>
          </w:p>
        </w:tc>
        <w:tc>
          <w:tcPr>
            <w:tcW w:w="120" w:type="dxa"/>
            <w:vAlign w:val="bottom"/>
            <w:tcBorders>
              <w:bottom w:val="single" w:sz="8" w:color="CCEEFF"/>
            </w:tcBorders>
            <w:vMerge w:val="continue"/>
          </w:tcPr>
          <w:p>
            <w:pPr>
              <w:spacing w:after="0"/>
              <w:rPr>
                <w:sz w:val="18"/>
                <w:szCs w:val="18"/>
                <w:color w:val="auto"/>
              </w:rPr>
            </w:pPr>
          </w:p>
        </w:tc>
        <w:tc>
          <w:tcPr>
            <w:tcW w:w="1080" w:type="dxa"/>
            <w:vAlign w:val="bottom"/>
            <w:tcBorders>
              <w:bottom w:val="single" w:sz="8" w:color="auto"/>
            </w:tcBorders>
          </w:tcPr>
          <w:p>
            <w:pPr>
              <w:jc w:val="center"/>
              <w:spacing w:after="0" w:line="216" w:lineRule="exact"/>
              <w:rPr>
                <w:sz w:val="20"/>
                <w:szCs w:val="20"/>
                <w:color w:val="auto"/>
              </w:rPr>
            </w:pPr>
            <w:r>
              <w:rPr>
                <w:rFonts w:ascii="Arial" w:cs="Arial" w:eastAsia="Arial" w:hAnsi="Arial"/>
                <w:sz w:val="16"/>
                <w:szCs w:val="16"/>
                <w:b w:val="1"/>
                <w:bCs w:val="1"/>
                <w:color w:val="auto"/>
                <w:w w:val="83"/>
              </w:rPr>
              <w:t>Service</w:t>
            </w:r>
            <w:r>
              <w:rPr>
                <w:rFonts w:ascii="Arial" w:cs="Arial" w:eastAsia="Arial" w:hAnsi="Arial"/>
                <w:sz w:val="21"/>
                <w:szCs w:val="21"/>
                <w:b w:val="1"/>
                <w:bCs w:val="1"/>
                <w:color w:val="auto"/>
                <w:w w:val="83"/>
                <w:vertAlign w:val="superscript"/>
              </w:rPr>
              <w:t>(1)</w:t>
            </w:r>
          </w:p>
        </w:tc>
        <w:tc>
          <w:tcPr>
            <w:tcW w:w="14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center"/>
              <w:ind w:right="19"/>
              <w:spacing w:after="0" w:line="216" w:lineRule="exact"/>
              <w:rPr>
                <w:sz w:val="20"/>
                <w:szCs w:val="20"/>
                <w:color w:val="auto"/>
              </w:rPr>
            </w:pPr>
            <w:r>
              <w:rPr>
                <w:rFonts w:ascii="Arial" w:cs="Arial" w:eastAsia="Arial" w:hAnsi="Arial"/>
                <w:sz w:val="16"/>
                <w:szCs w:val="16"/>
                <w:b w:val="1"/>
                <w:bCs w:val="1"/>
                <w:color w:val="auto"/>
                <w:w w:val="86"/>
              </w:rPr>
              <w:t>Benefit</w:t>
            </w:r>
            <w:r>
              <w:rPr>
                <w:rFonts w:ascii="Arial" w:cs="Arial" w:eastAsia="Arial" w:hAnsi="Arial"/>
                <w:sz w:val="21"/>
                <w:szCs w:val="21"/>
                <w:b w:val="1"/>
                <w:bCs w:val="1"/>
                <w:color w:val="auto"/>
                <w:w w:val="86"/>
                <w:vertAlign w:val="superscript"/>
              </w:rPr>
              <w:t>(2)</w:t>
            </w:r>
          </w:p>
        </w:tc>
        <w:tc>
          <w:tcPr>
            <w:tcW w:w="140" w:type="dxa"/>
            <w:vAlign w:val="bottom"/>
            <w:tcBorders>
              <w:bottom w:val="single" w:sz="8" w:color="CCEEFF"/>
            </w:tcBorders>
          </w:tcPr>
          <w:p>
            <w:pPr>
              <w:spacing w:after="0"/>
              <w:rPr>
                <w:sz w:val="18"/>
                <w:szCs w:val="18"/>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2"/>
              </w:rPr>
              <w:t>Year</w:t>
            </w:r>
          </w:p>
        </w:tc>
        <w:tc>
          <w:tcPr>
            <w:tcW w:w="0" w:type="dxa"/>
            <w:vAlign w:val="bottom"/>
          </w:tcPr>
          <w:p>
            <w:pPr>
              <w:spacing w:after="0"/>
              <w:rPr>
                <w:sz w:val="1"/>
                <w:szCs w:val="1"/>
                <w:color w:val="auto"/>
              </w:rPr>
            </w:pPr>
          </w:p>
        </w:tc>
      </w:tr>
      <w:tr>
        <w:trPr>
          <w:trHeight w:val="203"/>
        </w:trPr>
        <w:tc>
          <w:tcPr>
            <w:tcW w:w="1880" w:type="dxa"/>
            <w:vAlign w:val="bottom"/>
            <w:shd w:val="clear" w:color="auto" w:fill="CCEEFF"/>
          </w:tcPr>
          <w:p>
            <w:pPr>
              <w:ind w:left="20"/>
              <w:spacing w:after="0"/>
              <w:rPr>
                <w:sz w:val="20"/>
                <w:szCs w:val="20"/>
                <w:color w:val="auto"/>
              </w:rPr>
            </w:pPr>
            <w:r>
              <w:rPr>
                <w:rFonts w:ascii="Arial" w:cs="Arial" w:eastAsia="Arial" w:hAnsi="Arial"/>
                <w:sz w:val="16"/>
                <w:szCs w:val="16"/>
                <w:color w:val="auto"/>
              </w:rPr>
              <w:t>David Maher</w:t>
            </w:r>
          </w:p>
        </w:tc>
        <w:tc>
          <w:tcPr>
            <w:tcW w:w="140" w:type="dxa"/>
            <w:vAlign w:val="bottom"/>
            <w:shd w:val="clear" w:color="auto" w:fill="CCEEFF"/>
          </w:tcPr>
          <w:p>
            <w:pPr>
              <w:spacing w:after="0"/>
              <w:rPr>
                <w:sz w:val="17"/>
                <w:szCs w:val="17"/>
                <w:color w:val="auto"/>
              </w:rPr>
            </w:pPr>
          </w:p>
        </w:tc>
        <w:tc>
          <w:tcPr>
            <w:tcW w:w="27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Acushnet Company Pension Plan</w:t>
            </w: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29.67</w:t>
            </w: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730,099</w:t>
            </w:r>
          </w:p>
        </w:tc>
        <w:tc>
          <w:tcPr>
            <w:tcW w:w="140" w:type="dxa"/>
            <w:vAlign w:val="bottom"/>
            <w:shd w:val="clear" w:color="auto" w:fill="CCEEFF"/>
          </w:tcPr>
          <w:p>
            <w:pPr>
              <w:spacing w:after="0"/>
              <w:rPr>
                <w:sz w:val="17"/>
                <w:szCs w:val="17"/>
                <w:color w:val="auto"/>
              </w:rPr>
            </w:pPr>
          </w:p>
        </w:tc>
        <w:tc>
          <w:tcPr>
            <w:tcW w:w="12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172"/>
        </w:trPr>
        <w:tc>
          <w:tcPr>
            <w:tcW w:w="18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2780" w:type="dxa"/>
            <w:vAlign w:val="bottom"/>
            <w:gridSpan w:val="2"/>
            <w:shd w:val="clear" w:color="auto" w:fill="CCEEFF"/>
          </w:tcPr>
          <w:p>
            <w:pPr>
              <w:ind w:left="20"/>
              <w:spacing w:after="0" w:line="171" w:lineRule="exact"/>
              <w:rPr>
                <w:sz w:val="20"/>
                <w:szCs w:val="20"/>
                <w:color w:val="auto"/>
              </w:rPr>
            </w:pPr>
            <w:r>
              <w:rPr>
                <w:rFonts w:ascii="Arial" w:cs="Arial" w:eastAsia="Arial" w:hAnsi="Arial"/>
                <w:sz w:val="16"/>
                <w:szCs w:val="16"/>
                <w:color w:val="auto"/>
              </w:rPr>
              <w:t>Acushnet Company Supplemental</w:t>
            </w:r>
          </w:p>
        </w:tc>
        <w:tc>
          <w:tcPr>
            <w:tcW w:w="10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29.67</w:t>
            </w:r>
          </w:p>
        </w:tc>
        <w:tc>
          <w:tcPr>
            <w:tcW w:w="140" w:type="dxa"/>
            <w:vAlign w:val="bottom"/>
            <w:shd w:val="clear" w:color="auto" w:fill="CCEEFF"/>
          </w:tcPr>
          <w:p>
            <w:pPr>
              <w:spacing w:after="0"/>
              <w:rPr>
                <w:sz w:val="14"/>
                <w:szCs w:val="14"/>
                <w:color w:val="auto"/>
              </w:rPr>
            </w:pP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3,236,388</w:t>
            </w:r>
          </w:p>
        </w:tc>
        <w:tc>
          <w:tcPr>
            <w:tcW w:w="140" w:type="dxa"/>
            <w:vAlign w:val="bottom"/>
            <w:shd w:val="clear" w:color="auto" w:fill="CCEEFF"/>
          </w:tcPr>
          <w:p>
            <w:pPr>
              <w:spacing w:after="0"/>
              <w:rPr>
                <w:sz w:val="14"/>
                <w:szCs w:val="14"/>
                <w:color w:val="auto"/>
              </w:rPr>
            </w:pPr>
          </w:p>
        </w:tc>
        <w:tc>
          <w:tcPr>
            <w:tcW w:w="1220" w:type="dxa"/>
            <w:vAlign w:val="bottom"/>
            <w:vMerge w:val="restart"/>
            <w:shd w:val="clear" w:color="auto" w:fill="CCEEFF"/>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212"/>
        </w:trPr>
        <w:tc>
          <w:tcPr>
            <w:tcW w:w="18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780" w:type="dxa"/>
            <w:vAlign w:val="bottom"/>
            <w:gridSpan w:val="2"/>
            <w:shd w:val="clear" w:color="auto" w:fill="CCEEFF"/>
          </w:tcPr>
          <w:p>
            <w:pPr>
              <w:ind w:left="220"/>
              <w:spacing w:after="0"/>
              <w:rPr>
                <w:sz w:val="20"/>
                <w:szCs w:val="20"/>
                <w:color w:val="auto"/>
              </w:rPr>
            </w:pPr>
            <w:r>
              <w:rPr>
                <w:rFonts w:ascii="Arial" w:cs="Arial" w:eastAsia="Arial" w:hAnsi="Arial"/>
                <w:sz w:val="16"/>
                <w:szCs w:val="16"/>
                <w:color w:val="auto"/>
              </w:rPr>
              <w:t>Retirement Plan</w:t>
            </w:r>
          </w:p>
        </w:tc>
        <w:tc>
          <w:tcPr>
            <w:tcW w:w="108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vMerge w:val="continue"/>
            <w:shd w:val="clear" w:color="auto" w:fill="CCEEFF"/>
          </w:tcPr>
          <w:p>
            <w:pPr>
              <w:spacing w:after="0"/>
              <w:rPr>
                <w:sz w:val="18"/>
                <w:szCs w:val="18"/>
                <w:color w:val="auto"/>
              </w:rPr>
            </w:pPr>
          </w:p>
        </w:tc>
        <w:tc>
          <w:tcPr>
            <w:tcW w:w="108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880" w:type="dxa"/>
            <w:vAlign w:val="bottom"/>
          </w:tcPr>
          <w:p>
            <w:pPr>
              <w:ind w:left="20"/>
              <w:spacing w:after="0"/>
              <w:rPr>
                <w:sz w:val="20"/>
                <w:szCs w:val="20"/>
                <w:color w:val="auto"/>
              </w:rPr>
            </w:pPr>
            <w:r>
              <w:rPr>
                <w:rFonts w:ascii="Arial" w:cs="Arial" w:eastAsia="Arial" w:hAnsi="Arial"/>
                <w:sz w:val="16"/>
                <w:szCs w:val="16"/>
                <w:color w:val="auto"/>
              </w:rPr>
              <w:t>Thomas Pacheco</w:t>
            </w:r>
          </w:p>
        </w:tc>
        <w:tc>
          <w:tcPr>
            <w:tcW w:w="140" w:type="dxa"/>
            <w:vAlign w:val="bottom"/>
          </w:tcPr>
          <w:p>
            <w:pPr>
              <w:spacing w:after="0"/>
              <w:rPr>
                <w:sz w:val="18"/>
                <w:szCs w:val="18"/>
                <w:color w:val="auto"/>
              </w:rPr>
            </w:pPr>
          </w:p>
        </w:tc>
        <w:tc>
          <w:tcPr>
            <w:tcW w:w="2780" w:type="dxa"/>
            <w:vAlign w:val="bottom"/>
            <w:gridSpan w:val="2"/>
          </w:tcPr>
          <w:p>
            <w:pPr>
              <w:ind w:left="20"/>
              <w:spacing w:after="0"/>
              <w:rPr>
                <w:sz w:val="20"/>
                <w:szCs w:val="20"/>
                <w:color w:val="auto"/>
              </w:rPr>
            </w:pPr>
            <w:r>
              <w:rPr>
                <w:rFonts w:ascii="Arial" w:cs="Arial" w:eastAsia="Arial" w:hAnsi="Arial"/>
                <w:sz w:val="16"/>
                <w:szCs w:val="16"/>
                <w:color w:val="auto"/>
              </w:rPr>
              <w:t>Acushnet Company Pension Plan</w:t>
            </w:r>
          </w:p>
        </w:tc>
        <w:tc>
          <w:tcPr>
            <w:tcW w:w="12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2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172"/>
        </w:trPr>
        <w:tc>
          <w:tcPr>
            <w:tcW w:w="18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780" w:type="dxa"/>
            <w:vAlign w:val="bottom"/>
            <w:gridSpan w:val="2"/>
          </w:tcPr>
          <w:p>
            <w:pPr>
              <w:ind w:left="20"/>
              <w:spacing w:after="0" w:line="171" w:lineRule="exact"/>
              <w:rPr>
                <w:sz w:val="20"/>
                <w:szCs w:val="20"/>
                <w:color w:val="auto"/>
              </w:rPr>
            </w:pPr>
            <w:r>
              <w:rPr>
                <w:rFonts w:ascii="Arial" w:cs="Arial" w:eastAsia="Arial" w:hAnsi="Arial"/>
                <w:sz w:val="16"/>
                <w:szCs w:val="16"/>
                <w:color w:val="auto"/>
              </w:rPr>
              <w:t>Acushnet Supplemental Executive</w:t>
            </w:r>
          </w:p>
        </w:tc>
        <w:tc>
          <w:tcPr>
            <w:tcW w:w="1220" w:type="dxa"/>
            <w:vAlign w:val="bottom"/>
            <w:gridSpan w:val="2"/>
            <w:vMerge w:val="restart"/>
          </w:tcPr>
          <w:p>
            <w:pPr>
              <w:jc w:val="right"/>
              <w:ind w:right="20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4"/>
                <w:szCs w:val="14"/>
                <w:color w:val="auto"/>
              </w:rPr>
            </w:pPr>
          </w:p>
        </w:tc>
        <w:tc>
          <w:tcPr>
            <w:tcW w:w="1220" w:type="dxa"/>
            <w:vAlign w:val="bottom"/>
            <w:gridSpan w:val="2"/>
            <w:vMerge w:val="restart"/>
          </w:tcPr>
          <w:p>
            <w:pPr>
              <w:jc w:val="right"/>
              <w:ind w:right="200"/>
              <w:spacing w:after="0"/>
              <w:rPr>
                <w:sz w:val="20"/>
                <w:szCs w:val="20"/>
                <w:color w:val="auto"/>
              </w:rPr>
            </w:pPr>
            <w:r>
              <w:rPr>
                <w:rFonts w:ascii="Arial" w:cs="Arial" w:eastAsia="Arial" w:hAnsi="Arial"/>
                <w:sz w:val="16"/>
                <w:szCs w:val="16"/>
                <w:color w:val="auto"/>
              </w:rPr>
              <w:t>—</w:t>
            </w:r>
          </w:p>
        </w:tc>
        <w:tc>
          <w:tcPr>
            <w:tcW w:w="1220" w:type="dxa"/>
            <w:vAlign w:val="bottom"/>
            <w:vMerge w:val="restart"/>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209"/>
        </w:trPr>
        <w:tc>
          <w:tcPr>
            <w:tcW w:w="1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780" w:type="dxa"/>
            <w:vAlign w:val="bottom"/>
            <w:gridSpan w:val="2"/>
          </w:tcPr>
          <w:p>
            <w:pPr>
              <w:ind w:left="220"/>
              <w:spacing w:after="0"/>
              <w:rPr>
                <w:sz w:val="20"/>
                <w:szCs w:val="20"/>
                <w:color w:val="auto"/>
              </w:rPr>
            </w:pPr>
            <w:r>
              <w:rPr>
                <w:rFonts w:ascii="Arial" w:cs="Arial" w:eastAsia="Arial" w:hAnsi="Arial"/>
                <w:sz w:val="16"/>
                <w:szCs w:val="16"/>
                <w:color w:val="auto"/>
              </w:rPr>
              <w:t>Retirement Plan</w:t>
            </w:r>
          </w:p>
        </w:tc>
        <w:tc>
          <w:tcPr>
            <w:tcW w:w="122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gridSpan w:val="2"/>
            <w:vMerge w:val="continue"/>
          </w:tcPr>
          <w:p>
            <w:pPr>
              <w:spacing w:after="0"/>
              <w:rPr>
                <w:sz w:val="18"/>
                <w:szCs w:val="18"/>
                <w:color w:val="auto"/>
              </w:rPr>
            </w:pPr>
          </w:p>
        </w:tc>
        <w:tc>
          <w:tcPr>
            <w:tcW w:w="12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1880" w:type="dxa"/>
            <w:vAlign w:val="bottom"/>
            <w:shd w:val="clear" w:color="auto" w:fill="CCEEFF"/>
          </w:tcPr>
          <w:p>
            <w:pPr>
              <w:ind w:left="20"/>
              <w:spacing w:after="0"/>
              <w:rPr>
                <w:sz w:val="20"/>
                <w:szCs w:val="20"/>
                <w:color w:val="auto"/>
              </w:rPr>
            </w:pPr>
            <w:r>
              <w:rPr>
                <w:rFonts w:ascii="Arial" w:cs="Arial" w:eastAsia="Arial" w:hAnsi="Arial"/>
                <w:sz w:val="16"/>
                <w:szCs w:val="16"/>
                <w:color w:val="auto"/>
              </w:rPr>
              <w:t>Mary Louise Bohn</w:t>
            </w:r>
          </w:p>
        </w:tc>
        <w:tc>
          <w:tcPr>
            <w:tcW w:w="140" w:type="dxa"/>
            <w:vAlign w:val="bottom"/>
            <w:shd w:val="clear" w:color="auto" w:fill="CCEEFF"/>
          </w:tcPr>
          <w:p>
            <w:pPr>
              <w:spacing w:after="0"/>
              <w:rPr>
                <w:sz w:val="18"/>
                <w:szCs w:val="18"/>
                <w:color w:val="auto"/>
              </w:rPr>
            </w:pPr>
          </w:p>
        </w:tc>
        <w:tc>
          <w:tcPr>
            <w:tcW w:w="27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Acushnet Company Pension Plan</w:t>
            </w: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34.00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1,332,296</w:t>
            </w:r>
          </w:p>
        </w:tc>
        <w:tc>
          <w:tcPr>
            <w:tcW w:w="140" w:type="dxa"/>
            <w:vAlign w:val="bottom"/>
            <w:shd w:val="clear" w:color="auto" w:fill="CCEEFF"/>
          </w:tcPr>
          <w:p>
            <w:pPr>
              <w:spacing w:after="0"/>
              <w:rPr>
                <w:sz w:val="18"/>
                <w:szCs w:val="18"/>
                <w:color w:val="auto"/>
              </w:rPr>
            </w:pPr>
          </w:p>
        </w:tc>
        <w:tc>
          <w:tcPr>
            <w:tcW w:w="12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172"/>
        </w:trPr>
        <w:tc>
          <w:tcPr>
            <w:tcW w:w="18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2780" w:type="dxa"/>
            <w:vAlign w:val="bottom"/>
            <w:gridSpan w:val="2"/>
            <w:shd w:val="clear" w:color="auto" w:fill="CCEEFF"/>
          </w:tcPr>
          <w:p>
            <w:pPr>
              <w:ind w:left="20"/>
              <w:spacing w:after="0" w:line="171" w:lineRule="exact"/>
              <w:rPr>
                <w:sz w:val="20"/>
                <w:szCs w:val="20"/>
                <w:color w:val="auto"/>
              </w:rPr>
            </w:pPr>
            <w:r>
              <w:rPr>
                <w:rFonts w:ascii="Arial" w:cs="Arial" w:eastAsia="Arial" w:hAnsi="Arial"/>
                <w:sz w:val="16"/>
                <w:szCs w:val="16"/>
                <w:color w:val="auto"/>
              </w:rPr>
              <w:t>Acushnet Supplemental Executive</w:t>
            </w:r>
          </w:p>
        </w:tc>
        <w:tc>
          <w:tcPr>
            <w:tcW w:w="10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34.00</w:t>
            </w:r>
          </w:p>
        </w:tc>
        <w:tc>
          <w:tcPr>
            <w:tcW w:w="140" w:type="dxa"/>
            <w:vAlign w:val="bottom"/>
            <w:shd w:val="clear" w:color="auto" w:fill="CCEEFF"/>
          </w:tcPr>
          <w:p>
            <w:pPr>
              <w:spacing w:after="0"/>
              <w:rPr>
                <w:sz w:val="14"/>
                <w:szCs w:val="14"/>
                <w:color w:val="auto"/>
              </w:rPr>
            </w:pP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2,954,656</w:t>
            </w:r>
          </w:p>
        </w:tc>
        <w:tc>
          <w:tcPr>
            <w:tcW w:w="140" w:type="dxa"/>
            <w:vAlign w:val="bottom"/>
            <w:shd w:val="clear" w:color="auto" w:fill="CCEEFF"/>
          </w:tcPr>
          <w:p>
            <w:pPr>
              <w:spacing w:after="0"/>
              <w:rPr>
                <w:sz w:val="14"/>
                <w:szCs w:val="14"/>
                <w:color w:val="auto"/>
              </w:rPr>
            </w:pPr>
          </w:p>
        </w:tc>
        <w:tc>
          <w:tcPr>
            <w:tcW w:w="1220" w:type="dxa"/>
            <w:vAlign w:val="bottom"/>
            <w:vMerge w:val="restart"/>
            <w:shd w:val="clear" w:color="auto" w:fill="CCEEFF"/>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212"/>
        </w:trPr>
        <w:tc>
          <w:tcPr>
            <w:tcW w:w="18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780" w:type="dxa"/>
            <w:vAlign w:val="bottom"/>
            <w:gridSpan w:val="2"/>
            <w:shd w:val="clear" w:color="auto" w:fill="CCEEFF"/>
          </w:tcPr>
          <w:p>
            <w:pPr>
              <w:ind w:left="220"/>
              <w:spacing w:after="0"/>
              <w:rPr>
                <w:sz w:val="20"/>
                <w:szCs w:val="20"/>
                <w:color w:val="auto"/>
              </w:rPr>
            </w:pPr>
            <w:r>
              <w:rPr>
                <w:rFonts w:ascii="Arial" w:cs="Arial" w:eastAsia="Arial" w:hAnsi="Arial"/>
                <w:sz w:val="16"/>
                <w:szCs w:val="16"/>
                <w:color w:val="auto"/>
              </w:rPr>
              <w:t>Retirement Plan</w:t>
            </w:r>
          </w:p>
        </w:tc>
        <w:tc>
          <w:tcPr>
            <w:tcW w:w="108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vMerge w:val="continue"/>
            <w:shd w:val="clear" w:color="auto" w:fill="CCEEFF"/>
          </w:tcPr>
          <w:p>
            <w:pPr>
              <w:spacing w:after="0"/>
              <w:rPr>
                <w:sz w:val="18"/>
                <w:szCs w:val="18"/>
                <w:color w:val="auto"/>
              </w:rPr>
            </w:pPr>
          </w:p>
        </w:tc>
        <w:tc>
          <w:tcPr>
            <w:tcW w:w="108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880" w:type="dxa"/>
            <w:vAlign w:val="bottom"/>
          </w:tcPr>
          <w:p>
            <w:pPr>
              <w:ind w:left="20"/>
              <w:spacing w:after="0"/>
              <w:rPr>
                <w:sz w:val="20"/>
                <w:szCs w:val="20"/>
                <w:color w:val="auto"/>
              </w:rPr>
            </w:pPr>
            <w:r>
              <w:rPr>
                <w:rFonts w:ascii="Arial" w:cs="Arial" w:eastAsia="Arial" w:hAnsi="Arial"/>
                <w:sz w:val="16"/>
                <w:szCs w:val="16"/>
                <w:color w:val="auto"/>
              </w:rPr>
              <w:t>Steven Pelisek</w:t>
            </w:r>
          </w:p>
        </w:tc>
        <w:tc>
          <w:tcPr>
            <w:tcW w:w="140" w:type="dxa"/>
            <w:vAlign w:val="bottom"/>
          </w:tcPr>
          <w:p>
            <w:pPr>
              <w:spacing w:after="0"/>
              <w:rPr>
                <w:sz w:val="18"/>
                <w:szCs w:val="18"/>
                <w:color w:val="auto"/>
              </w:rPr>
            </w:pPr>
          </w:p>
        </w:tc>
        <w:tc>
          <w:tcPr>
            <w:tcW w:w="2780" w:type="dxa"/>
            <w:vAlign w:val="bottom"/>
            <w:gridSpan w:val="2"/>
          </w:tcPr>
          <w:p>
            <w:pPr>
              <w:ind w:left="20"/>
              <w:spacing w:after="0"/>
              <w:rPr>
                <w:sz w:val="20"/>
                <w:szCs w:val="20"/>
                <w:color w:val="auto"/>
              </w:rPr>
            </w:pPr>
            <w:r>
              <w:rPr>
                <w:rFonts w:ascii="Arial" w:cs="Arial" w:eastAsia="Arial" w:hAnsi="Arial"/>
                <w:sz w:val="16"/>
                <w:szCs w:val="16"/>
                <w:color w:val="auto"/>
              </w:rPr>
              <w:t>Acushnet Company Pension Plan</w:t>
            </w:r>
          </w:p>
        </w:tc>
        <w:tc>
          <w:tcPr>
            <w:tcW w:w="1080" w:type="dxa"/>
            <w:vAlign w:val="bottom"/>
          </w:tcPr>
          <w:p>
            <w:pPr>
              <w:jc w:val="right"/>
              <w:spacing w:after="0"/>
              <w:rPr>
                <w:sz w:val="20"/>
                <w:szCs w:val="20"/>
                <w:color w:val="auto"/>
              </w:rPr>
            </w:pPr>
            <w:r>
              <w:rPr>
                <w:rFonts w:ascii="Arial" w:cs="Arial" w:eastAsia="Arial" w:hAnsi="Arial"/>
                <w:sz w:val="16"/>
                <w:szCs w:val="16"/>
                <w:color w:val="auto"/>
              </w:rPr>
              <w:t>26.50</w:t>
            </w:r>
          </w:p>
        </w:tc>
        <w:tc>
          <w:tcPr>
            <w:tcW w:w="1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1,000,970</w:t>
            </w:r>
          </w:p>
        </w:tc>
        <w:tc>
          <w:tcPr>
            <w:tcW w:w="140" w:type="dxa"/>
            <w:vAlign w:val="bottom"/>
          </w:tcPr>
          <w:p>
            <w:pPr>
              <w:spacing w:after="0"/>
              <w:rPr>
                <w:sz w:val="18"/>
                <w:szCs w:val="18"/>
                <w:color w:val="auto"/>
              </w:rPr>
            </w:pPr>
          </w:p>
        </w:tc>
        <w:tc>
          <w:tcPr>
            <w:tcW w:w="122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172"/>
        </w:trPr>
        <w:tc>
          <w:tcPr>
            <w:tcW w:w="18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780" w:type="dxa"/>
            <w:vAlign w:val="bottom"/>
            <w:gridSpan w:val="2"/>
          </w:tcPr>
          <w:p>
            <w:pPr>
              <w:ind w:left="20"/>
              <w:spacing w:after="0" w:line="171" w:lineRule="exact"/>
              <w:rPr>
                <w:sz w:val="20"/>
                <w:szCs w:val="20"/>
                <w:color w:val="auto"/>
              </w:rPr>
            </w:pPr>
            <w:r>
              <w:rPr>
                <w:rFonts w:ascii="Arial" w:cs="Arial" w:eastAsia="Arial" w:hAnsi="Arial"/>
                <w:sz w:val="16"/>
                <w:szCs w:val="16"/>
                <w:color w:val="auto"/>
              </w:rPr>
              <w:t>Acushnet Supplemental Executive</w:t>
            </w:r>
          </w:p>
        </w:tc>
        <w:tc>
          <w:tcPr>
            <w:tcW w:w="1080" w:type="dxa"/>
            <w:vAlign w:val="bottom"/>
            <w:vMerge w:val="restart"/>
          </w:tcPr>
          <w:p>
            <w:pPr>
              <w:jc w:val="right"/>
              <w:spacing w:after="0"/>
              <w:rPr>
                <w:sz w:val="20"/>
                <w:szCs w:val="20"/>
                <w:color w:val="auto"/>
              </w:rPr>
            </w:pPr>
            <w:r>
              <w:rPr>
                <w:rFonts w:ascii="Arial" w:cs="Arial" w:eastAsia="Arial" w:hAnsi="Arial"/>
                <w:sz w:val="16"/>
                <w:szCs w:val="16"/>
                <w:color w:val="auto"/>
              </w:rPr>
              <w:t>26.50</w:t>
            </w:r>
          </w:p>
        </w:tc>
        <w:tc>
          <w:tcPr>
            <w:tcW w:w="140" w:type="dxa"/>
            <w:vAlign w:val="bottom"/>
          </w:tcPr>
          <w:p>
            <w:pPr>
              <w:spacing w:after="0"/>
              <w:rPr>
                <w:sz w:val="14"/>
                <w:szCs w:val="14"/>
                <w:color w:val="auto"/>
              </w:rPr>
            </w:pPr>
          </w:p>
        </w:tc>
        <w:tc>
          <w:tcPr>
            <w:tcW w:w="100" w:type="dxa"/>
            <w:vAlign w:val="bottom"/>
            <w:vMerge w:val="restart"/>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vMerge w:val="restart"/>
          </w:tcPr>
          <w:p>
            <w:pPr>
              <w:jc w:val="right"/>
              <w:spacing w:after="0"/>
              <w:rPr>
                <w:sz w:val="20"/>
                <w:szCs w:val="20"/>
                <w:color w:val="auto"/>
              </w:rPr>
            </w:pPr>
            <w:r>
              <w:rPr>
                <w:rFonts w:ascii="Arial" w:cs="Arial" w:eastAsia="Arial" w:hAnsi="Arial"/>
                <w:sz w:val="16"/>
                <w:szCs w:val="16"/>
                <w:color w:val="auto"/>
              </w:rPr>
              <w:t>2,059,579</w:t>
            </w:r>
          </w:p>
        </w:tc>
        <w:tc>
          <w:tcPr>
            <w:tcW w:w="140" w:type="dxa"/>
            <w:vAlign w:val="bottom"/>
          </w:tcPr>
          <w:p>
            <w:pPr>
              <w:spacing w:after="0"/>
              <w:rPr>
                <w:sz w:val="14"/>
                <w:szCs w:val="14"/>
                <w:color w:val="auto"/>
              </w:rPr>
            </w:pPr>
          </w:p>
        </w:tc>
        <w:tc>
          <w:tcPr>
            <w:tcW w:w="1220" w:type="dxa"/>
            <w:vAlign w:val="bottom"/>
            <w:vMerge w:val="restart"/>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209"/>
        </w:trPr>
        <w:tc>
          <w:tcPr>
            <w:tcW w:w="1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780" w:type="dxa"/>
            <w:vAlign w:val="bottom"/>
            <w:gridSpan w:val="2"/>
          </w:tcPr>
          <w:p>
            <w:pPr>
              <w:ind w:left="220"/>
              <w:spacing w:after="0"/>
              <w:rPr>
                <w:sz w:val="20"/>
                <w:szCs w:val="20"/>
                <w:color w:val="auto"/>
              </w:rPr>
            </w:pPr>
            <w:r>
              <w:rPr>
                <w:rFonts w:ascii="Arial" w:cs="Arial" w:eastAsia="Arial" w:hAnsi="Arial"/>
                <w:sz w:val="16"/>
                <w:szCs w:val="16"/>
                <w:color w:val="auto"/>
              </w:rPr>
              <w:t>Retirement Plan</w:t>
            </w:r>
          </w:p>
        </w:tc>
        <w:tc>
          <w:tcPr>
            <w:tcW w:w="108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vMerge w:val="continue"/>
          </w:tcPr>
          <w:p>
            <w:pPr>
              <w:spacing w:after="0"/>
              <w:rPr>
                <w:sz w:val="18"/>
                <w:szCs w:val="18"/>
                <w:color w:val="auto"/>
              </w:rPr>
            </w:pPr>
          </w:p>
        </w:tc>
        <w:tc>
          <w:tcPr>
            <w:tcW w:w="108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1880" w:type="dxa"/>
            <w:vAlign w:val="bottom"/>
            <w:shd w:val="clear" w:color="auto" w:fill="CCEEFF"/>
          </w:tcPr>
          <w:p>
            <w:pPr>
              <w:ind w:left="20"/>
              <w:spacing w:after="0"/>
              <w:rPr>
                <w:sz w:val="20"/>
                <w:szCs w:val="20"/>
                <w:color w:val="auto"/>
              </w:rPr>
            </w:pPr>
            <w:r>
              <w:rPr>
                <w:rFonts w:ascii="Arial" w:cs="Arial" w:eastAsia="Arial" w:hAnsi="Arial"/>
                <w:sz w:val="16"/>
                <w:szCs w:val="16"/>
                <w:color w:val="auto"/>
              </w:rPr>
              <w:t>Christopher Lindner</w:t>
            </w:r>
          </w:p>
        </w:tc>
        <w:tc>
          <w:tcPr>
            <w:tcW w:w="140" w:type="dxa"/>
            <w:vAlign w:val="bottom"/>
            <w:shd w:val="clear" w:color="auto" w:fill="CCEEFF"/>
          </w:tcPr>
          <w:p>
            <w:pPr>
              <w:spacing w:after="0"/>
              <w:rPr>
                <w:sz w:val="18"/>
                <w:szCs w:val="18"/>
                <w:color w:val="auto"/>
              </w:rPr>
            </w:pPr>
          </w:p>
        </w:tc>
        <w:tc>
          <w:tcPr>
            <w:tcW w:w="278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Acushnet Company Pension Plan</w:t>
            </w: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172"/>
        </w:trPr>
        <w:tc>
          <w:tcPr>
            <w:tcW w:w="18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2780" w:type="dxa"/>
            <w:vAlign w:val="bottom"/>
            <w:gridSpan w:val="2"/>
            <w:shd w:val="clear" w:color="auto" w:fill="CCEEFF"/>
          </w:tcPr>
          <w:p>
            <w:pPr>
              <w:ind w:left="20"/>
              <w:spacing w:after="0" w:line="171" w:lineRule="exact"/>
              <w:rPr>
                <w:sz w:val="20"/>
                <w:szCs w:val="20"/>
                <w:color w:val="auto"/>
              </w:rPr>
            </w:pPr>
            <w:r>
              <w:rPr>
                <w:rFonts w:ascii="Arial" w:cs="Arial" w:eastAsia="Arial" w:hAnsi="Arial"/>
                <w:sz w:val="16"/>
                <w:szCs w:val="16"/>
                <w:color w:val="auto"/>
              </w:rPr>
              <w:t>Acushnet Supplemental Executive</w:t>
            </w:r>
          </w:p>
        </w:tc>
        <w:tc>
          <w:tcPr>
            <w:tcW w:w="122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4"/>
                <w:szCs w:val="14"/>
                <w:color w:val="auto"/>
              </w:rPr>
            </w:pPr>
          </w:p>
        </w:tc>
        <w:tc>
          <w:tcPr>
            <w:tcW w:w="122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1220" w:type="dxa"/>
            <w:vAlign w:val="bottom"/>
            <w:vMerge w:val="restart"/>
            <w:shd w:val="clear" w:color="auto" w:fill="CCEEFF"/>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212"/>
        </w:trPr>
        <w:tc>
          <w:tcPr>
            <w:tcW w:w="18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780" w:type="dxa"/>
            <w:vAlign w:val="bottom"/>
            <w:gridSpan w:val="2"/>
            <w:shd w:val="clear" w:color="auto" w:fill="CCEEFF"/>
          </w:tcPr>
          <w:p>
            <w:pPr>
              <w:ind w:left="220"/>
              <w:spacing w:after="0"/>
              <w:rPr>
                <w:sz w:val="20"/>
                <w:szCs w:val="20"/>
                <w:color w:val="auto"/>
              </w:rPr>
            </w:pPr>
            <w:r>
              <w:rPr>
                <w:rFonts w:ascii="Arial" w:cs="Arial" w:eastAsia="Arial" w:hAnsi="Arial"/>
                <w:sz w:val="16"/>
                <w:szCs w:val="16"/>
                <w:color w:val="auto"/>
              </w:rPr>
              <w:t>Retirement Plan</w:t>
            </w:r>
          </w:p>
        </w:tc>
        <w:tc>
          <w:tcPr>
            <w:tcW w:w="1220" w:type="dxa"/>
            <w:vAlign w:val="bottom"/>
            <w:gridSpan w:val="2"/>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gridSpan w:val="2"/>
            <w:vMerge w:val="continue"/>
            <w:shd w:val="clear" w:color="auto" w:fill="CCEEFF"/>
          </w:tcPr>
          <w:p>
            <w:pPr>
              <w:spacing w:after="0"/>
              <w:rPr>
                <w:sz w:val="18"/>
                <w:szCs w:val="18"/>
                <w:color w:val="auto"/>
              </w:rPr>
            </w:pPr>
          </w:p>
        </w:tc>
        <w:tc>
          <w:tcPr>
            <w:tcW w:w="122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130" w:lineRule="exact"/>
        <w:rPr>
          <w:sz w:val="20"/>
          <w:szCs w:val="20"/>
          <w:color w:val="auto"/>
        </w:rPr>
      </w:pPr>
    </w:p>
    <w:p>
      <w:pPr>
        <w:ind w:left="1460" w:hanging="318"/>
        <w:spacing w:after="0"/>
        <w:tabs>
          <w:tab w:leader="none" w:pos="1460" w:val="left"/>
        </w:tabs>
        <w:numPr>
          <w:ilvl w:val="0"/>
          <w:numId w:val="36"/>
        </w:numPr>
        <w:rPr>
          <w:rFonts w:ascii="Arial" w:cs="Arial" w:eastAsia="Arial" w:hAnsi="Arial"/>
          <w:sz w:val="14"/>
          <w:szCs w:val="14"/>
          <w:color w:val="auto"/>
        </w:rPr>
      </w:pPr>
      <w:r>
        <w:rPr>
          <w:rFonts w:ascii="Arial" w:cs="Arial" w:eastAsia="Arial" w:hAnsi="Arial"/>
          <w:sz w:val="14"/>
          <w:szCs w:val="14"/>
          <w:color w:val="auto"/>
        </w:rPr>
        <w:t>Number of years of credited service represents actual years of service.</w:t>
      </w:r>
    </w:p>
    <w:p>
      <w:pPr>
        <w:spacing w:after="0" w:line="55" w:lineRule="exact"/>
        <w:rPr>
          <w:rFonts w:ascii="Arial" w:cs="Arial" w:eastAsia="Arial" w:hAnsi="Arial"/>
          <w:sz w:val="14"/>
          <w:szCs w:val="14"/>
          <w:color w:val="auto"/>
        </w:rPr>
      </w:pPr>
    </w:p>
    <w:p>
      <w:pPr>
        <w:ind w:left="1460" w:right="80" w:hanging="318"/>
        <w:spacing w:after="0" w:line="312" w:lineRule="auto"/>
        <w:tabs>
          <w:tab w:leader="none" w:pos="1452" w:val="left"/>
        </w:tabs>
        <w:numPr>
          <w:ilvl w:val="0"/>
          <w:numId w:val="36"/>
        </w:numPr>
        <w:rPr>
          <w:rFonts w:ascii="Arial" w:cs="Arial" w:eastAsia="Arial" w:hAnsi="Arial"/>
          <w:sz w:val="13"/>
          <w:szCs w:val="13"/>
          <w:color w:val="auto"/>
        </w:rPr>
      </w:pPr>
      <w:r>
        <w:rPr>
          <w:rFonts w:ascii="Arial" w:cs="Arial" w:eastAsia="Arial" w:hAnsi="Arial"/>
          <w:sz w:val="13"/>
          <w:szCs w:val="13"/>
          <w:color w:val="auto"/>
        </w:rPr>
        <w:t>For purposes of calculating the present value of the accumulated pension benefits, we used the same assumptions used and described in Note 13 to our audited financial statements filed with our Annual Report on Form 10-K for fiscal 2020, including a discount rate of 2.86% for the Pension Plan and 2.79% for the SERP.</w:t>
      </w:r>
    </w:p>
    <w:p>
      <w:pPr>
        <w:spacing w:after="0" w:line="200" w:lineRule="exact"/>
        <w:rPr>
          <w:sz w:val="20"/>
          <w:szCs w:val="20"/>
          <w:color w:val="auto"/>
        </w:rPr>
      </w:pPr>
    </w:p>
    <w:p>
      <w:pPr>
        <w:spacing w:after="0" w:line="29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200"/>
          </w:cols>
          <w:pgMar w:left="320" w:top="891" w:right="379" w:bottom="1440" w:gutter="0" w:footer="0" w:header="0"/>
        </w:sectPr>
      </w:pPr>
    </w:p>
    <w:bookmarkStart w:id="40" w:name="page41"/>
    <w:bookmarkEnd w:id="40"/>
    <w:p>
      <w:pPr>
        <w:ind w:right="220" w:firstLine="648"/>
        <w:spacing w:after="0" w:line="257" w:lineRule="auto"/>
        <w:rPr>
          <w:sz w:val="20"/>
          <w:szCs w:val="20"/>
          <w:color w:val="auto"/>
        </w:rPr>
      </w:pPr>
      <w:r>
        <w:rPr>
          <w:rFonts w:ascii="Arial" w:cs="Arial" w:eastAsia="Arial" w:hAnsi="Arial"/>
          <w:sz w:val="18"/>
          <w:szCs w:val="18"/>
          <w:i w:val="1"/>
          <w:iCs w:val="1"/>
          <w:color w:val="auto"/>
        </w:rPr>
        <w:t xml:space="preserve">Pension Plan. </w:t>
      </w:r>
      <w:r>
        <w:rPr>
          <w:rFonts w:ascii="Arial" w:cs="Arial" w:eastAsia="Arial" w:hAnsi="Arial"/>
          <w:sz w:val="18"/>
          <w:szCs w:val="18"/>
          <w:color w:val="auto"/>
        </w:rPr>
        <w:t>The Pension Plan is a tax qualified defined benefit pension plan and the SERP is a nonqualified defined benefit pension plan.</w:t>
      </w:r>
      <w:r>
        <w:rPr>
          <w:rFonts w:ascii="Arial" w:cs="Arial" w:eastAsia="Arial" w:hAnsi="Arial"/>
          <w:sz w:val="18"/>
          <w:szCs w:val="18"/>
          <w:i w:val="1"/>
          <w:iCs w:val="1"/>
          <w:color w:val="auto"/>
        </w:rPr>
        <w:t xml:space="preserve"> </w:t>
      </w:r>
      <w:r>
        <w:rPr>
          <w:rFonts w:ascii="Arial" w:cs="Arial" w:eastAsia="Arial" w:hAnsi="Arial"/>
          <w:sz w:val="18"/>
          <w:szCs w:val="18"/>
          <w:color w:val="auto"/>
        </w:rPr>
        <w:t>Each plan provides for payment of retirement benefits to a plan participant commencing between the ages of 50 and 65, as well as for payment of certain disability pension benefits. After attaining age 50 or completing five years of vesting service, a plan participant acquires a vested right to future benefits. The benefits payable under each of the plans are generally determined on the basis of an employee’s length of service and/or earnings and are normally paid as an annuity unless a lump sum election is made.</w:t>
      </w:r>
    </w:p>
    <w:p>
      <w:pPr>
        <w:spacing w:after="0" w:line="215" w:lineRule="exact"/>
        <w:rPr>
          <w:sz w:val="20"/>
          <w:szCs w:val="20"/>
          <w:color w:val="auto"/>
        </w:rPr>
      </w:pPr>
    </w:p>
    <w:p>
      <w:pPr>
        <w:ind w:right="80" w:firstLine="648"/>
        <w:spacing w:after="0" w:line="308" w:lineRule="auto"/>
        <w:rPr>
          <w:sz w:val="20"/>
          <w:szCs w:val="20"/>
          <w:color w:val="auto"/>
        </w:rPr>
      </w:pPr>
      <w:r>
        <w:rPr>
          <w:rFonts w:ascii="Arial" w:cs="Arial" w:eastAsia="Arial" w:hAnsi="Arial"/>
          <w:sz w:val="16"/>
          <w:szCs w:val="16"/>
          <w:color w:val="auto"/>
        </w:rPr>
        <w:t>Each of the plans generally provides unreduced retirement benefits commencing on the participant’s normal retirement date, which is the first day of the calendar month coincident with or next following a participant’s 65th birthday, but a participant can receive reduced pension benefits as early as age</w:t>
      </w:r>
    </w:p>
    <w:p>
      <w:pPr>
        <w:ind w:right="20" w:firstLine="8"/>
        <w:spacing w:after="0" w:line="311" w:lineRule="auto"/>
        <w:tabs>
          <w:tab w:leader="none" w:pos="270" w:val="left"/>
        </w:tabs>
        <w:numPr>
          <w:ilvl w:val="0"/>
          <w:numId w:val="37"/>
        </w:numPr>
        <w:rPr>
          <w:rFonts w:ascii="Arial" w:cs="Arial" w:eastAsia="Arial" w:hAnsi="Arial"/>
          <w:sz w:val="16"/>
          <w:szCs w:val="16"/>
          <w:color w:val="auto"/>
        </w:rPr>
      </w:pPr>
      <w:r>
        <w:rPr>
          <w:rFonts w:ascii="Arial" w:cs="Arial" w:eastAsia="Arial" w:hAnsi="Arial"/>
          <w:sz w:val="16"/>
          <w:szCs w:val="16"/>
          <w:color w:val="auto"/>
        </w:rPr>
        <w:t>The Pension Plan provides benefits payable as either an annuity or a lump sum. Each of the named executive officers, other than Messrs. Pacheco and Lindner (who both commenced employment after the Pension Plan was closed to new participants), participates in the Pension Plan, is fully vested in his or her benefits under the Pension Plan and can commence his or her pension benefits immediately upon termination of employment.</w:t>
      </w:r>
    </w:p>
    <w:p>
      <w:pPr>
        <w:spacing w:after="0" w:line="176" w:lineRule="exact"/>
        <w:rPr>
          <w:sz w:val="20"/>
          <w:szCs w:val="20"/>
          <w:color w:val="auto"/>
        </w:rPr>
      </w:pPr>
    </w:p>
    <w:p>
      <w:pPr>
        <w:jc w:val="both"/>
        <w:ind w:right="60" w:firstLine="648"/>
        <w:spacing w:after="0" w:line="287" w:lineRule="auto"/>
        <w:rPr>
          <w:sz w:val="20"/>
          <w:szCs w:val="20"/>
          <w:color w:val="auto"/>
        </w:rPr>
      </w:pPr>
      <w:r>
        <w:rPr>
          <w:rFonts w:ascii="Arial" w:cs="Arial" w:eastAsia="Arial" w:hAnsi="Arial"/>
          <w:sz w:val="16"/>
          <w:szCs w:val="16"/>
          <w:color w:val="auto"/>
        </w:rPr>
        <w:t>Upon retirement, a salaried participant in the Pension Plan, such as each of the named executive officers, other than Messrs. Pacheco and Lindner, is entitled to a monthly benefit equal to the sum of (a) 0.9% of his or her average monthly rate of earnings multiplied by his or her years of credited service and (b) 0.55% of that portion of his or her average monthly rate of earnings that is in excess of his or her covered compensation, multiplied by the lesser of</w:t>
      </w:r>
    </w:p>
    <w:p>
      <w:pPr>
        <w:spacing w:after="0" w:line="2" w:lineRule="exact"/>
        <w:rPr>
          <w:sz w:val="20"/>
          <w:szCs w:val="20"/>
          <w:color w:val="auto"/>
        </w:rPr>
      </w:pPr>
    </w:p>
    <w:p>
      <w:pPr>
        <w:ind w:right="40" w:firstLine="8"/>
        <w:spacing w:after="0" w:line="269" w:lineRule="auto"/>
        <w:tabs>
          <w:tab w:leader="none" w:pos="255" w:val="left"/>
        </w:tabs>
        <w:numPr>
          <w:ilvl w:val="0"/>
          <w:numId w:val="38"/>
        </w:numPr>
        <w:rPr>
          <w:rFonts w:ascii="Arial" w:cs="Arial" w:eastAsia="Arial" w:hAnsi="Arial"/>
          <w:sz w:val="17"/>
          <w:szCs w:val="17"/>
          <w:color w:val="auto"/>
        </w:rPr>
      </w:pPr>
      <w:r>
        <w:rPr>
          <w:rFonts w:ascii="Arial" w:cs="Arial" w:eastAsia="Arial" w:hAnsi="Arial"/>
          <w:sz w:val="17"/>
          <w:szCs w:val="17"/>
          <w:color w:val="auto"/>
        </w:rPr>
        <w:t>35 and (2) his or her years of credited service as a salaried employee. Average monthly compensation for this calculation is limited in accordance with the U.S. Internal Revenue Service (the “IRS”) compensation limit regulations under Code section 401(a)(17). At December 31, 2015, the Pension Plan was amended to freeze benefit accruals for certain participants and limit ongoing benefit accruals for other participants, based on age and service at that date. For participants who at December 31, 2015 had attained age of 50 and had completed at least ten years of service or had a combined age and years of service of 70 or more, the monthly benefit amount payable under the Pension Plan will equal the sum of (a) the participant’s frozen accrued pension benefit at December 31, 2015, plus (b) benefit accruals after that time reflecting only service and pay earned in 2016 and later and the benefit formula described above, but with final average annual compensation limited to $150,000.</w:t>
      </w:r>
    </w:p>
    <w:p>
      <w:pPr>
        <w:spacing w:after="0" w:line="207" w:lineRule="exact"/>
        <w:rPr>
          <w:sz w:val="20"/>
          <w:szCs w:val="20"/>
          <w:color w:val="auto"/>
        </w:rPr>
      </w:pPr>
    </w:p>
    <w:p>
      <w:pPr>
        <w:ind w:right="20" w:firstLine="648"/>
        <w:spacing w:after="0" w:line="271" w:lineRule="auto"/>
        <w:rPr>
          <w:sz w:val="20"/>
          <w:szCs w:val="20"/>
          <w:color w:val="auto"/>
        </w:rPr>
      </w:pPr>
      <w:r>
        <w:rPr>
          <w:rFonts w:ascii="Arial" w:cs="Arial" w:eastAsia="Arial" w:hAnsi="Arial"/>
          <w:sz w:val="17"/>
          <w:szCs w:val="17"/>
          <w:color w:val="auto"/>
        </w:rPr>
        <w:t>If a plan participant dies after age 50 and before benefits commence under the Pension Plan, his or her spouse will generally be entitled to monthly pension benefits commencing on the first day of the month following the named executive officer’s death equal to 50% of the named executive officer’s assumed retirement pension, which is the monthly amount of pension benefits that he or she would have received had he or she retired immediately prior to his or her death while the joint and survivor annuity was in effect with a provision for continuance of 50% of his or her reduced amount of retirement benefit to his or her spouse. The spouse may instead elect to receive a lump distribution equal to an amount that would be actuarially equivalent to the monthly benefit otherwise payable. If the plan participant has no spouse, his or her beneficiary will be eligible to receive a lump sum distribution, calculated as noted above, using the assumption that the participant and beneficiary were of the same age. See “-Pension Benefits for 2020” above for information relating to the accumulated benefits of our named executive officers.</w:t>
      </w:r>
    </w:p>
    <w:p>
      <w:pPr>
        <w:spacing w:after="0" w:line="205" w:lineRule="exact"/>
        <w:rPr>
          <w:sz w:val="20"/>
          <w:szCs w:val="20"/>
          <w:color w:val="auto"/>
        </w:rPr>
      </w:pPr>
    </w:p>
    <w:p>
      <w:pPr>
        <w:ind w:right="420" w:firstLine="648"/>
        <w:spacing w:after="0" w:line="291" w:lineRule="auto"/>
        <w:rPr>
          <w:sz w:val="20"/>
          <w:szCs w:val="20"/>
          <w:color w:val="auto"/>
        </w:rPr>
      </w:pPr>
      <w:r>
        <w:rPr>
          <w:rFonts w:ascii="Arial" w:cs="Arial" w:eastAsia="Arial" w:hAnsi="Arial"/>
          <w:sz w:val="16"/>
          <w:szCs w:val="16"/>
          <w:i w:val="1"/>
          <w:iCs w:val="1"/>
          <w:color w:val="auto"/>
        </w:rPr>
        <w:t xml:space="preserve">SERP. </w:t>
      </w:r>
      <w:r>
        <w:rPr>
          <w:rFonts w:ascii="Arial" w:cs="Arial" w:eastAsia="Arial" w:hAnsi="Arial"/>
          <w:sz w:val="16"/>
          <w:szCs w:val="16"/>
          <w:color w:val="auto"/>
        </w:rPr>
        <w:t>The SERP is a nonqualified, unfunded excess benefit plan that supplements the benefits payable under the Pension Plan. Upon a</w:t>
      </w:r>
      <w:r>
        <w:rPr>
          <w:rFonts w:ascii="Arial" w:cs="Arial" w:eastAsia="Arial" w:hAnsi="Arial"/>
          <w:sz w:val="16"/>
          <w:szCs w:val="16"/>
          <w:i w:val="1"/>
          <w:iCs w:val="1"/>
          <w:color w:val="auto"/>
        </w:rPr>
        <w:t xml:space="preserve"> </w:t>
      </w:r>
      <w:r>
        <w:rPr>
          <w:rFonts w:ascii="Arial" w:cs="Arial" w:eastAsia="Arial" w:hAnsi="Arial"/>
          <w:sz w:val="16"/>
          <w:szCs w:val="16"/>
          <w:color w:val="auto"/>
        </w:rPr>
        <w:t>participant’s retirement, the participant will be entitled to a benefit under the SERP equal to the difference between (a) and (b), where (a) is the sum of</w:t>
      </w:r>
    </w:p>
    <w:p>
      <w:pPr>
        <w:ind w:firstLine="8"/>
        <w:spacing w:after="0" w:line="253" w:lineRule="auto"/>
        <w:tabs>
          <w:tab w:leader="none" w:pos="295" w:val="left"/>
        </w:tabs>
        <w:numPr>
          <w:ilvl w:val="0"/>
          <w:numId w:val="39"/>
        </w:numPr>
        <w:rPr>
          <w:rFonts w:ascii="Arial" w:cs="Arial" w:eastAsia="Arial" w:hAnsi="Arial"/>
          <w:sz w:val="18"/>
          <w:szCs w:val="18"/>
          <w:color w:val="auto"/>
        </w:rPr>
      </w:pPr>
      <w:r>
        <w:rPr>
          <w:rFonts w:ascii="Arial" w:cs="Arial" w:eastAsia="Arial" w:hAnsi="Arial"/>
          <w:sz w:val="18"/>
          <w:szCs w:val="18"/>
          <w:color w:val="auto"/>
        </w:rPr>
        <w:t>0.9% of his or her average monthly rate of earnings multiplied by his or her years of credited service and (B) 0.55% of that portion of his or her average monthly rate of earnings that is in excess of his or her covered compensation, multiplied by the lesser of (1) 35 and (2) his or her years of credited service as a salaried employee, and (b) is the benefit payable under the Pension Plan. Monthly average compensation for items (A) and (B) immediately above is not limited. Benefits payable under the SERP are generally paid to participants in a lump sum during the 60-day period following the participant’s retirement date, subject to any delay required under applicable tax rules.</w:t>
      </w:r>
    </w:p>
    <w:p>
      <w:pPr>
        <w:spacing w:after="0" w:line="218" w:lineRule="exact"/>
        <w:rPr>
          <w:sz w:val="20"/>
          <w:szCs w:val="20"/>
          <w:color w:val="auto"/>
        </w:rPr>
      </w:pPr>
    </w:p>
    <w:p>
      <w:pPr>
        <w:jc w:val="both"/>
        <w:ind w:right="80" w:firstLine="648"/>
        <w:spacing w:after="0" w:line="285" w:lineRule="auto"/>
        <w:rPr>
          <w:sz w:val="20"/>
          <w:szCs w:val="20"/>
          <w:color w:val="auto"/>
        </w:rPr>
      </w:pPr>
      <w:r>
        <w:rPr>
          <w:rFonts w:ascii="Arial" w:cs="Arial" w:eastAsia="Arial" w:hAnsi="Arial"/>
          <w:sz w:val="16"/>
          <w:szCs w:val="16"/>
          <w:color w:val="auto"/>
        </w:rPr>
        <w:t>Ms. Bohn and Messrs. Maher and Pelisek are eligible to receive early retirement benefits under the Pension Plan and SERP. Messrs. Pacheco and Lindner are not eligible to participate in either the Pension Plan or SERP based on their dates of hire. If a participant retires early, he or she will be entitled to elect (1) a monthly retirement benefit as calculated above that commences on his or her normal retirement date or (2) a reduced benefit payable at his or her early retirement date. The early retirement benefit is equal to the 0.9% portion of his or her pension benefit reduced by the number of months by which his or her annuity starting date precedes his or her early retirement age multiplied by 0.003 and (b) 0.55% of the portion of his or her benefit reduced by</w:t>
      </w:r>
    </w:p>
    <w:p>
      <w:pPr>
        <w:spacing w:after="0" w:line="2"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color w:val="auto"/>
        </w:rPr>
        <w:t>0.5% for each of the first 60 months that his or her annuity starting date precedes the early retirement age or (y) 0.3% for each month in excess of 60 that the annuity starting date precedes the early retirement age. Additionally, the Company has established and partially funded a rabbi trust to provide a source of funds for benefits payable from the SERP.</w:t>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240"/>
          </w:cols>
          <w:pgMar w:left="320" w:top="1138" w:right="339" w:bottom="1440" w:gutter="0" w:footer="0" w:header="0"/>
        </w:sectPr>
      </w:pPr>
    </w:p>
    <w:bookmarkStart w:id="41" w:name="page42"/>
    <w:bookmarkEnd w:id="41"/>
    <w:p>
      <w:pPr>
        <w:ind w:left="40"/>
        <w:spacing w:after="0"/>
        <w:rPr>
          <w:sz w:val="20"/>
          <w:szCs w:val="20"/>
          <w:color w:val="auto"/>
        </w:rPr>
      </w:pPr>
      <w:r>
        <w:rPr>
          <w:rFonts w:ascii="Arial" w:cs="Arial" w:eastAsia="Arial" w:hAnsi="Arial"/>
          <w:sz w:val="18"/>
          <w:szCs w:val="18"/>
          <w:b w:val="1"/>
          <w:bCs w:val="1"/>
          <w:color w:val="auto"/>
        </w:rPr>
        <w:t>Nonqualified Deferred Compensation for 2020</w:t>
      </w:r>
    </w:p>
    <w:p>
      <w:pPr>
        <w:spacing w:after="0" w:line="256"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The following table provides a summary of the named executive officers’ accounts that remain outstanding in our EDP for 2020 and shares deferred in 2020, together with the total deferred amounts as of December 31, 2020, under the Company's Employee Deferral Plan. As of July 29, 2011, in connection with a prior sale of the Company, all Company matching contributions and employee contributions to the EDP were frozen and employee salary and incentive deferral accounts were distributed. All that remains in the EDP is the portion of participants’ accounts attributable to Company matching credits to the plan made prior to July 29, 2011. See “Compensation Discussion and Analysis-Components of our Executive Compensation Program-Deferred Compensation” above.</w:t>
      </w:r>
    </w:p>
    <w:p>
      <w:pPr>
        <w:spacing w:after="0" w:line="86" w:lineRule="exact"/>
        <w:rPr>
          <w:sz w:val="20"/>
          <w:szCs w:val="20"/>
          <w:color w:val="auto"/>
        </w:rPr>
      </w:pPr>
    </w:p>
    <w:tbl>
      <w:tblPr>
        <w:tblLayout w:type="fixed"/>
        <w:tblInd w:w="820" w:type="dxa"/>
        <w:tblCellMar>
          <w:top w:w="0" w:type="dxa"/>
          <w:left w:w="0" w:type="dxa"/>
          <w:bottom w:w="0" w:type="dxa"/>
          <w:right w:w="0" w:type="dxa"/>
        </w:tblCellMar>
      </w:tblPr>
      <w:tr>
        <w:trPr>
          <w:trHeight w:val="161"/>
        </w:trPr>
        <w:tc>
          <w:tcPr>
            <w:tcW w:w="14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tcPr>
          <w:p>
            <w:pPr>
              <w:jc w:val="center"/>
              <w:ind w:right="83"/>
              <w:spacing w:after="0"/>
              <w:rPr>
                <w:sz w:val="20"/>
                <w:szCs w:val="20"/>
                <w:color w:val="auto"/>
              </w:rPr>
            </w:pPr>
            <w:r>
              <w:rPr>
                <w:rFonts w:ascii="Arial" w:cs="Arial" w:eastAsia="Arial" w:hAnsi="Arial"/>
                <w:sz w:val="14"/>
                <w:szCs w:val="14"/>
                <w:b w:val="1"/>
                <w:bCs w:val="1"/>
                <w:color w:val="auto"/>
                <w:w w:val="91"/>
              </w:rPr>
              <w:t>Executive</w:t>
            </w:r>
          </w:p>
        </w:tc>
        <w:tc>
          <w:tcPr>
            <w:tcW w:w="240" w:type="dxa"/>
            <w:vAlign w:val="bottom"/>
          </w:tcPr>
          <w:p>
            <w:pPr>
              <w:spacing w:after="0"/>
              <w:rPr>
                <w:sz w:val="14"/>
                <w:szCs w:val="14"/>
                <w:color w:val="auto"/>
              </w:rPr>
            </w:pPr>
          </w:p>
        </w:tc>
        <w:tc>
          <w:tcPr>
            <w:tcW w:w="1500" w:type="dxa"/>
            <w:vAlign w:val="bottom"/>
            <w:gridSpan w:val="3"/>
          </w:tcPr>
          <w:p>
            <w:pPr>
              <w:jc w:val="center"/>
              <w:ind w:right="260"/>
              <w:spacing w:after="0"/>
              <w:rPr>
                <w:sz w:val="20"/>
                <w:szCs w:val="20"/>
                <w:color w:val="auto"/>
              </w:rPr>
            </w:pPr>
            <w:r>
              <w:rPr>
                <w:rFonts w:ascii="Arial" w:cs="Arial" w:eastAsia="Arial" w:hAnsi="Arial"/>
                <w:sz w:val="14"/>
                <w:szCs w:val="14"/>
                <w:b w:val="1"/>
                <w:bCs w:val="1"/>
                <w:color w:val="auto"/>
                <w:w w:val="93"/>
              </w:rPr>
              <w:t>Company</w:t>
            </w: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Aggregate</w:t>
            </w:r>
          </w:p>
        </w:tc>
        <w:tc>
          <w:tcPr>
            <w:tcW w:w="1220" w:type="dxa"/>
            <w:vAlign w:val="bottom"/>
            <w:gridSpan w:val="2"/>
            <w:vMerge w:val="restart"/>
          </w:tcPr>
          <w:p>
            <w:pPr>
              <w:jc w:val="center"/>
              <w:ind w:right="160"/>
              <w:spacing w:after="0"/>
              <w:rPr>
                <w:sz w:val="20"/>
                <w:szCs w:val="20"/>
                <w:color w:val="auto"/>
              </w:rPr>
            </w:pPr>
            <w:r>
              <w:rPr>
                <w:rFonts w:ascii="Arial" w:cs="Arial" w:eastAsia="Arial" w:hAnsi="Arial"/>
                <w:sz w:val="14"/>
                <w:szCs w:val="14"/>
                <w:b w:val="1"/>
                <w:bCs w:val="1"/>
                <w:color w:val="auto"/>
                <w:w w:val="89"/>
              </w:rPr>
              <w:t>Aggregate</w:t>
            </w:r>
          </w:p>
        </w:tc>
        <w:tc>
          <w:tcPr>
            <w:tcW w:w="200" w:type="dxa"/>
            <w:vAlign w:val="bottom"/>
          </w:tcPr>
          <w:p>
            <w:pPr>
              <w:spacing w:after="0"/>
              <w:rPr>
                <w:sz w:val="14"/>
                <w:szCs w:val="14"/>
                <w:color w:val="auto"/>
              </w:rPr>
            </w:pPr>
          </w:p>
        </w:tc>
        <w:tc>
          <w:tcPr>
            <w:tcW w:w="1100" w:type="dxa"/>
            <w:vAlign w:val="bottom"/>
          </w:tcPr>
          <w:p>
            <w:pPr>
              <w:jc w:val="center"/>
              <w:ind w:right="163"/>
              <w:spacing w:after="0"/>
              <w:rPr>
                <w:sz w:val="20"/>
                <w:szCs w:val="20"/>
                <w:color w:val="auto"/>
              </w:rPr>
            </w:pPr>
            <w:r>
              <w:rPr>
                <w:rFonts w:ascii="Arial" w:cs="Arial" w:eastAsia="Arial" w:hAnsi="Arial"/>
                <w:sz w:val="14"/>
                <w:szCs w:val="14"/>
                <w:b w:val="1"/>
                <w:bCs w:val="1"/>
                <w:color w:val="auto"/>
                <w:w w:val="89"/>
              </w:rPr>
              <w:t>Aggregate</w:t>
            </w: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14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jc w:val="center"/>
              <w:ind w:right="63"/>
              <w:spacing w:after="0" w:line="135" w:lineRule="exact"/>
              <w:rPr>
                <w:sz w:val="20"/>
                <w:szCs w:val="20"/>
                <w:color w:val="auto"/>
              </w:rPr>
            </w:pPr>
            <w:r>
              <w:rPr>
                <w:rFonts w:ascii="Arial" w:cs="Arial" w:eastAsia="Arial" w:hAnsi="Arial"/>
                <w:sz w:val="14"/>
                <w:szCs w:val="14"/>
                <w:b w:val="1"/>
                <w:bCs w:val="1"/>
                <w:color w:val="auto"/>
                <w:w w:val="94"/>
              </w:rPr>
              <w:t>Contributions in</w:t>
            </w:r>
          </w:p>
        </w:tc>
        <w:tc>
          <w:tcPr>
            <w:tcW w:w="240" w:type="dxa"/>
            <w:vAlign w:val="bottom"/>
          </w:tcPr>
          <w:p>
            <w:pPr>
              <w:spacing w:after="0"/>
              <w:rPr>
                <w:sz w:val="11"/>
                <w:szCs w:val="11"/>
                <w:color w:val="auto"/>
              </w:rPr>
            </w:pPr>
          </w:p>
        </w:tc>
        <w:tc>
          <w:tcPr>
            <w:tcW w:w="1500" w:type="dxa"/>
            <w:vAlign w:val="bottom"/>
            <w:gridSpan w:val="3"/>
          </w:tcPr>
          <w:p>
            <w:pPr>
              <w:jc w:val="center"/>
              <w:ind w:right="280"/>
              <w:spacing w:after="0" w:line="135" w:lineRule="exact"/>
              <w:rPr>
                <w:sz w:val="20"/>
                <w:szCs w:val="20"/>
                <w:color w:val="auto"/>
              </w:rPr>
            </w:pPr>
            <w:r>
              <w:rPr>
                <w:rFonts w:ascii="Arial" w:cs="Arial" w:eastAsia="Arial" w:hAnsi="Arial"/>
                <w:sz w:val="14"/>
                <w:szCs w:val="14"/>
                <w:b w:val="1"/>
                <w:bCs w:val="1"/>
                <w:color w:val="auto"/>
                <w:w w:val="94"/>
              </w:rPr>
              <w:t>Contributions in</w:t>
            </w:r>
          </w:p>
        </w:tc>
        <w:tc>
          <w:tcPr>
            <w:tcW w:w="100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4"/>
              </w:rPr>
              <w:t>Earnings in</w:t>
            </w:r>
          </w:p>
        </w:tc>
        <w:tc>
          <w:tcPr>
            <w:tcW w:w="1220" w:type="dxa"/>
            <w:vAlign w:val="bottom"/>
            <w:gridSpan w:val="2"/>
            <w:vMerge w:val="continue"/>
          </w:tcPr>
          <w:p>
            <w:pPr>
              <w:spacing w:after="0"/>
              <w:rPr>
                <w:sz w:val="11"/>
                <w:szCs w:val="11"/>
                <w:color w:val="auto"/>
              </w:rPr>
            </w:pPr>
          </w:p>
        </w:tc>
        <w:tc>
          <w:tcPr>
            <w:tcW w:w="200" w:type="dxa"/>
            <w:vAlign w:val="bottom"/>
          </w:tcPr>
          <w:p>
            <w:pPr>
              <w:spacing w:after="0"/>
              <w:rPr>
                <w:sz w:val="11"/>
                <w:szCs w:val="11"/>
                <w:color w:val="auto"/>
              </w:rPr>
            </w:pPr>
          </w:p>
        </w:tc>
        <w:tc>
          <w:tcPr>
            <w:tcW w:w="1100" w:type="dxa"/>
            <w:vAlign w:val="bottom"/>
          </w:tcPr>
          <w:p>
            <w:pPr>
              <w:jc w:val="center"/>
              <w:ind w:right="143"/>
              <w:spacing w:after="0" w:line="135" w:lineRule="exact"/>
              <w:rPr>
                <w:sz w:val="20"/>
                <w:szCs w:val="20"/>
                <w:color w:val="auto"/>
              </w:rPr>
            </w:pPr>
            <w:r>
              <w:rPr>
                <w:rFonts w:ascii="Arial" w:cs="Arial" w:eastAsia="Arial" w:hAnsi="Arial"/>
                <w:sz w:val="14"/>
                <w:szCs w:val="14"/>
                <w:b w:val="1"/>
                <w:bCs w:val="1"/>
                <w:color w:val="auto"/>
                <w:w w:val="91"/>
              </w:rPr>
              <w:t>Balance at</w:t>
            </w:r>
          </w:p>
        </w:tc>
        <w:tc>
          <w:tcPr>
            <w:tcW w:w="2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48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Name</w:t>
            </w: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jc w:val="center"/>
              <w:ind w:right="63"/>
              <w:spacing w:after="0" w:line="135" w:lineRule="exact"/>
              <w:rPr>
                <w:sz w:val="20"/>
                <w:szCs w:val="20"/>
                <w:color w:val="auto"/>
              </w:rPr>
            </w:pPr>
            <w:r>
              <w:rPr>
                <w:rFonts w:ascii="Arial" w:cs="Arial" w:eastAsia="Arial" w:hAnsi="Arial"/>
                <w:sz w:val="14"/>
                <w:szCs w:val="14"/>
                <w:b w:val="1"/>
                <w:bCs w:val="1"/>
                <w:color w:val="auto"/>
                <w:w w:val="91"/>
              </w:rPr>
              <w:t>Last Fiscal</w:t>
            </w:r>
          </w:p>
        </w:tc>
        <w:tc>
          <w:tcPr>
            <w:tcW w:w="240" w:type="dxa"/>
            <w:vAlign w:val="bottom"/>
          </w:tcPr>
          <w:p>
            <w:pPr>
              <w:spacing w:after="0"/>
              <w:rPr>
                <w:sz w:val="11"/>
                <w:szCs w:val="11"/>
                <w:color w:val="auto"/>
              </w:rPr>
            </w:pPr>
          </w:p>
        </w:tc>
        <w:tc>
          <w:tcPr>
            <w:tcW w:w="1500" w:type="dxa"/>
            <w:vAlign w:val="bottom"/>
            <w:gridSpan w:val="3"/>
          </w:tcPr>
          <w:p>
            <w:pPr>
              <w:jc w:val="center"/>
              <w:ind w:right="280"/>
              <w:spacing w:after="0" w:line="135" w:lineRule="exact"/>
              <w:rPr>
                <w:sz w:val="20"/>
                <w:szCs w:val="20"/>
                <w:color w:val="auto"/>
              </w:rPr>
            </w:pPr>
            <w:r>
              <w:rPr>
                <w:rFonts w:ascii="Arial" w:cs="Arial" w:eastAsia="Arial" w:hAnsi="Arial"/>
                <w:sz w:val="14"/>
                <w:szCs w:val="14"/>
                <w:b w:val="1"/>
                <w:bCs w:val="1"/>
                <w:color w:val="auto"/>
                <w:w w:val="91"/>
              </w:rPr>
              <w:t>Last Fiscal</w:t>
            </w:r>
          </w:p>
        </w:tc>
        <w:tc>
          <w:tcPr>
            <w:tcW w:w="100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3"/>
              </w:rPr>
              <w:t>Last Fiscal</w:t>
            </w:r>
          </w:p>
        </w:tc>
        <w:tc>
          <w:tcPr>
            <w:tcW w:w="1220" w:type="dxa"/>
            <w:vAlign w:val="bottom"/>
            <w:gridSpan w:val="2"/>
          </w:tcPr>
          <w:p>
            <w:pPr>
              <w:jc w:val="center"/>
              <w:ind w:right="160"/>
              <w:spacing w:after="0" w:line="135" w:lineRule="exact"/>
              <w:rPr>
                <w:sz w:val="20"/>
                <w:szCs w:val="20"/>
                <w:color w:val="auto"/>
              </w:rPr>
            </w:pPr>
            <w:r>
              <w:rPr>
                <w:rFonts w:ascii="Arial" w:cs="Arial" w:eastAsia="Arial" w:hAnsi="Arial"/>
                <w:sz w:val="14"/>
                <w:szCs w:val="14"/>
                <w:b w:val="1"/>
                <w:bCs w:val="1"/>
                <w:color w:val="auto"/>
                <w:w w:val="94"/>
              </w:rPr>
              <w:t>Withdrawals/</w:t>
            </w:r>
          </w:p>
        </w:tc>
        <w:tc>
          <w:tcPr>
            <w:tcW w:w="200" w:type="dxa"/>
            <w:vAlign w:val="bottom"/>
          </w:tcPr>
          <w:p>
            <w:pPr>
              <w:spacing w:after="0"/>
              <w:rPr>
                <w:sz w:val="11"/>
                <w:szCs w:val="11"/>
                <w:color w:val="auto"/>
              </w:rPr>
            </w:pPr>
          </w:p>
        </w:tc>
        <w:tc>
          <w:tcPr>
            <w:tcW w:w="1100" w:type="dxa"/>
            <w:vAlign w:val="bottom"/>
          </w:tcPr>
          <w:p>
            <w:pPr>
              <w:jc w:val="center"/>
              <w:ind w:right="163"/>
              <w:spacing w:after="0" w:line="135" w:lineRule="exact"/>
              <w:rPr>
                <w:sz w:val="20"/>
                <w:szCs w:val="20"/>
                <w:color w:val="auto"/>
              </w:rPr>
            </w:pPr>
            <w:r>
              <w:rPr>
                <w:rFonts w:ascii="Arial" w:cs="Arial" w:eastAsia="Arial" w:hAnsi="Arial"/>
                <w:sz w:val="14"/>
                <w:szCs w:val="14"/>
                <w:b w:val="1"/>
                <w:bCs w:val="1"/>
                <w:color w:val="auto"/>
                <w:w w:val="91"/>
              </w:rPr>
              <w:t>Last Fiscal</w:t>
            </w:r>
          </w:p>
        </w:tc>
        <w:tc>
          <w:tcPr>
            <w:tcW w:w="2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1480" w:type="dxa"/>
            <w:vAlign w:val="bottom"/>
            <w:tcBorders>
              <w:bottom w:val="single" w:sz="8" w:color="auto"/>
            </w:tcBorders>
            <w:vMerge w:val="continue"/>
          </w:tcPr>
          <w:p>
            <w:pPr>
              <w:spacing w:after="0"/>
              <w:rPr>
                <w:sz w:val="16"/>
                <w:szCs w:val="16"/>
                <w:color w:val="auto"/>
              </w:rPr>
            </w:pPr>
          </w:p>
        </w:tc>
        <w:tc>
          <w:tcPr>
            <w:tcW w:w="14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center"/>
              <w:ind w:right="43"/>
              <w:spacing w:after="0"/>
              <w:rPr>
                <w:sz w:val="20"/>
                <w:szCs w:val="20"/>
                <w:color w:val="auto"/>
              </w:rPr>
            </w:pPr>
            <w:r>
              <w:rPr>
                <w:rFonts w:ascii="Arial" w:cs="Arial" w:eastAsia="Arial" w:hAnsi="Arial"/>
                <w:sz w:val="14"/>
                <w:szCs w:val="14"/>
                <w:b w:val="1"/>
                <w:bCs w:val="1"/>
                <w:color w:val="auto"/>
                <w:w w:val="92"/>
              </w:rPr>
              <w:t>Year</w:t>
            </w:r>
          </w:p>
        </w:tc>
        <w:tc>
          <w:tcPr>
            <w:tcW w:w="240" w:type="dxa"/>
            <w:vAlign w:val="bottom"/>
            <w:tcBorders>
              <w:bottom w:val="single" w:sz="8" w:color="CCEEFF"/>
            </w:tcBorders>
          </w:tcPr>
          <w:p>
            <w:pPr>
              <w:spacing w:after="0"/>
              <w:rPr>
                <w:sz w:val="16"/>
                <w:szCs w:val="16"/>
                <w:color w:val="auto"/>
              </w:rPr>
            </w:pP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Year</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center"/>
              <w:ind w:right="43"/>
              <w:spacing w:after="0"/>
              <w:rPr>
                <w:sz w:val="20"/>
                <w:szCs w:val="20"/>
                <w:color w:val="auto"/>
              </w:rPr>
            </w:pPr>
            <w:r>
              <w:rPr>
                <w:rFonts w:ascii="Arial" w:cs="Arial" w:eastAsia="Arial" w:hAnsi="Arial"/>
                <w:sz w:val="14"/>
                <w:szCs w:val="14"/>
                <w:b w:val="1"/>
                <w:bCs w:val="1"/>
                <w:color w:val="auto"/>
                <w:w w:val="92"/>
              </w:rPr>
              <w:t>Year</w:t>
            </w:r>
          </w:p>
        </w:tc>
        <w:tc>
          <w:tcPr>
            <w:tcW w:w="80" w:type="dxa"/>
            <w:vAlign w:val="bottom"/>
            <w:tcBorders>
              <w:bottom w:val="single" w:sz="8" w:color="CCEEFF"/>
            </w:tcBorders>
          </w:tcPr>
          <w:p>
            <w:pPr>
              <w:spacing w:after="0"/>
              <w:rPr>
                <w:sz w:val="16"/>
                <w:szCs w:val="16"/>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Distributions</w:t>
            </w:r>
          </w:p>
        </w:tc>
        <w:tc>
          <w:tcPr>
            <w:tcW w:w="14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123"/>
              <w:spacing w:after="0"/>
              <w:rPr>
                <w:sz w:val="20"/>
                <w:szCs w:val="20"/>
                <w:color w:val="auto"/>
              </w:rPr>
            </w:pPr>
            <w:r>
              <w:rPr>
                <w:rFonts w:ascii="Arial" w:cs="Arial" w:eastAsia="Arial" w:hAnsi="Arial"/>
                <w:sz w:val="14"/>
                <w:szCs w:val="14"/>
                <w:b w:val="1"/>
                <w:bCs w:val="1"/>
                <w:color w:val="auto"/>
                <w:w w:val="98"/>
              </w:rPr>
              <w:t>Year</w:t>
            </w:r>
          </w:p>
        </w:tc>
        <w:tc>
          <w:tcPr>
            <w:tcW w:w="260" w:type="dxa"/>
            <w:vAlign w:val="bottom"/>
            <w:tcBorders>
              <w:bottom w:val="single" w:sz="8" w:color="CCEEFF"/>
            </w:tcBorders>
          </w:tcPr>
          <w:p>
            <w:pPr>
              <w:spacing w:after="0"/>
              <w:rPr>
                <w:sz w:val="16"/>
                <w:szCs w:val="16"/>
                <w:color w:val="auto"/>
              </w:rPr>
            </w:pPr>
          </w:p>
        </w:tc>
        <w:tc>
          <w:tcPr>
            <w:tcW w:w="0" w:type="dxa"/>
            <w:vAlign w:val="bottom"/>
          </w:tcPr>
          <w:p>
            <w:pPr>
              <w:spacing w:after="0"/>
              <w:rPr>
                <w:sz w:val="1"/>
                <w:szCs w:val="1"/>
                <w:color w:val="auto"/>
              </w:rPr>
            </w:pPr>
          </w:p>
        </w:tc>
      </w:tr>
      <w:tr>
        <w:trPr>
          <w:trHeight w:val="245"/>
        </w:trPr>
        <w:tc>
          <w:tcPr>
            <w:tcW w:w="1480" w:type="dxa"/>
            <w:vAlign w:val="bottom"/>
            <w:shd w:val="clear" w:color="auto" w:fill="CCEEFF"/>
          </w:tcPr>
          <w:p>
            <w:pPr>
              <w:ind w:left="60"/>
              <w:spacing w:after="0"/>
              <w:rPr>
                <w:sz w:val="20"/>
                <w:szCs w:val="20"/>
                <w:color w:val="auto"/>
              </w:rPr>
            </w:pPr>
            <w:r>
              <w:rPr>
                <w:rFonts w:ascii="Arial" w:cs="Arial" w:eastAsia="Arial" w:hAnsi="Arial"/>
                <w:sz w:val="16"/>
                <w:szCs w:val="16"/>
                <w:color w:val="auto"/>
              </w:rPr>
              <w:t>David Maher</w:t>
            </w:r>
          </w:p>
        </w:tc>
        <w:tc>
          <w:tcPr>
            <w:tcW w:w="14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6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2,412,778</w:t>
            </w:r>
          </w:p>
        </w:tc>
        <w:tc>
          <w:tcPr>
            <w:tcW w:w="240" w:type="dxa"/>
            <w:vAlign w:val="bottom"/>
            <w:shd w:val="clear" w:color="auto" w:fill="CCEEFF"/>
          </w:tcPr>
          <w:p>
            <w:pPr>
              <w:jc w:val="right"/>
              <w:ind w:right="73"/>
              <w:spacing w:after="0"/>
              <w:rPr>
                <w:sz w:val="20"/>
                <w:szCs w:val="20"/>
                <w:color w:val="auto"/>
              </w:rPr>
            </w:pPr>
            <w:r>
              <w:rPr>
                <w:rFonts w:ascii="Arial" w:cs="Arial" w:eastAsia="Arial" w:hAnsi="Arial"/>
                <w:sz w:val="9"/>
                <w:szCs w:val="9"/>
                <w:b w:val="1"/>
                <w:bCs w:val="1"/>
                <w:color w:val="auto"/>
                <w:w w:val="90"/>
              </w:rPr>
              <w:t>(1)</w:t>
            </w:r>
          </w:p>
        </w:tc>
        <w:tc>
          <w:tcPr>
            <w:tcW w:w="1500" w:type="dxa"/>
            <w:vAlign w:val="bottom"/>
            <w:gridSpan w:val="3"/>
            <w:shd w:val="clear" w:color="auto" w:fill="CCEEFF"/>
          </w:tcPr>
          <w:p>
            <w:pPr>
              <w:ind w:left="1020"/>
              <w:spacing w:after="0"/>
              <w:rPr>
                <w:sz w:val="20"/>
                <w:szCs w:val="20"/>
                <w:color w:val="auto"/>
              </w:rPr>
            </w:pPr>
            <w:r>
              <w:rPr>
                <w:rFonts w:ascii="Arial" w:cs="Arial" w:eastAsia="Arial" w:hAnsi="Arial"/>
                <w:sz w:val="16"/>
                <w:szCs w:val="16"/>
                <w:color w:val="auto"/>
              </w:rPr>
              <w:t>—   $</w:t>
            </w:r>
          </w:p>
        </w:tc>
        <w:tc>
          <w:tcPr>
            <w:tcW w:w="92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359,428</w:t>
            </w:r>
          </w:p>
        </w:tc>
        <w:tc>
          <w:tcPr>
            <w:tcW w:w="80" w:type="dxa"/>
            <w:vAlign w:val="bottom"/>
            <w:shd w:val="clear" w:color="auto" w:fill="CCEEFF"/>
          </w:tcPr>
          <w:p>
            <w:pPr>
              <w:spacing w:after="0"/>
              <w:rPr>
                <w:sz w:val="21"/>
                <w:szCs w:val="21"/>
                <w:color w:val="auto"/>
              </w:rPr>
            </w:pPr>
          </w:p>
        </w:tc>
        <w:tc>
          <w:tcPr>
            <w:tcW w:w="1220" w:type="dxa"/>
            <w:vAlign w:val="bottom"/>
            <w:gridSpan w:val="2"/>
            <w:shd w:val="clear" w:color="auto" w:fill="CCEEFF"/>
          </w:tcPr>
          <w:p>
            <w:pPr>
              <w:jc w:val="center"/>
              <w:ind w:right="140"/>
              <w:spacing w:after="0"/>
              <w:rPr>
                <w:sz w:val="20"/>
                <w:szCs w:val="20"/>
                <w:color w:val="auto"/>
              </w:rPr>
            </w:pPr>
            <w:r>
              <w:rPr>
                <w:rFonts w:ascii="Arial" w:cs="Arial" w:eastAsia="Arial" w:hAnsi="Arial"/>
                <w:sz w:val="16"/>
                <w:szCs w:val="16"/>
                <w:color w:val="auto"/>
                <w:w w:val="99"/>
              </w:rPr>
              <w:t>—</w:t>
            </w:r>
          </w:p>
        </w:tc>
        <w:tc>
          <w:tcPr>
            <w:tcW w:w="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4,964,885</w:t>
            </w:r>
          </w:p>
        </w:tc>
        <w:tc>
          <w:tcPr>
            <w:tcW w:w="260" w:type="dxa"/>
            <w:vAlign w:val="bottom"/>
            <w:shd w:val="clear" w:color="auto" w:fill="CCEEFF"/>
          </w:tcPr>
          <w:p>
            <w:pPr>
              <w:jc w:val="right"/>
              <w:ind w:right="93"/>
              <w:spacing w:after="0"/>
              <w:rPr>
                <w:sz w:val="20"/>
                <w:szCs w:val="20"/>
                <w:color w:val="auto"/>
              </w:rPr>
            </w:pPr>
            <w:r>
              <w:rPr>
                <w:rFonts w:ascii="Arial" w:cs="Arial" w:eastAsia="Arial" w:hAnsi="Arial"/>
                <w:sz w:val="9"/>
                <w:szCs w:val="9"/>
                <w:b w:val="1"/>
                <w:bCs w:val="1"/>
                <w:color w:val="auto"/>
                <w:w w:val="90"/>
              </w:rPr>
              <w:t>(1)</w:t>
            </w:r>
          </w:p>
        </w:tc>
        <w:tc>
          <w:tcPr>
            <w:tcW w:w="0" w:type="dxa"/>
            <w:vAlign w:val="bottom"/>
          </w:tcPr>
          <w:p>
            <w:pPr>
              <w:spacing w:after="0"/>
              <w:rPr>
                <w:sz w:val="1"/>
                <w:szCs w:val="1"/>
                <w:color w:val="auto"/>
              </w:rPr>
            </w:pPr>
          </w:p>
        </w:tc>
      </w:tr>
      <w:tr>
        <w:trPr>
          <w:trHeight w:val="276"/>
        </w:trPr>
        <w:tc>
          <w:tcPr>
            <w:tcW w:w="148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500" w:type="dxa"/>
            <w:vAlign w:val="bottom"/>
            <w:gridSpan w:val="3"/>
            <w:shd w:val="clear" w:color="auto" w:fill="CCEEFF"/>
          </w:tcPr>
          <w:p>
            <w:pPr>
              <w:ind w:left="1400"/>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15,452</w:t>
            </w:r>
          </w:p>
        </w:tc>
        <w:tc>
          <w:tcPr>
            <w:tcW w:w="8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62,227</w:t>
            </w:r>
          </w:p>
        </w:tc>
        <w:tc>
          <w:tcPr>
            <w:tcW w:w="260" w:type="dxa"/>
            <w:vAlign w:val="bottom"/>
            <w:shd w:val="clear" w:color="auto" w:fill="CCEEFF"/>
          </w:tcPr>
          <w:p>
            <w:pPr>
              <w:jc w:val="right"/>
              <w:ind w:right="93"/>
              <w:spacing w:after="0"/>
              <w:rPr>
                <w:sz w:val="20"/>
                <w:szCs w:val="20"/>
                <w:color w:val="auto"/>
              </w:rPr>
            </w:pPr>
            <w:r>
              <w:rPr>
                <w:rFonts w:ascii="Arial" w:cs="Arial" w:eastAsia="Arial" w:hAnsi="Arial"/>
                <w:sz w:val="9"/>
                <w:szCs w:val="9"/>
                <w:b w:val="1"/>
                <w:bCs w:val="1"/>
                <w:color w:val="auto"/>
                <w:w w:val="90"/>
              </w:rPr>
              <w:t>(2)</w:t>
            </w:r>
          </w:p>
        </w:tc>
        <w:tc>
          <w:tcPr>
            <w:tcW w:w="0" w:type="dxa"/>
            <w:vAlign w:val="bottom"/>
          </w:tcPr>
          <w:p>
            <w:pPr>
              <w:spacing w:after="0"/>
              <w:rPr>
                <w:sz w:val="1"/>
                <w:szCs w:val="1"/>
                <w:color w:val="auto"/>
              </w:rPr>
            </w:pPr>
          </w:p>
        </w:tc>
      </w:tr>
      <w:tr>
        <w:trPr>
          <w:trHeight w:val="213"/>
        </w:trPr>
        <w:tc>
          <w:tcPr>
            <w:tcW w:w="1480" w:type="dxa"/>
            <w:vAlign w:val="bottom"/>
          </w:tcPr>
          <w:p>
            <w:pPr>
              <w:ind w:left="60"/>
              <w:spacing w:after="0"/>
              <w:rPr>
                <w:sz w:val="20"/>
                <w:szCs w:val="20"/>
                <w:color w:val="auto"/>
              </w:rPr>
            </w:pPr>
            <w:r>
              <w:rPr>
                <w:rFonts w:ascii="Arial" w:cs="Arial" w:eastAsia="Arial" w:hAnsi="Arial"/>
                <w:sz w:val="16"/>
                <w:szCs w:val="16"/>
                <w:color w:val="auto"/>
              </w:rPr>
              <w:t>Thomas Pacheco</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jc w:val="right"/>
              <w:ind w:right="3"/>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500" w:type="dxa"/>
            <w:vAlign w:val="bottom"/>
            <w:gridSpan w:val="3"/>
          </w:tcPr>
          <w:p>
            <w:pPr>
              <w:ind w:left="1020"/>
              <w:spacing w:after="0"/>
              <w:rPr>
                <w:sz w:val="20"/>
                <w:szCs w:val="20"/>
                <w:color w:val="auto"/>
              </w:rPr>
            </w:pPr>
            <w:r>
              <w:rPr>
                <w:rFonts w:ascii="Arial" w:cs="Arial" w:eastAsia="Arial" w:hAnsi="Arial"/>
                <w:sz w:val="16"/>
                <w:szCs w:val="16"/>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20" w:type="dxa"/>
            <w:vAlign w:val="bottom"/>
            <w:gridSpan w:val="2"/>
          </w:tcPr>
          <w:p>
            <w:pPr>
              <w:jc w:val="center"/>
              <w:ind w:right="140"/>
              <w:spacing w:after="0"/>
              <w:rPr>
                <w:sz w:val="20"/>
                <w:szCs w:val="20"/>
                <w:color w:val="auto"/>
              </w:rPr>
            </w:pPr>
            <w:r>
              <w:rPr>
                <w:rFonts w:ascii="Arial" w:cs="Arial" w:eastAsia="Arial" w:hAnsi="Arial"/>
                <w:sz w:val="16"/>
                <w:szCs w:val="16"/>
                <w:color w:val="auto"/>
                <w:w w:val="99"/>
              </w:rPr>
              <w:t>—</w:t>
            </w:r>
          </w:p>
        </w:tc>
        <w:tc>
          <w:tcPr>
            <w:tcW w:w="20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1480" w:type="dxa"/>
            <w:vAlign w:val="bottom"/>
            <w:shd w:val="clear" w:color="auto" w:fill="CCEEFF"/>
          </w:tcPr>
          <w:p>
            <w:pPr>
              <w:ind w:left="60"/>
              <w:spacing w:after="0"/>
              <w:rPr>
                <w:sz w:val="20"/>
                <w:szCs w:val="20"/>
                <w:color w:val="auto"/>
              </w:rPr>
            </w:pPr>
            <w:r>
              <w:rPr>
                <w:rFonts w:ascii="Arial" w:cs="Arial" w:eastAsia="Arial" w:hAnsi="Arial"/>
                <w:sz w:val="16"/>
                <w:szCs w:val="16"/>
                <w:color w:val="auto"/>
              </w:rPr>
              <w:t>Mary Louise Bohn</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194,534</w:t>
            </w:r>
          </w:p>
        </w:tc>
        <w:tc>
          <w:tcPr>
            <w:tcW w:w="240" w:type="dxa"/>
            <w:vAlign w:val="bottom"/>
            <w:shd w:val="clear" w:color="auto" w:fill="CCEEFF"/>
          </w:tcPr>
          <w:p>
            <w:pPr>
              <w:jc w:val="right"/>
              <w:ind w:right="73"/>
              <w:spacing w:after="0"/>
              <w:rPr>
                <w:sz w:val="20"/>
                <w:szCs w:val="20"/>
                <w:color w:val="auto"/>
              </w:rPr>
            </w:pPr>
            <w:r>
              <w:rPr>
                <w:rFonts w:ascii="Arial" w:cs="Arial" w:eastAsia="Arial" w:hAnsi="Arial"/>
                <w:sz w:val="9"/>
                <w:szCs w:val="9"/>
                <w:b w:val="1"/>
                <w:bCs w:val="1"/>
                <w:color w:val="auto"/>
                <w:w w:val="90"/>
              </w:rPr>
              <w:t>(1)</w:t>
            </w:r>
          </w:p>
        </w:tc>
        <w:tc>
          <w:tcPr>
            <w:tcW w:w="1500" w:type="dxa"/>
            <w:vAlign w:val="bottom"/>
            <w:gridSpan w:val="3"/>
            <w:shd w:val="clear" w:color="auto" w:fill="CCEEFF"/>
          </w:tcPr>
          <w:p>
            <w:pPr>
              <w:ind w:left="1020"/>
              <w:spacing w:after="0"/>
              <w:rPr>
                <w:sz w:val="20"/>
                <w:szCs w:val="20"/>
                <w:color w:val="auto"/>
              </w:rPr>
            </w:pPr>
            <w:r>
              <w:rPr>
                <w:rFonts w:ascii="Arial" w:cs="Arial" w:eastAsia="Arial" w:hAnsi="Arial"/>
                <w:sz w:val="16"/>
                <w:szCs w:val="16"/>
                <w:color w:val="auto"/>
              </w:rPr>
              <w:t>—</w:t>
            </w:r>
          </w:p>
        </w:tc>
        <w:tc>
          <w:tcPr>
            <w:tcW w:w="92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666</w:t>
            </w:r>
          </w:p>
        </w:tc>
        <w:tc>
          <w:tcPr>
            <w:tcW w:w="8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center"/>
              <w:ind w:right="140"/>
              <w:spacing w:after="0"/>
              <w:rPr>
                <w:sz w:val="20"/>
                <w:szCs w:val="20"/>
                <w:color w:val="auto"/>
              </w:rPr>
            </w:pPr>
            <w:r>
              <w:rPr>
                <w:rFonts w:ascii="Arial" w:cs="Arial" w:eastAsia="Arial" w:hAnsi="Arial"/>
                <w:sz w:val="16"/>
                <w:szCs w:val="16"/>
                <w:color w:val="auto"/>
                <w:w w:val="99"/>
              </w:rPr>
              <w:t>—</w:t>
            </w:r>
          </w:p>
        </w:tc>
        <w:tc>
          <w:tcPr>
            <w:tcW w:w="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346,008</w:t>
            </w:r>
          </w:p>
        </w:tc>
        <w:tc>
          <w:tcPr>
            <w:tcW w:w="260" w:type="dxa"/>
            <w:vAlign w:val="bottom"/>
            <w:shd w:val="clear" w:color="auto" w:fill="CCEEFF"/>
          </w:tcPr>
          <w:p>
            <w:pPr>
              <w:jc w:val="right"/>
              <w:ind w:right="93"/>
              <w:spacing w:after="0"/>
              <w:rPr>
                <w:sz w:val="20"/>
                <w:szCs w:val="20"/>
                <w:color w:val="auto"/>
              </w:rPr>
            </w:pPr>
            <w:r>
              <w:rPr>
                <w:rFonts w:ascii="Arial" w:cs="Arial" w:eastAsia="Arial" w:hAnsi="Arial"/>
                <w:sz w:val="9"/>
                <w:szCs w:val="9"/>
                <w:b w:val="1"/>
                <w:bCs w:val="1"/>
                <w:color w:val="auto"/>
                <w:w w:val="90"/>
              </w:rPr>
              <w:t>(1)</w:t>
            </w:r>
          </w:p>
        </w:tc>
        <w:tc>
          <w:tcPr>
            <w:tcW w:w="0" w:type="dxa"/>
            <w:vAlign w:val="bottom"/>
          </w:tcPr>
          <w:p>
            <w:pPr>
              <w:spacing w:after="0"/>
              <w:rPr>
                <w:sz w:val="1"/>
                <w:szCs w:val="1"/>
                <w:color w:val="auto"/>
              </w:rPr>
            </w:pPr>
          </w:p>
        </w:tc>
      </w:tr>
      <w:tr>
        <w:trPr>
          <w:trHeight w:val="213"/>
        </w:trPr>
        <w:tc>
          <w:tcPr>
            <w:tcW w:w="1480" w:type="dxa"/>
            <w:vAlign w:val="bottom"/>
          </w:tcPr>
          <w:p>
            <w:pPr>
              <w:ind w:left="60"/>
              <w:spacing w:after="0"/>
              <w:rPr>
                <w:sz w:val="20"/>
                <w:szCs w:val="20"/>
                <w:color w:val="auto"/>
              </w:rPr>
            </w:pPr>
            <w:r>
              <w:rPr>
                <w:rFonts w:ascii="Arial" w:cs="Arial" w:eastAsia="Arial" w:hAnsi="Arial"/>
                <w:sz w:val="16"/>
                <w:szCs w:val="16"/>
                <w:color w:val="auto"/>
              </w:rPr>
              <w:t>Steven Pelisek</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jc w:val="right"/>
              <w:ind w:right="3"/>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500" w:type="dxa"/>
            <w:vAlign w:val="bottom"/>
            <w:gridSpan w:val="3"/>
          </w:tcPr>
          <w:p>
            <w:pPr>
              <w:ind w:left="1020"/>
              <w:spacing w:after="0"/>
              <w:rPr>
                <w:sz w:val="20"/>
                <w:szCs w:val="20"/>
                <w:color w:val="auto"/>
              </w:rPr>
            </w:pPr>
            <w:r>
              <w:rPr>
                <w:rFonts w:ascii="Arial" w:cs="Arial" w:eastAsia="Arial" w:hAnsi="Arial"/>
                <w:sz w:val="16"/>
                <w:szCs w:val="16"/>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20" w:type="dxa"/>
            <w:vAlign w:val="bottom"/>
            <w:gridSpan w:val="2"/>
          </w:tcPr>
          <w:p>
            <w:pPr>
              <w:jc w:val="center"/>
              <w:ind w:right="140"/>
              <w:spacing w:after="0"/>
              <w:rPr>
                <w:sz w:val="20"/>
                <w:szCs w:val="20"/>
                <w:color w:val="auto"/>
              </w:rPr>
            </w:pPr>
            <w:r>
              <w:rPr>
                <w:rFonts w:ascii="Arial" w:cs="Arial" w:eastAsia="Arial" w:hAnsi="Arial"/>
                <w:sz w:val="16"/>
                <w:szCs w:val="16"/>
                <w:color w:val="auto"/>
                <w:w w:val="99"/>
              </w:rPr>
              <w:t>—</w:t>
            </w:r>
          </w:p>
        </w:tc>
        <w:tc>
          <w:tcPr>
            <w:tcW w:w="20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1480" w:type="dxa"/>
            <w:vAlign w:val="bottom"/>
            <w:shd w:val="clear" w:color="auto" w:fill="CCEEFF"/>
          </w:tcPr>
          <w:p>
            <w:pPr>
              <w:ind w:left="60"/>
              <w:spacing w:after="0"/>
              <w:rPr>
                <w:sz w:val="20"/>
                <w:szCs w:val="20"/>
                <w:color w:val="auto"/>
              </w:rPr>
            </w:pPr>
            <w:r>
              <w:rPr>
                <w:rFonts w:ascii="Arial" w:cs="Arial" w:eastAsia="Arial" w:hAnsi="Arial"/>
                <w:sz w:val="16"/>
                <w:szCs w:val="16"/>
                <w:color w:val="auto"/>
                <w:w w:val="99"/>
              </w:rPr>
              <w:t>Christopher Lindner</w:t>
            </w:r>
          </w:p>
        </w:tc>
        <w:tc>
          <w:tcPr>
            <w:tcW w:w="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9"/>
                <w:szCs w:val="19"/>
                <w:color w:val="auto"/>
              </w:rPr>
            </w:pPr>
          </w:p>
        </w:tc>
        <w:tc>
          <w:tcPr>
            <w:tcW w:w="1500" w:type="dxa"/>
            <w:vAlign w:val="bottom"/>
            <w:gridSpan w:val="3"/>
            <w:shd w:val="clear" w:color="auto" w:fill="CCEEFF"/>
          </w:tcPr>
          <w:p>
            <w:pPr>
              <w:ind w:left="1020"/>
              <w:spacing w:after="0"/>
              <w:rPr>
                <w:sz w:val="20"/>
                <w:szCs w:val="20"/>
                <w:color w:val="auto"/>
              </w:rPr>
            </w:pPr>
            <w:r>
              <w:rPr>
                <w:rFonts w:ascii="Arial" w:cs="Arial" w:eastAsia="Arial" w:hAnsi="Arial"/>
                <w:sz w:val="16"/>
                <w:szCs w:val="16"/>
                <w:color w:val="auto"/>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220" w:type="dxa"/>
            <w:vAlign w:val="bottom"/>
            <w:gridSpan w:val="2"/>
            <w:shd w:val="clear" w:color="auto" w:fill="CCEEFF"/>
          </w:tcPr>
          <w:p>
            <w:pPr>
              <w:jc w:val="center"/>
              <w:ind w:right="140"/>
              <w:spacing w:after="0"/>
              <w:rPr>
                <w:sz w:val="20"/>
                <w:szCs w:val="20"/>
                <w:color w:val="auto"/>
              </w:rPr>
            </w:pPr>
            <w:r>
              <w:rPr>
                <w:rFonts w:ascii="Arial" w:cs="Arial" w:eastAsia="Arial" w:hAnsi="Arial"/>
                <w:sz w:val="16"/>
                <w:szCs w:val="16"/>
                <w:color w:val="auto"/>
                <w:w w:val="99"/>
              </w:rPr>
              <w:t>—</w:t>
            </w:r>
          </w:p>
        </w:tc>
        <w:tc>
          <w:tcPr>
            <w:tcW w:w="20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bl>
    <w:p>
      <w:pPr>
        <w:spacing w:after="0" w:line="305" w:lineRule="exact"/>
        <w:rPr>
          <w:sz w:val="20"/>
          <w:szCs w:val="20"/>
          <w:color w:val="auto"/>
        </w:rPr>
      </w:pPr>
    </w:p>
    <w:p>
      <w:pPr>
        <w:ind w:left="1220" w:right="280" w:hanging="240"/>
        <w:spacing w:after="0" w:line="269" w:lineRule="auto"/>
        <w:tabs>
          <w:tab w:leader="none" w:pos="1325" w:val="left"/>
        </w:tabs>
        <w:numPr>
          <w:ilvl w:val="0"/>
          <w:numId w:val="40"/>
        </w:numPr>
        <w:rPr>
          <w:rFonts w:ascii="Arial" w:cs="Arial" w:eastAsia="Arial" w:hAnsi="Arial"/>
          <w:sz w:val="13"/>
          <w:szCs w:val="13"/>
          <w:color w:val="auto"/>
        </w:rPr>
      </w:pPr>
      <w:r>
        <w:rPr>
          <w:rFonts w:ascii="Arial" w:cs="Arial" w:eastAsia="Arial" w:hAnsi="Arial"/>
          <w:sz w:val="13"/>
          <w:szCs w:val="13"/>
          <w:color w:val="auto"/>
        </w:rPr>
        <w:t>Represents value of deferred shares, together with dividend equivalents that have been credited on such deferred shares, pursuant to the Company's Employee Deferral Plan. See "Compensation Discussion and Analysis-Components of our Executive Compensation Program-Deferred Compensation" above.</w:t>
      </w:r>
    </w:p>
    <w:p>
      <w:pPr>
        <w:ind w:left="1180" w:hanging="200"/>
        <w:spacing w:after="0"/>
        <w:tabs>
          <w:tab w:leader="none" w:pos="1180" w:val="left"/>
        </w:tabs>
        <w:numPr>
          <w:ilvl w:val="0"/>
          <w:numId w:val="40"/>
        </w:numPr>
        <w:rPr>
          <w:rFonts w:ascii="Arial" w:cs="Arial" w:eastAsia="Arial" w:hAnsi="Arial"/>
          <w:sz w:val="14"/>
          <w:szCs w:val="14"/>
          <w:color w:val="auto"/>
        </w:rPr>
      </w:pPr>
      <w:r>
        <w:rPr>
          <w:rFonts w:ascii="Arial" w:cs="Arial" w:eastAsia="Arial" w:hAnsi="Arial"/>
          <w:sz w:val="14"/>
          <w:szCs w:val="14"/>
          <w:color w:val="auto"/>
        </w:rPr>
        <w:t>Represents outstanding amounts under the EDP.</w:t>
      </w:r>
    </w:p>
    <w:p>
      <w:pPr>
        <w:spacing w:after="0" w:line="236" w:lineRule="exact"/>
        <w:rPr>
          <w:sz w:val="20"/>
          <w:szCs w:val="20"/>
          <w:color w:val="auto"/>
        </w:rPr>
      </w:pPr>
    </w:p>
    <w:p>
      <w:pPr>
        <w:ind w:right="120" w:firstLine="648"/>
        <w:spacing w:after="0" w:line="257" w:lineRule="auto"/>
        <w:rPr>
          <w:sz w:val="20"/>
          <w:szCs w:val="20"/>
          <w:color w:val="auto"/>
        </w:rPr>
      </w:pPr>
      <w:r>
        <w:rPr>
          <w:rFonts w:ascii="Arial" w:cs="Arial" w:eastAsia="Arial" w:hAnsi="Arial"/>
          <w:sz w:val="18"/>
          <w:szCs w:val="18"/>
          <w:color w:val="auto"/>
        </w:rPr>
        <w:t>Mr. Maher participates in the EDP and is fully vested in his account balance. Account balances under the EDP are invested in a variety of mutual funds selected by the plan participants from a list of fund investment options similar to the investment options available under the Company’s defined contribution plan. Participants earn annual market rate returns based on the performance of the funds. Upon a separation from the Company, Mr. Maher is entitled to the value of his account in a lump sum no later than (1) December 31st of the year in which the separation occurs or (2) 90 days following the date of termination, subject to any delay required under applicable tax rules.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Potential Payments Upon Termination or Change in Control</w:t>
      </w:r>
    </w:p>
    <w:p>
      <w:pPr>
        <w:spacing w:after="0" w:line="256" w:lineRule="exact"/>
        <w:rPr>
          <w:sz w:val="20"/>
          <w:szCs w:val="20"/>
          <w:color w:val="auto"/>
        </w:rPr>
      </w:pPr>
    </w:p>
    <w:p>
      <w:pPr>
        <w:ind w:right="720" w:firstLine="648"/>
        <w:spacing w:after="0" w:line="263" w:lineRule="auto"/>
        <w:rPr>
          <w:sz w:val="20"/>
          <w:szCs w:val="20"/>
          <w:color w:val="auto"/>
        </w:rPr>
      </w:pPr>
      <w:r>
        <w:rPr>
          <w:rFonts w:ascii="Arial" w:cs="Arial" w:eastAsia="Arial" w:hAnsi="Arial"/>
          <w:sz w:val="18"/>
          <w:szCs w:val="18"/>
          <w:color w:val="auto"/>
        </w:rPr>
        <w:t>The table below quantifies the potential payments and benefits that would be provided to each named executive officer under each of the termination or change in control circumstances listed. The amounts shown are based on the assumption that the triggering event took place on December 31, 2020, which was the last business day of 2020.</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amounts shown in the table below do not include:</w:t>
      </w:r>
    </w:p>
    <w:p>
      <w:pPr>
        <w:spacing w:after="0" w:line="63" w:lineRule="exact"/>
        <w:rPr>
          <w:sz w:val="20"/>
          <w:szCs w:val="20"/>
          <w:color w:val="auto"/>
        </w:rPr>
      </w:pPr>
    </w:p>
    <w:p>
      <w:pPr>
        <w:ind w:left="1380" w:right="420" w:hanging="319"/>
        <w:spacing w:after="0" w:line="298" w:lineRule="auto"/>
        <w:tabs>
          <w:tab w:leader="none" w:pos="1375" w:val="left"/>
        </w:tabs>
        <w:numPr>
          <w:ilvl w:val="0"/>
          <w:numId w:val="41"/>
        </w:numPr>
        <w:rPr>
          <w:rFonts w:ascii="Arial" w:cs="Arial" w:eastAsia="Arial" w:hAnsi="Arial"/>
          <w:sz w:val="17"/>
          <w:szCs w:val="17"/>
          <w:color w:val="auto"/>
        </w:rPr>
      </w:pPr>
      <w:r>
        <w:rPr>
          <w:rFonts w:ascii="Arial" w:cs="Arial" w:eastAsia="Arial" w:hAnsi="Arial"/>
          <w:sz w:val="17"/>
          <w:szCs w:val="17"/>
          <w:color w:val="auto"/>
        </w:rPr>
        <w:t>payments and benefits to the extent they are provided generally to all salaried employees upon termination of employment or other circumstance and do not discriminate in scope, terms or operation in favor of the named executive officers;</w:t>
      </w:r>
    </w:p>
    <w:p>
      <w:pPr>
        <w:ind w:left="1380" w:hanging="319"/>
        <w:spacing w:after="0"/>
        <w:tabs>
          <w:tab w:leader="none" w:pos="13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regular pension benefits under our Pension Plan or the SERP. See “-Pension Benefits for 2020” above; and</w:t>
      </w:r>
    </w:p>
    <w:p>
      <w:pPr>
        <w:spacing w:after="0" w:line="63" w:lineRule="exact"/>
        <w:rPr>
          <w:rFonts w:ascii="Arial" w:cs="Arial" w:eastAsia="Arial" w:hAnsi="Arial"/>
          <w:sz w:val="18"/>
          <w:szCs w:val="18"/>
          <w:color w:val="auto"/>
        </w:rPr>
      </w:pPr>
    </w:p>
    <w:p>
      <w:pPr>
        <w:ind w:left="1380" w:right="60" w:hanging="319"/>
        <w:spacing w:after="0" w:line="311" w:lineRule="auto"/>
        <w:tabs>
          <w:tab w:leader="none" w:pos="1375" w:val="left"/>
        </w:tabs>
        <w:numPr>
          <w:ilvl w:val="0"/>
          <w:numId w:val="41"/>
        </w:numPr>
        <w:rPr>
          <w:rFonts w:ascii="Arial" w:cs="Arial" w:eastAsia="Arial" w:hAnsi="Arial"/>
          <w:sz w:val="16"/>
          <w:szCs w:val="16"/>
          <w:color w:val="auto"/>
        </w:rPr>
      </w:pPr>
      <w:r>
        <w:rPr>
          <w:rFonts w:ascii="Arial" w:cs="Arial" w:eastAsia="Arial" w:hAnsi="Arial"/>
          <w:sz w:val="16"/>
          <w:szCs w:val="16"/>
          <w:color w:val="auto"/>
        </w:rPr>
        <w:t>distributions of plan balances under our 401(k) Plan, the EDP or delivery of deferred shares with respect to vested restricted stock units. See “-Nonqualified Deferred Compensation for 2020” above for information relating to the distributions of the EDP account balances and delivery of deferred shares with respect to vested restricted stock units, in each case with respect to our named executive officers.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220"/>
          </w:cols>
          <w:pgMar w:left="320" w:top="931" w:right="359" w:bottom="1440" w:gutter="0" w:footer="0" w:header="0"/>
        </w:sectPr>
      </w:pPr>
    </w:p>
    <w:bookmarkStart w:id="42" w:name="page43"/>
    <w:bookmarkEnd w:id="42"/>
    <w:tbl>
      <w:tblPr>
        <w:tblLayout w:type="fixed"/>
        <w:tblInd w:w="0" w:type="dxa"/>
        <w:tblCellMar>
          <w:top w:w="0" w:type="dxa"/>
          <w:left w:w="0" w:type="dxa"/>
          <w:bottom w:w="0" w:type="dxa"/>
          <w:right w:w="0" w:type="dxa"/>
        </w:tblCellMar>
      </w:tblPr>
      <w:tr>
        <w:trPr>
          <w:trHeight w:val="161"/>
        </w:trPr>
        <w:tc>
          <w:tcPr>
            <w:tcW w:w="29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60" w:type="dxa"/>
            <w:vAlign w:val="bottom"/>
          </w:tcPr>
          <w:p>
            <w:pPr>
              <w:jc w:val="center"/>
              <w:ind w:right="121"/>
              <w:spacing w:after="0"/>
              <w:rPr>
                <w:sz w:val="20"/>
                <w:szCs w:val="20"/>
                <w:color w:val="auto"/>
              </w:rPr>
            </w:pPr>
            <w:r>
              <w:rPr>
                <w:rFonts w:ascii="Arial" w:cs="Arial" w:eastAsia="Arial" w:hAnsi="Arial"/>
                <w:sz w:val="14"/>
                <w:szCs w:val="14"/>
                <w:b w:val="1"/>
                <w:bCs w:val="1"/>
                <w:color w:val="auto"/>
                <w:w w:val="91"/>
              </w:rPr>
              <w:t>Change in</w:t>
            </w:r>
          </w:p>
        </w:tc>
        <w:tc>
          <w:tcPr>
            <w:tcW w:w="0" w:type="dxa"/>
            <w:vAlign w:val="bottom"/>
          </w:tcPr>
          <w:p>
            <w:pPr>
              <w:spacing w:after="0"/>
              <w:rPr>
                <w:sz w:val="1"/>
                <w:szCs w:val="1"/>
                <w:color w:val="auto"/>
              </w:rPr>
            </w:pPr>
          </w:p>
        </w:tc>
      </w:tr>
      <w:tr>
        <w:trPr>
          <w:trHeight w:val="135"/>
        </w:trPr>
        <w:tc>
          <w:tcPr>
            <w:tcW w:w="29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6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5"/>
              </w:rPr>
              <w:t>Involuntary</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60" w:type="dxa"/>
            <w:vAlign w:val="bottom"/>
          </w:tcPr>
          <w:p>
            <w:pPr>
              <w:jc w:val="center"/>
              <w:ind w:right="141"/>
              <w:spacing w:after="0" w:line="135" w:lineRule="exact"/>
              <w:rPr>
                <w:sz w:val="20"/>
                <w:szCs w:val="20"/>
                <w:color w:val="auto"/>
              </w:rPr>
            </w:pPr>
            <w:r>
              <w:rPr>
                <w:rFonts w:ascii="Arial" w:cs="Arial" w:eastAsia="Arial" w:hAnsi="Arial"/>
                <w:sz w:val="14"/>
                <w:szCs w:val="14"/>
                <w:b w:val="1"/>
                <w:bCs w:val="1"/>
                <w:color w:val="auto"/>
                <w:w w:val="96"/>
              </w:rPr>
              <w:t>Control</w:t>
            </w:r>
          </w:p>
        </w:tc>
        <w:tc>
          <w:tcPr>
            <w:tcW w:w="0" w:type="dxa"/>
            <w:vAlign w:val="bottom"/>
          </w:tcPr>
          <w:p>
            <w:pPr>
              <w:spacing w:after="0"/>
              <w:rPr>
                <w:sz w:val="1"/>
                <w:szCs w:val="1"/>
                <w:color w:val="auto"/>
              </w:rPr>
            </w:pPr>
          </w:p>
        </w:tc>
      </w:tr>
      <w:tr>
        <w:trPr>
          <w:trHeight w:val="135"/>
        </w:trPr>
        <w:tc>
          <w:tcPr>
            <w:tcW w:w="29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60" w:type="dxa"/>
            <w:vAlign w:val="bottom"/>
            <w:gridSpan w:val="2"/>
            <w:vMerge w:val="continue"/>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60" w:type="dxa"/>
            <w:vAlign w:val="bottom"/>
          </w:tcPr>
          <w:p>
            <w:pPr>
              <w:jc w:val="center"/>
              <w:ind w:right="121"/>
              <w:spacing w:after="0" w:line="135" w:lineRule="exact"/>
              <w:rPr>
                <w:sz w:val="20"/>
                <w:szCs w:val="20"/>
                <w:color w:val="auto"/>
              </w:rPr>
            </w:pPr>
            <w:r>
              <w:rPr>
                <w:rFonts w:ascii="Arial" w:cs="Arial" w:eastAsia="Arial" w:hAnsi="Arial"/>
                <w:sz w:val="14"/>
                <w:szCs w:val="14"/>
                <w:b w:val="1"/>
                <w:bCs w:val="1"/>
                <w:color w:val="auto"/>
                <w:w w:val="90"/>
              </w:rPr>
              <w:t>followed by</w:t>
            </w:r>
          </w:p>
        </w:tc>
        <w:tc>
          <w:tcPr>
            <w:tcW w:w="0" w:type="dxa"/>
            <w:vAlign w:val="bottom"/>
          </w:tcPr>
          <w:p>
            <w:pPr>
              <w:spacing w:after="0"/>
              <w:rPr>
                <w:sz w:val="1"/>
                <w:szCs w:val="1"/>
                <w:color w:val="auto"/>
              </w:rPr>
            </w:pPr>
          </w:p>
        </w:tc>
      </w:tr>
      <w:tr>
        <w:trPr>
          <w:trHeight w:val="135"/>
        </w:trPr>
        <w:tc>
          <w:tcPr>
            <w:tcW w:w="29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60" w:type="dxa"/>
            <w:vAlign w:val="bottom"/>
            <w:gridSpan w:val="2"/>
          </w:tcPr>
          <w:p>
            <w:pPr>
              <w:jc w:val="center"/>
              <w:ind w:right="280"/>
              <w:spacing w:after="0" w:line="135" w:lineRule="exact"/>
              <w:rPr>
                <w:sz w:val="20"/>
                <w:szCs w:val="20"/>
                <w:color w:val="auto"/>
              </w:rPr>
            </w:pPr>
            <w:r>
              <w:rPr>
                <w:rFonts w:ascii="Arial" w:cs="Arial" w:eastAsia="Arial" w:hAnsi="Arial"/>
                <w:sz w:val="14"/>
                <w:szCs w:val="14"/>
                <w:b w:val="1"/>
                <w:bCs w:val="1"/>
                <w:color w:val="auto"/>
                <w:w w:val="94"/>
              </w:rPr>
              <w:t>Termination</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60" w:type="dxa"/>
            <w:vAlign w:val="bottom"/>
          </w:tcPr>
          <w:p>
            <w:pPr>
              <w:jc w:val="center"/>
              <w:ind w:right="121"/>
              <w:spacing w:after="0" w:line="135" w:lineRule="exact"/>
              <w:rPr>
                <w:sz w:val="20"/>
                <w:szCs w:val="20"/>
                <w:color w:val="auto"/>
              </w:rPr>
            </w:pPr>
            <w:r>
              <w:rPr>
                <w:rFonts w:ascii="Arial" w:cs="Arial" w:eastAsia="Arial" w:hAnsi="Arial"/>
                <w:sz w:val="14"/>
                <w:szCs w:val="14"/>
                <w:b w:val="1"/>
                <w:bCs w:val="1"/>
                <w:color w:val="auto"/>
                <w:w w:val="98"/>
              </w:rPr>
              <w:t>Involuntary</w:t>
            </w:r>
          </w:p>
        </w:tc>
        <w:tc>
          <w:tcPr>
            <w:tcW w:w="0" w:type="dxa"/>
            <w:vAlign w:val="bottom"/>
          </w:tcPr>
          <w:p>
            <w:pPr>
              <w:spacing w:after="0"/>
              <w:rPr>
                <w:sz w:val="1"/>
                <w:szCs w:val="1"/>
                <w:color w:val="auto"/>
              </w:rPr>
            </w:pPr>
          </w:p>
        </w:tc>
      </w:tr>
      <w:tr>
        <w:trPr>
          <w:trHeight w:val="135"/>
        </w:trPr>
        <w:tc>
          <w:tcPr>
            <w:tcW w:w="29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60" w:type="dxa"/>
            <w:vAlign w:val="bottom"/>
            <w:gridSpan w:val="2"/>
          </w:tcPr>
          <w:p>
            <w:pPr>
              <w:jc w:val="center"/>
              <w:ind w:right="280"/>
              <w:spacing w:after="0" w:line="135" w:lineRule="exact"/>
              <w:rPr>
                <w:sz w:val="20"/>
                <w:szCs w:val="20"/>
                <w:color w:val="auto"/>
              </w:rPr>
            </w:pPr>
            <w:r>
              <w:rPr>
                <w:rFonts w:ascii="Arial" w:cs="Arial" w:eastAsia="Arial" w:hAnsi="Arial"/>
                <w:sz w:val="14"/>
                <w:szCs w:val="14"/>
                <w:b w:val="1"/>
                <w:bCs w:val="1"/>
                <w:color w:val="auto"/>
                <w:w w:val="96"/>
              </w:rPr>
              <w:t>without</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60" w:type="dxa"/>
            <w:vAlign w:val="bottom"/>
          </w:tcPr>
          <w:p>
            <w:pPr>
              <w:jc w:val="center"/>
              <w:ind w:right="141"/>
              <w:spacing w:after="0" w:line="135" w:lineRule="exact"/>
              <w:rPr>
                <w:sz w:val="20"/>
                <w:szCs w:val="20"/>
                <w:color w:val="auto"/>
              </w:rPr>
            </w:pPr>
            <w:r>
              <w:rPr>
                <w:rFonts w:ascii="Arial" w:cs="Arial" w:eastAsia="Arial" w:hAnsi="Arial"/>
                <w:sz w:val="14"/>
                <w:szCs w:val="14"/>
                <w:b w:val="1"/>
                <w:bCs w:val="1"/>
                <w:color w:val="auto"/>
                <w:w w:val="94"/>
              </w:rPr>
              <w:t>Termination</w:t>
            </w:r>
          </w:p>
        </w:tc>
        <w:tc>
          <w:tcPr>
            <w:tcW w:w="0" w:type="dxa"/>
            <w:vAlign w:val="bottom"/>
          </w:tcPr>
          <w:p>
            <w:pPr>
              <w:spacing w:after="0"/>
              <w:rPr>
                <w:sz w:val="1"/>
                <w:szCs w:val="1"/>
                <w:color w:val="auto"/>
              </w:rPr>
            </w:pPr>
          </w:p>
        </w:tc>
      </w:tr>
      <w:tr>
        <w:trPr>
          <w:trHeight w:val="135"/>
        </w:trPr>
        <w:tc>
          <w:tcPr>
            <w:tcW w:w="29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60" w:type="dxa"/>
            <w:vAlign w:val="bottom"/>
            <w:gridSpan w:val="2"/>
          </w:tcPr>
          <w:p>
            <w:pPr>
              <w:jc w:val="center"/>
              <w:ind w:right="280"/>
              <w:spacing w:after="0" w:line="135" w:lineRule="exact"/>
              <w:rPr>
                <w:sz w:val="20"/>
                <w:szCs w:val="20"/>
                <w:color w:val="auto"/>
              </w:rPr>
            </w:pPr>
            <w:r>
              <w:rPr>
                <w:rFonts w:ascii="Arial" w:cs="Arial" w:eastAsia="Arial" w:hAnsi="Arial"/>
                <w:sz w:val="14"/>
                <w:szCs w:val="14"/>
                <w:b w:val="1"/>
                <w:bCs w:val="1"/>
                <w:color w:val="auto"/>
                <w:w w:val="93"/>
              </w:rPr>
              <w:t>Cause or</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60" w:type="dxa"/>
            <w:vAlign w:val="bottom"/>
          </w:tcPr>
          <w:p>
            <w:pPr>
              <w:jc w:val="center"/>
              <w:ind w:right="141"/>
              <w:spacing w:after="0" w:line="135" w:lineRule="exact"/>
              <w:rPr>
                <w:sz w:val="20"/>
                <w:szCs w:val="20"/>
                <w:color w:val="auto"/>
              </w:rPr>
            </w:pPr>
            <w:r>
              <w:rPr>
                <w:rFonts w:ascii="Arial" w:cs="Arial" w:eastAsia="Arial" w:hAnsi="Arial"/>
                <w:sz w:val="14"/>
                <w:szCs w:val="14"/>
                <w:b w:val="1"/>
                <w:bCs w:val="1"/>
                <w:color w:val="auto"/>
                <w:w w:val="96"/>
              </w:rPr>
              <w:t>without</w:t>
            </w:r>
          </w:p>
        </w:tc>
        <w:tc>
          <w:tcPr>
            <w:tcW w:w="0" w:type="dxa"/>
            <w:vAlign w:val="bottom"/>
          </w:tcPr>
          <w:p>
            <w:pPr>
              <w:spacing w:after="0"/>
              <w:rPr>
                <w:sz w:val="1"/>
                <w:szCs w:val="1"/>
                <w:color w:val="auto"/>
              </w:rPr>
            </w:pPr>
          </w:p>
        </w:tc>
      </w:tr>
      <w:tr>
        <w:trPr>
          <w:trHeight w:val="135"/>
        </w:trPr>
        <w:tc>
          <w:tcPr>
            <w:tcW w:w="29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60" w:type="dxa"/>
            <w:vAlign w:val="bottom"/>
            <w:gridSpan w:val="2"/>
          </w:tcPr>
          <w:p>
            <w:pPr>
              <w:jc w:val="center"/>
              <w:ind w:right="300"/>
              <w:spacing w:after="0" w:line="135" w:lineRule="exact"/>
              <w:rPr>
                <w:sz w:val="20"/>
                <w:szCs w:val="20"/>
                <w:color w:val="auto"/>
              </w:rPr>
            </w:pPr>
            <w:r>
              <w:rPr>
                <w:rFonts w:ascii="Arial" w:cs="Arial" w:eastAsia="Arial" w:hAnsi="Arial"/>
                <w:sz w:val="14"/>
                <w:szCs w:val="14"/>
                <w:b w:val="1"/>
                <w:bCs w:val="1"/>
                <w:color w:val="auto"/>
                <w:w w:val="95"/>
              </w:rPr>
              <w:t>Voluntary</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60" w:type="dxa"/>
            <w:vAlign w:val="bottom"/>
          </w:tcPr>
          <w:p>
            <w:pPr>
              <w:jc w:val="center"/>
              <w:ind w:right="121"/>
              <w:spacing w:after="0" w:line="135" w:lineRule="exact"/>
              <w:rPr>
                <w:sz w:val="20"/>
                <w:szCs w:val="20"/>
                <w:color w:val="auto"/>
              </w:rPr>
            </w:pPr>
            <w:r>
              <w:rPr>
                <w:rFonts w:ascii="Arial" w:cs="Arial" w:eastAsia="Arial" w:hAnsi="Arial"/>
                <w:sz w:val="14"/>
                <w:szCs w:val="14"/>
                <w:b w:val="1"/>
                <w:bCs w:val="1"/>
                <w:color w:val="auto"/>
                <w:w w:val="90"/>
              </w:rPr>
              <w:t>Cause or</w:t>
            </w:r>
          </w:p>
        </w:tc>
        <w:tc>
          <w:tcPr>
            <w:tcW w:w="0" w:type="dxa"/>
            <w:vAlign w:val="bottom"/>
          </w:tcPr>
          <w:p>
            <w:pPr>
              <w:spacing w:after="0"/>
              <w:rPr>
                <w:sz w:val="1"/>
                <w:szCs w:val="1"/>
                <w:color w:val="auto"/>
              </w:rPr>
            </w:pPr>
          </w:p>
        </w:tc>
      </w:tr>
      <w:tr>
        <w:trPr>
          <w:trHeight w:val="135"/>
        </w:trPr>
        <w:tc>
          <w:tcPr>
            <w:tcW w:w="2960" w:type="dxa"/>
            <w:vAlign w:val="bottom"/>
          </w:tcPr>
          <w:p>
            <w:pPr>
              <w:spacing w:after="0"/>
              <w:rPr>
                <w:sz w:val="11"/>
                <w:szCs w:val="11"/>
                <w:color w:val="auto"/>
              </w:rPr>
            </w:pPr>
          </w:p>
        </w:tc>
        <w:tc>
          <w:tcPr>
            <w:tcW w:w="146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Retirement/Voluntary</w:t>
            </w:r>
          </w:p>
        </w:tc>
        <w:tc>
          <w:tcPr>
            <w:tcW w:w="160" w:type="dxa"/>
            <w:vAlign w:val="bottom"/>
          </w:tcPr>
          <w:p>
            <w:pPr>
              <w:spacing w:after="0"/>
              <w:rPr>
                <w:sz w:val="11"/>
                <w:szCs w:val="11"/>
                <w:color w:val="auto"/>
              </w:rPr>
            </w:pPr>
          </w:p>
        </w:tc>
        <w:tc>
          <w:tcPr>
            <w:tcW w:w="1160" w:type="dxa"/>
            <w:vAlign w:val="bottom"/>
            <w:gridSpan w:val="2"/>
          </w:tcPr>
          <w:p>
            <w:pPr>
              <w:jc w:val="center"/>
              <w:ind w:right="280"/>
              <w:spacing w:after="0" w:line="135" w:lineRule="exact"/>
              <w:rPr>
                <w:sz w:val="20"/>
                <w:szCs w:val="20"/>
                <w:color w:val="auto"/>
              </w:rPr>
            </w:pPr>
            <w:r>
              <w:rPr>
                <w:rFonts w:ascii="Arial" w:cs="Arial" w:eastAsia="Arial" w:hAnsi="Arial"/>
                <w:sz w:val="14"/>
                <w:szCs w:val="14"/>
                <w:b w:val="1"/>
                <w:bCs w:val="1"/>
                <w:color w:val="auto"/>
                <w:w w:val="94"/>
              </w:rPr>
              <w:t>Termination</w:t>
            </w:r>
          </w:p>
        </w:tc>
        <w:tc>
          <w:tcPr>
            <w:tcW w:w="140" w:type="dxa"/>
            <w:vAlign w:val="bottom"/>
          </w:tcPr>
          <w:p>
            <w:pPr>
              <w:spacing w:after="0"/>
              <w:rPr>
                <w:sz w:val="11"/>
                <w:szCs w:val="11"/>
                <w:color w:val="auto"/>
              </w:rPr>
            </w:pPr>
          </w:p>
        </w:tc>
        <w:tc>
          <w:tcPr>
            <w:tcW w:w="116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4"/>
              </w:rPr>
              <w:t>Termination</w:t>
            </w:r>
          </w:p>
        </w:tc>
        <w:tc>
          <w:tcPr>
            <w:tcW w:w="220" w:type="dxa"/>
            <w:vAlign w:val="bottom"/>
          </w:tcPr>
          <w:p>
            <w:pPr>
              <w:spacing w:after="0"/>
              <w:rPr>
                <w:sz w:val="11"/>
                <w:szCs w:val="11"/>
                <w:color w:val="auto"/>
              </w:rPr>
            </w:pPr>
          </w:p>
        </w:tc>
        <w:tc>
          <w:tcPr>
            <w:tcW w:w="110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Death or</w:t>
            </w:r>
          </w:p>
        </w:tc>
        <w:tc>
          <w:tcPr>
            <w:tcW w:w="180" w:type="dxa"/>
            <w:vAlign w:val="bottom"/>
          </w:tcPr>
          <w:p>
            <w:pPr>
              <w:spacing w:after="0"/>
              <w:rPr>
                <w:sz w:val="11"/>
                <w:szCs w:val="11"/>
                <w:color w:val="auto"/>
              </w:rPr>
            </w:pPr>
          </w:p>
        </w:tc>
        <w:tc>
          <w:tcPr>
            <w:tcW w:w="106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1"/>
              </w:rPr>
              <w:t>Change in</w:t>
            </w:r>
          </w:p>
        </w:tc>
        <w:tc>
          <w:tcPr>
            <w:tcW w:w="180" w:type="dxa"/>
            <w:vAlign w:val="bottom"/>
          </w:tcPr>
          <w:p>
            <w:pPr>
              <w:spacing w:after="0"/>
              <w:rPr>
                <w:sz w:val="11"/>
                <w:szCs w:val="11"/>
                <w:color w:val="auto"/>
              </w:rPr>
            </w:pPr>
          </w:p>
        </w:tc>
        <w:tc>
          <w:tcPr>
            <w:tcW w:w="1460" w:type="dxa"/>
            <w:vAlign w:val="bottom"/>
          </w:tcPr>
          <w:p>
            <w:pPr>
              <w:jc w:val="center"/>
              <w:ind w:right="121"/>
              <w:spacing w:after="0" w:line="135" w:lineRule="exact"/>
              <w:rPr>
                <w:sz w:val="20"/>
                <w:szCs w:val="20"/>
                <w:color w:val="auto"/>
              </w:rPr>
            </w:pPr>
            <w:r>
              <w:rPr>
                <w:rFonts w:ascii="Arial" w:cs="Arial" w:eastAsia="Arial" w:hAnsi="Arial"/>
                <w:sz w:val="14"/>
                <w:szCs w:val="14"/>
                <w:b w:val="1"/>
                <w:bCs w:val="1"/>
                <w:color w:val="auto"/>
                <w:w w:val="95"/>
              </w:rPr>
              <w:t>Voluntary</w:t>
            </w:r>
          </w:p>
        </w:tc>
        <w:tc>
          <w:tcPr>
            <w:tcW w:w="0" w:type="dxa"/>
            <w:vAlign w:val="bottom"/>
          </w:tcPr>
          <w:p>
            <w:pPr>
              <w:spacing w:after="0"/>
              <w:rPr>
                <w:sz w:val="1"/>
                <w:szCs w:val="1"/>
                <w:color w:val="auto"/>
              </w:rPr>
            </w:pPr>
          </w:p>
        </w:tc>
      </w:tr>
      <w:tr>
        <w:trPr>
          <w:trHeight w:val="135"/>
        </w:trPr>
        <w:tc>
          <w:tcPr>
            <w:tcW w:w="2960" w:type="dxa"/>
            <w:vAlign w:val="bottom"/>
          </w:tcPr>
          <w:p>
            <w:pPr>
              <w:spacing w:after="0"/>
              <w:rPr>
                <w:sz w:val="11"/>
                <w:szCs w:val="11"/>
                <w:color w:val="auto"/>
              </w:rPr>
            </w:pPr>
          </w:p>
        </w:tc>
        <w:tc>
          <w:tcPr>
            <w:tcW w:w="1460" w:type="dxa"/>
            <w:vAlign w:val="bottom"/>
            <w:gridSpan w:val="3"/>
            <w:vMerge w:val="continue"/>
          </w:tcPr>
          <w:p>
            <w:pPr>
              <w:spacing w:after="0"/>
              <w:rPr>
                <w:sz w:val="11"/>
                <w:szCs w:val="11"/>
                <w:color w:val="auto"/>
              </w:rPr>
            </w:pPr>
          </w:p>
        </w:tc>
        <w:tc>
          <w:tcPr>
            <w:tcW w:w="160" w:type="dxa"/>
            <w:vAlign w:val="bottom"/>
          </w:tcPr>
          <w:p>
            <w:pPr>
              <w:spacing w:after="0"/>
              <w:rPr>
                <w:sz w:val="11"/>
                <w:szCs w:val="11"/>
                <w:color w:val="auto"/>
              </w:rPr>
            </w:pPr>
          </w:p>
        </w:tc>
        <w:tc>
          <w:tcPr>
            <w:tcW w:w="1160" w:type="dxa"/>
            <w:vAlign w:val="bottom"/>
            <w:gridSpan w:val="2"/>
          </w:tcPr>
          <w:p>
            <w:pPr>
              <w:jc w:val="center"/>
              <w:ind w:right="280"/>
              <w:spacing w:after="0" w:line="135" w:lineRule="exact"/>
              <w:rPr>
                <w:sz w:val="20"/>
                <w:szCs w:val="20"/>
                <w:color w:val="auto"/>
              </w:rPr>
            </w:pPr>
            <w:r>
              <w:rPr>
                <w:rFonts w:ascii="Arial" w:cs="Arial" w:eastAsia="Arial" w:hAnsi="Arial"/>
                <w:sz w:val="14"/>
                <w:szCs w:val="14"/>
                <w:b w:val="1"/>
                <w:bCs w:val="1"/>
                <w:color w:val="auto"/>
                <w:w w:val="93"/>
              </w:rPr>
              <w:t>with Good</w:t>
            </w:r>
          </w:p>
        </w:tc>
        <w:tc>
          <w:tcPr>
            <w:tcW w:w="140" w:type="dxa"/>
            <w:vAlign w:val="bottom"/>
          </w:tcPr>
          <w:p>
            <w:pPr>
              <w:spacing w:after="0"/>
              <w:rPr>
                <w:sz w:val="11"/>
                <w:szCs w:val="11"/>
                <w:color w:val="auto"/>
              </w:rPr>
            </w:pPr>
          </w:p>
        </w:tc>
        <w:tc>
          <w:tcPr>
            <w:tcW w:w="1160" w:type="dxa"/>
            <w:vAlign w:val="bottom"/>
            <w:gridSpan w:val="2"/>
            <w:vMerge w:val="continue"/>
          </w:tcPr>
          <w:p>
            <w:pPr>
              <w:spacing w:after="0"/>
              <w:rPr>
                <w:sz w:val="11"/>
                <w:szCs w:val="11"/>
                <w:color w:val="auto"/>
              </w:rPr>
            </w:pPr>
          </w:p>
        </w:tc>
        <w:tc>
          <w:tcPr>
            <w:tcW w:w="220" w:type="dxa"/>
            <w:vAlign w:val="bottom"/>
          </w:tcPr>
          <w:p>
            <w:pPr>
              <w:spacing w:after="0"/>
              <w:rPr>
                <w:sz w:val="11"/>
                <w:szCs w:val="11"/>
                <w:color w:val="auto"/>
              </w:rPr>
            </w:pPr>
          </w:p>
        </w:tc>
        <w:tc>
          <w:tcPr>
            <w:tcW w:w="1100" w:type="dxa"/>
            <w:vAlign w:val="bottom"/>
            <w:gridSpan w:val="2"/>
            <w:vMerge w:val="continue"/>
          </w:tcPr>
          <w:p>
            <w:pPr>
              <w:spacing w:after="0"/>
              <w:rPr>
                <w:sz w:val="11"/>
                <w:szCs w:val="11"/>
                <w:color w:val="auto"/>
              </w:rPr>
            </w:pPr>
          </w:p>
        </w:tc>
        <w:tc>
          <w:tcPr>
            <w:tcW w:w="180" w:type="dxa"/>
            <w:vAlign w:val="bottom"/>
          </w:tcPr>
          <w:p>
            <w:pPr>
              <w:spacing w:after="0"/>
              <w:rPr>
                <w:sz w:val="11"/>
                <w:szCs w:val="11"/>
                <w:color w:val="auto"/>
              </w:rPr>
            </w:pPr>
          </w:p>
        </w:tc>
        <w:tc>
          <w:tcPr>
            <w:tcW w:w="1060" w:type="dxa"/>
            <w:vAlign w:val="bottom"/>
            <w:gridSpan w:val="2"/>
            <w:vMerge w:val="continue"/>
          </w:tcPr>
          <w:p>
            <w:pPr>
              <w:spacing w:after="0"/>
              <w:rPr>
                <w:sz w:val="11"/>
                <w:szCs w:val="11"/>
                <w:color w:val="auto"/>
              </w:rPr>
            </w:pPr>
          </w:p>
        </w:tc>
        <w:tc>
          <w:tcPr>
            <w:tcW w:w="180" w:type="dxa"/>
            <w:vAlign w:val="bottom"/>
          </w:tcPr>
          <w:p>
            <w:pPr>
              <w:spacing w:after="0"/>
              <w:rPr>
                <w:sz w:val="11"/>
                <w:szCs w:val="11"/>
                <w:color w:val="auto"/>
              </w:rPr>
            </w:pPr>
          </w:p>
        </w:tc>
        <w:tc>
          <w:tcPr>
            <w:tcW w:w="1460" w:type="dxa"/>
            <w:vAlign w:val="bottom"/>
          </w:tcPr>
          <w:p>
            <w:pPr>
              <w:jc w:val="center"/>
              <w:ind w:right="141"/>
              <w:spacing w:after="0" w:line="135" w:lineRule="exact"/>
              <w:rPr>
                <w:sz w:val="20"/>
                <w:szCs w:val="20"/>
                <w:color w:val="auto"/>
              </w:rPr>
            </w:pPr>
            <w:r>
              <w:rPr>
                <w:rFonts w:ascii="Arial" w:cs="Arial" w:eastAsia="Arial" w:hAnsi="Arial"/>
                <w:sz w:val="14"/>
                <w:szCs w:val="14"/>
                <w:b w:val="1"/>
                <w:bCs w:val="1"/>
                <w:color w:val="auto"/>
                <w:w w:val="94"/>
              </w:rPr>
              <w:t>Termination</w:t>
            </w:r>
          </w:p>
        </w:tc>
        <w:tc>
          <w:tcPr>
            <w:tcW w:w="0" w:type="dxa"/>
            <w:vAlign w:val="bottom"/>
          </w:tcPr>
          <w:p>
            <w:pPr>
              <w:spacing w:after="0"/>
              <w:rPr>
                <w:sz w:val="1"/>
                <w:szCs w:val="1"/>
                <w:color w:val="auto"/>
              </w:rPr>
            </w:pPr>
          </w:p>
        </w:tc>
      </w:tr>
      <w:tr>
        <w:trPr>
          <w:trHeight w:val="188"/>
        </w:trPr>
        <w:tc>
          <w:tcPr>
            <w:tcW w:w="29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60" w:type="dxa"/>
            <w:vAlign w:val="bottom"/>
            <w:gridSpan w:val="2"/>
          </w:tcPr>
          <w:p>
            <w:pPr>
              <w:ind w:left="100"/>
              <w:spacing w:after="0"/>
              <w:rPr>
                <w:sz w:val="20"/>
                <w:szCs w:val="20"/>
                <w:color w:val="auto"/>
              </w:rPr>
            </w:pPr>
            <w:r>
              <w:rPr>
                <w:rFonts w:ascii="Arial" w:cs="Arial" w:eastAsia="Arial" w:hAnsi="Arial"/>
                <w:sz w:val="14"/>
                <w:szCs w:val="14"/>
                <w:b w:val="1"/>
                <w:bCs w:val="1"/>
                <w:color w:val="auto"/>
              </w:rPr>
              <w:t>Termination</w:t>
            </w:r>
          </w:p>
        </w:tc>
        <w:tc>
          <w:tcPr>
            <w:tcW w:w="160" w:type="dxa"/>
            <w:vAlign w:val="bottom"/>
          </w:tcPr>
          <w:p>
            <w:pPr>
              <w:spacing w:after="0"/>
              <w:rPr>
                <w:sz w:val="16"/>
                <w:szCs w:val="16"/>
                <w:color w:val="auto"/>
              </w:rPr>
            </w:pPr>
          </w:p>
        </w:tc>
        <w:tc>
          <w:tcPr>
            <w:tcW w:w="11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6"/>
              </w:rPr>
              <w:t>Reason</w:t>
            </w:r>
          </w:p>
        </w:tc>
        <w:tc>
          <w:tcPr>
            <w:tcW w:w="140" w:type="dxa"/>
            <w:vAlign w:val="bottom"/>
          </w:tcPr>
          <w:p>
            <w:pPr>
              <w:spacing w:after="0"/>
              <w:rPr>
                <w:sz w:val="16"/>
                <w:szCs w:val="16"/>
                <w:color w:val="auto"/>
              </w:rPr>
            </w:pPr>
          </w:p>
        </w:tc>
        <w:tc>
          <w:tcPr>
            <w:tcW w:w="11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3"/>
              </w:rPr>
              <w:t>For Cause</w:t>
            </w:r>
          </w:p>
        </w:tc>
        <w:tc>
          <w:tcPr>
            <w:tcW w:w="220" w:type="dxa"/>
            <w:vAlign w:val="bottom"/>
          </w:tcPr>
          <w:p>
            <w:pPr>
              <w:spacing w:after="0"/>
              <w:rPr>
                <w:sz w:val="16"/>
                <w:szCs w:val="16"/>
                <w:color w:val="auto"/>
              </w:rPr>
            </w:pPr>
          </w:p>
        </w:tc>
        <w:tc>
          <w:tcPr>
            <w:tcW w:w="1100" w:type="dxa"/>
            <w:vAlign w:val="bottom"/>
            <w:gridSpan w:val="2"/>
          </w:tcPr>
          <w:p>
            <w:pPr>
              <w:ind w:left="100"/>
              <w:spacing w:after="0"/>
              <w:rPr>
                <w:sz w:val="20"/>
                <w:szCs w:val="20"/>
                <w:color w:val="auto"/>
              </w:rPr>
            </w:pPr>
            <w:r>
              <w:rPr>
                <w:rFonts w:ascii="Arial" w:cs="Arial" w:eastAsia="Arial" w:hAnsi="Arial"/>
                <w:sz w:val="14"/>
                <w:szCs w:val="14"/>
                <w:b w:val="1"/>
                <w:bCs w:val="1"/>
                <w:color w:val="auto"/>
              </w:rPr>
              <w:t>Disability</w:t>
            </w:r>
          </w:p>
        </w:tc>
        <w:tc>
          <w:tcPr>
            <w:tcW w:w="180" w:type="dxa"/>
            <w:vAlign w:val="bottom"/>
          </w:tcPr>
          <w:p>
            <w:pPr>
              <w:spacing w:after="0"/>
              <w:rPr>
                <w:sz w:val="16"/>
                <w:szCs w:val="16"/>
                <w:color w:val="auto"/>
              </w:rPr>
            </w:pPr>
          </w:p>
        </w:tc>
        <w:tc>
          <w:tcPr>
            <w:tcW w:w="10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6"/>
              </w:rPr>
              <w:t>Control</w:t>
            </w:r>
          </w:p>
        </w:tc>
        <w:tc>
          <w:tcPr>
            <w:tcW w:w="180" w:type="dxa"/>
            <w:vAlign w:val="bottom"/>
          </w:tcPr>
          <w:p>
            <w:pPr>
              <w:spacing w:after="0"/>
              <w:rPr>
                <w:sz w:val="16"/>
                <w:szCs w:val="16"/>
                <w:color w:val="auto"/>
              </w:rPr>
            </w:pPr>
          </w:p>
        </w:tc>
        <w:tc>
          <w:tcPr>
            <w:tcW w:w="1460" w:type="dxa"/>
            <w:vAlign w:val="bottom"/>
          </w:tcPr>
          <w:p>
            <w:pPr>
              <w:jc w:val="center"/>
              <w:ind w:right="101"/>
              <w:spacing w:after="0"/>
              <w:rPr>
                <w:sz w:val="20"/>
                <w:szCs w:val="20"/>
                <w:color w:val="auto"/>
              </w:rPr>
            </w:pPr>
            <w:r>
              <w:rPr>
                <w:rFonts w:ascii="Arial" w:cs="Arial" w:eastAsia="Arial" w:hAnsi="Arial"/>
                <w:sz w:val="14"/>
                <w:szCs w:val="14"/>
                <w:b w:val="1"/>
                <w:bCs w:val="1"/>
                <w:color w:val="auto"/>
                <w:w w:val="91"/>
              </w:rPr>
              <w:t>with Good Reason</w:t>
            </w:r>
          </w:p>
        </w:tc>
        <w:tc>
          <w:tcPr>
            <w:tcW w:w="0" w:type="dxa"/>
            <w:vAlign w:val="bottom"/>
          </w:tcPr>
          <w:p>
            <w:pPr>
              <w:spacing w:after="0"/>
              <w:rPr>
                <w:sz w:val="1"/>
                <w:szCs w:val="1"/>
                <w:color w:val="auto"/>
              </w:rPr>
            </w:pPr>
          </w:p>
        </w:tc>
      </w:tr>
      <w:tr>
        <w:trPr>
          <w:trHeight w:val="197"/>
        </w:trPr>
        <w:tc>
          <w:tcPr>
            <w:tcW w:w="29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David Maher</w:t>
            </w:r>
          </w:p>
        </w:tc>
        <w:tc>
          <w:tcPr>
            <w:tcW w:w="200" w:type="dxa"/>
            <w:vAlign w:val="bottom"/>
            <w:tcBorders>
              <w:top w:val="single" w:sz="8" w:color="auto"/>
            </w:tcBorders>
            <w:shd w:val="clear" w:color="auto" w:fill="CCEEFF"/>
          </w:tcPr>
          <w:p>
            <w:pPr>
              <w:spacing w:after="0"/>
              <w:rPr>
                <w:sz w:val="17"/>
                <w:szCs w:val="17"/>
                <w:color w:val="auto"/>
              </w:rPr>
            </w:pPr>
          </w:p>
        </w:tc>
        <w:tc>
          <w:tcPr>
            <w:tcW w:w="118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102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146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960" w:type="dxa"/>
            <w:vAlign w:val="bottom"/>
          </w:tcPr>
          <w:p>
            <w:pPr>
              <w:ind w:left="20"/>
              <w:spacing w:after="0" w:line="216" w:lineRule="exact"/>
              <w:rPr>
                <w:sz w:val="20"/>
                <w:szCs w:val="20"/>
                <w:color w:val="auto"/>
              </w:rPr>
            </w:pPr>
            <w:r>
              <w:rPr>
                <w:rFonts w:ascii="Arial" w:cs="Arial" w:eastAsia="Arial" w:hAnsi="Arial"/>
                <w:sz w:val="16"/>
                <w:szCs w:val="16"/>
                <w:color w:val="auto"/>
              </w:rPr>
              <w:t>Annual incentive award</w:t>
            </w:r>
            <w:r>
              <w:rPr>
                <w:rFonts w:ascii="Arial" w:cs="Arial" w:eastAsia="Arial" w:hAnsi="Arial"/>
                <w:sz w:val="21"/>
                <w:szCs w:val="21"/>
                <w:color w:val="auto"/>
                <w:vertAlign w:val="superscript"/>
              </w:rPr>
              <w:t>(1)</w:t>
            </w:r>
          </w:p>
        </w:tc>
        <w:tc>
          <w:tcPr>
            <w:tcW w:w="200" w:type="dxa"/>
            <w:vAlign w:val="bottom"/>
          </w:tcPr>
          <w:p>
            <w:pPr>
              <w:spacing w:after="0"/>
              <w:rPr>
                <w:sz w:val="20"/>
                <w:szCs w:val="20"/>
                <w:color w:val="auto"/>
              </w:rPr>
            </w:pPr>
            <w:r>
              <w:rPr>
                <w:rFonts w:ascii="Arial" w:cs="Arial" w:eastAsia="Arial" w:hAnsi="Arial"/>
                <w:sz w:val="16"/>
                <w:szCs w:val="16"/>
                <w:color w:val="auto"/>
              </w:rPr>
              <w:t>$</w:t>
            </w:r>
          </w:p>
        </w:tc>
        <w:tc>
          <w:tcPr>
            <w:tcW w:w="1180" w:type="dxa"/>
            <w:vAlign w:val="bottom"/>
          </w:tcPr>
          <w:p>
            <w:pPr>
              <w:jc w:val="right"/>
              <w:spacing w:after="0"/>
              <w:rPr>
                <w:sz w:val="20"/>
                <w:szCs w:val="20"/>
                <w:color w:val="auto"/>
              </w:rPr>
            </w:pPr>
            <w:r>
              <w:rPr>
                <w:rFonts w:ascii="Arial" w:cs="Arial" w:eastAsia="Arial" w:hAnsi="Arial"/>
                <w:sz w:val="16"/>
                <w:szCs w:val="16"/>
                <w:color w:val="auto"/>
              </w:rPr>
              <w:t>1,089,000</w:t>
            </w:r>
          </w:p>
        </w:tc>
        <w:tc>
          <w:tcPr>
            <w:tcW w:w="8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1"/>
              <w:spacing w:after="0"/>
              <w:rPr>
                <w:sz w:val="20"/>
                <w:szCs w:val="20"/>
                <w:color w:val="auto"/>
              </w:rPr>
            </w:pPr>
            <w:r>
              <w:rPr>
                <w:rFonts w:ascii="Arial" w:cs="Arial" w:eastAsia="Arial" w:hAnsi="Arial"/>
                <w:sz w:val="16"/>
                <w:szCs w:val="16"/>
                <w:color w:val="auto"/>
              </w:rPr>
              <w:t>1,089,000</w:t>
            </w:r>
          </w:p>
        </w:tc>
        <w:tc>
          <w:tcPr>
            <w:tcW w:w="8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1,089,000</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60" w:type="dxa"/>
            <w:vAlign w:val="bottom"/>
          </w:tcPr>
          <w:p>
            <w:pPr>
              <w:jc w:val="right"/>
              <w:spacing w:after="0"/>
              <w:rPr>
                <w:sz w:val="20"/>
                <w:szCs w:val="20"/>
                <w:color w:val="auto"/>
              </w:rPr>
            </w:pPr>
            <w:r>
              <w:rPr>
                <w:rFonts w:ascii="Arial" w:cs="Arial" w:eastAsia="Arial" w:hAnsi="Arial"/>
                <w:sz w:val="16"/>
                <w:szCs w:val="16"/>
                <w:color w:val="auto"/>
              </w:rPr>
              <w:t>2,178,000</w:t>
            </w:r>
          </w:p>
        </w:tc>
        <w:tc>
          <w:tcPr>
            <w:tcW w:w="0" w:type="dxa"/>
            <w:vAlign w:val="bottom"/>
          </w:tcPr>
          <w:p>
            <w:pPr>
              <w:spacing w:after="0"/>
              <w:rPr>
                <w:sz w:val="1"/>
                <w:szCs w:val="1"/>
                <w:color w:val="auto"/>
              </w:rPr>
            </w:pPr>
          </w:p>
        </w:tc>
      </w:tr>
      <w:tr>
        <w:trPr>
          <w:trHeight w:val="216"/>
        </w:trPr>
        <w:tc>
          <w:tcPr>
            <w:tcW w:w="2960" w:type="dxa"/>
            <w:vAlign w:val="bottom"/>
            <w:shd w:val="clear" w:color="auto" w:fill="CCEEFF"/>
          </w:tcPr>
          <w:p>
            <w:pPr>
              <w:ind w:left="20"/>
              <w:spacing w:after="0" w:line="216" w:lineRule="exact"/>
              <w:rPr>
                <w:sz w:val="20"/>
                <w:szCs w:val="20"/>
                <w:color w:val="auto"/>
              </w:rPr>
            </w:pPr>
            <w:r>
              <w:rPr>
                <w:rFonts w:ascii="Arial" w:cs="Arial" w:eastAsia="Arial" w:hAnsi="Arial"/>
                <w:sz w:val="16"/>
                <w:szCs w:val="16"/>
                <w:color w:val="auto"/>
              </w:rPr>
              <w:t>Acceleration of Equity Awards</w:t>
            </w:r>
            <w:r>
              <w:rPr>
                <w:rFonts w:ascii="Arial" w:cs="Arial" w:eastAsia="Arial" w:hAnsi="Arial"/>
                <w:sz w:val="21"/>
                <w:szCs w:val="21"/>
                <w:color w:val="auto"/>
                <w:vertAlign w:val="superscript"/>
              </w:rPr>
              <w:t>(2)</w:t>
            </w:r>
          </w:p>
        </w:tc>
        <w:tc>
          <w:tcPr>
            <w:tcW w:w="2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11,488,336</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11,488,336</w:t>
            </w:r>
          </w:p>
        </w:tc>
        <w:tc>
          <w:tcPr>
            <w:tcW w:w="0" w:type="dxa"/>
            <w:vAlign w:val="bottom"/>
          </w:tcPr>
          <w:p>
            <w:pPr>
              <w:spacing w:after="0"/>
              <w:rPr>
                <w:sz w:val="1"/>
                <w:szCs w:val="1"/>
                <w:color w:val="auto"/>
              </w:rPr>
            </w:pPr>
          </w:p>
        </w:tc>
      </w:tr>
      <w:tr>
        <w:trPr>
          <w:trHeight w:val="216"/>
        </w:trPr>
        <w:tc>
          <w:tcPr>
            <w:tcW w:w="2960" w:type="dxa"/>
            <w:vAlign w:val="bottom"/>
          </w:tcPr>
          <w:p>
            <w:pPr>
              <w:ind w:left="20"/>
              <w:spacing w:after="0" w:line="216" w:lineRule="exact"/>
              <w:rPr>
                <w:sz w:val="20"/>
                <w:szCs w:val="20"/>
                <w:color w:val="auto"/>
              </w:rPr>
            </w:pPr>
            <w:r>
              <w:rPr>
                <w:rFonts w:ascii="Arial" w:cs="Arial" w:eastAsia="Arial" w:hAnsi="Arial"/>
                <w:sz w:val="16"/>
                <w:szCs w:val="16"/>
                <w:color w:val="auto"/>
              </w:rPr>
              <w:t>Cash severance payment</w:t>
            </w:r>
            <w:r>
              <w:rPr>
                <w:rFonts w:ascii="Arial" w:cs="Arial" w:eastAsia="Arial" w:hAnsi="Arial"/>
                <w:sz w:val="21"/>
                <w:szCs w:val="21"/>
                <w:color w:val="auto"/>
                <w:vertAlign w:val="superscript"/>
              </w:rPr>
              <w:t>(3)</w:t>
            </w:r>
          </w:p>
        </w:tc>
        <w:tc>
          <w:tcPr>
            <w:tcW w:w="200" w:type="dxa"/>
            <w:vAlign w:val="bottom"/>
          </w:tcPr>
          <w:p>
            <w:pPr>
              <w:spacing w:after="0"/>
              <w:rPr>
                <w:sz w:val="18"/>
                <w:szCs w:val="18"/>
                <w:color w:val="auto"/>
              </w:rPr>
            </w:pPr>
          </w:p>
        </w:tc>
        <w:tc>
          <w:tcPr>
            <w:tcW w:w="12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080" w:type="dxa"/>
            <w:vAlign w:val="bottom"/>
          </w:tcPr>
          <w:p>
            <w:pPr>
              <w:jc w:val="right"/>
              <w:ind w:right="1"/>
              <w:spacing w:after="0"/>
              <w:rPr>
                <w:sz w:val="20"/>
                <w:szCs w:val="20"/>
                <w:color w:val="auto"/>
              </w:rPr>
            </w:pPr>
            <w:r>
              <w:rPr>
                <w:rFonts w:ascii="Arial" w:cs="Arial" w:eastAsia="Arial" w:hAnsi="Arial"/>
                <w:sz w:val="16"/>
                <w:szCs w:val="16"/>
                <w:color w:val="auto"/>
              </w:rPr>
              <w:t>1,350,000</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Arial" w:cs="Arial" w:eastAsia="Arial" w:hAnsi="Arial"/>
                <w:sz w:val="16"/>
                <w:szCs w:val="16"/>
                <w:color w:val="auto"/>
              </w:rPr>
              <w:t>1,800,000</w:t>
            </w:r>
          </w:p>
        </w:tc>
        <w:tc>
          <w:tcPr>
            <w:tcW w:w="0" w:type="dxa"/>
            <w:vAlign w:val="bottom"/>
          </w:tcPr>
          <w:p>
            <w:pPr>
              <w:spacing w:after="0"/>
              <w:rPr>
                <w:sz w:val="1"/>
                <w:szCs w:val="1"/>
                <w:color w:val="auto"/>
              </w:rPr>
            </w:pPr>
          </w:p>
        </w:tc>
      </w:tr>
      <w:tr>
        <w:trPr>
          <w:trHeight w:val="216"/>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Life insurance</w:t>
            </w:r>
          </w:p>
        </w:tc>
        <w:tc>
          <w:tcPr>
            <w:tcW w:w="2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2,801,000</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70"/>
        </w:trPr>
        <w:tc>
          <w:tcPr>
            <w:tcW w:w="296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Accrued and unpaid vacation</w:t>
            </w:r>
          </w:p>
        </w:tc>
        <w:tc>
          <w:tcPr>
            <w:tcW w:w="200" w:type="dxa"/>
            <w:vAlign w:val="bottom"/>
            <w:tcBorders>
              <w:bottom w:val="single" w:sz="8" w:color="CCEEFF"/>
            </w:tcBorders>
          </w:tcPr>
          <w:p>
            <w:pPr>
              <w:spacing w:after="0"/>
              <w:rPr>
                <w:sz w:val="23"/>
                <w:szCs w:val="23"/>
                <w:color w:val="auto"/>
              </w:rPr>
            </w:pPr>
          </w:p>
        </w:tc>
        <w:tc>
          <w:tcPr>
            <w:tcW w:w="118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86,538</w:t>
            </w:r>
          </w:p>
        </w:tc>
        <w:tc>
          <w:tcPr>
            <w:tcW w:w="80" w:type="dxa"/>
            <w:vAlign w:val="bottom"/>
            <w:tcBorders>
              <w:bottom w:val="single" w:sz="8" w:color="CCEEFF"/>
            </w:tcBorders>
          </w:tcPr>
          <w:p>
            <w:pPr>
              <w:spacing w:after="0"/>
              <w:rPr>
                <w:sz w:val="23"/>
                <w:szCs w:val="23"/>
                <w:color w:val="auto"/>
              </w:rPr>
            </w:pPr>
          </w:p>
        </w:tc>
        <w:tc>
          <w:tcPr>
            <w:tcW w:w="160" w:type="dxa"/>
            <w:vAlign w:val="bottom"/>
            <w:tcBorders>
              <w:bottom w:val="single" w:sz="8" w:color="CCEEFF"/>
            </w:tcBorders>
          </w:tcPr>
          <w:p>
            <w:pPr>
              <w:spacing w:after="0"/>
              <w:rPr>
                <w:sz w:val="23"/>
                <w:szCs w:val="23"/>
                <w:color w:val="auto"/>
              </w:rPr>
            </w:pPr>
          </w:p>
        </w:tc>
        <w:tc>
          <w:tcPr>
            <w:tcW w:w="1080" w:type="dxa"/>
            <w:vAlign w:val="bottom"/>
            <w:tcBorders>
              <w:bottom w:val="single" w:sz="8" w:color="CCEEFF"/>
            </w:tcBorders>
          </w:tcPr>
          <w:p>
            <w:pPr>
              <w:jc w:val="right"/>
              <w:ind w:right="1"/>
              <w:spacing w:after="0"/>
              <w:rPr>
                <w:sz w:val="20"/>
                <w:szCs w:val="20"/>
                <w:color w:val="auto"/>
              </w:rPr>
            </w:pPr>
            <w:r>
              <w:rPr>
                <w:rFonts w:ascii="Arial" w:cs="Arial" w:eastAsia="Arial" w:hAnsi="Arial"/>
                <w:sz w:val="16"/>
                <w:szCs w:val="16"/>
                <w:color w:val="auto"/>
              </w:rPr>
              <w:t>86,538</w:t>
            </w:r>
          </w:p>
        </w:tc>
        <w:tc>
          <w:tcPr>
            <w:tcW w:w="80" w:type="dxa"/>
            <w:vAlign w:val="bottom"/>
            <w:tcBorders>
              <w:bottom w:val="single" w:sz="8" w:color="CCEEFF"/>
            </w:tcBorders>
          </w:tcPr>
          <w:p>
            <w:pPr>
              <w:spacing w:after="0"/>
              <w:rPr>
                <w:sz w:val="23"/>
                <w:szCs w:val="23"/>
                <w:color w:val="auto"/>
              </w:rPr>
            </w:pPr>
          </w:p>
        </w:tc>
        <w:tc>
          <w:tcPr>
            <w:tcW w:w="140" w:type="dxa"/>
            <w:vAlign w:val="bottom"/>
            <w:tcBorders>
              <w:bottom w:val="single" w:sz="8" w:color="CCEEFF"/>
            </w:tcBorders>
          </w:tcPr>
          <w:p>
            <w:pPr>
              <w:spacing w:after="0"/>
              <w:rPr>
                <w:sz w:val="23"/>
                <w:szCs w:val="23"/>
                <w:color w:val="auto"/>
              </w:rPr>
            </w:pPr>
          </w:p>
        </w:tc>
        <w:tc>
          <w:tcPr>
            <w:tcW w:w="108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86,538</w:t>
            </w:r>
          </w:p>
        </w:tc>
        <w:tc>
          <w:tcPr>
            <w:tcW w:w="80" w:type="dxa"/>
            <w:vAlign w:val="bottom"/>
            <w:tcBorders>
              <w:bottom w:val="single" w:sz="8" w:color="CCEEFF"/>
            </w:tcBorders>
          </w:tcPr>
          <w:p>
            <w:pPr>
              <w:spacing w:after="0"/>
              <w:rPr>
                <w:sz w:val="23"/>
                <w:szCs w:val="23"/>
                <w:color w:val="auto"/>
              </w:rPr>
            </w:pPr>
          </w:p>
        </w:tc>
        <w:tc>
          <w:tcPr>
            <w:tcW w:w="220" w:type="dxa"/>
            <w:vAlign w:val="bottom"/>
            <w:tcBorders>
              <w:bottom w:val="single" w:sz="8" w:color="CCEEFF"/>
            </w:tcBorders>
          </w:tcPr>
          <w:p>
            <w:pPr>
              <w:spacing w:after="0"/>
              <w:rPr>
                <w:sz w:val="23"/>
                <w:szCs w:val="23"/>
                <w:color w:val="auto"/>
              </w:rPr>
            </w:pPr>
          </w:p>
        </w:tc>
        <w:tc>
          <w:tcPr>
            <w:tcW w:w="102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86,538</w:t>
            </w:r>
          </w:p>
        </w:tc>
        <w:tc>
          <w:tcPr>
            <w:tcW w:w="80" w:type="dxa"/>
            <w:vAlign w:val="bottom"/>
            <w:tcBorders>
              <w:bottom w:val="single" w:sz="8" w:color="CCEEFF"/>
            </w:tcBorders>
          </w:tcPr>
          <w:p>
            <w:pPr>
              <w:spacing w:after="0"/>
              <w:rPr>
                <w:sz w:val="23"/>
                <w:szCs w:val="23"/>
                <w:color w:val="auto"/>
              </w:rPr>
            </w:pPr>
          </w:p>
        </w:tc>
        <w:tc>
          <w:tcPr>
            <w:tcW w:w="180" w:type="dxa"/>
            <w:vAlign w:val="bottom"/>
            <w:tcBorders>
              <w:bottom w:val="single" w:sz="8" w:color="CCEEFF"/>
            </w:tcBorders>
          </w:tcPr>
          <w:p>
            <w:pPr>
              <w:spacing w:after="0"/>
              <w:rPr>
                <w:sz w:val="23"/>
                <w:szCs w:val="23"/>
                <w:color w:val="auto"/>
              </w:rPr>
            </w:pPr>
          </w:p>
        </w:tc>
        <w:tc>
          <w:tcPr>
            <w:tcW w:w="1060" w:type="dxa"/>
            <w:vAlign w:val="bottom"/>
            <w:tcBorders>
              <w:bottom w:val="single" w:sz="8" w:color="CCEEFF"/>
            </w:tcBorders>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tcPr>
          <w:p>
            <w:pPr>
              <w:spacing w:after="0"/>
              <w:rPr>
                <w:sz w:val="23"/>
                <w:szCs w:val="23"/>
                <w:color w:val="auto"/>
              </w:rPr>
            </w:pPr>
          </w:p>
        </w:tc>
        <w:tc>
          <w:tcPr>
            <w:tcW w:w="146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86,538</w:t>
            </w:r>
          </w:p>
        </w:tc>
        <w:tc>
          <w:tcPr>
            <w:tcW w:w="0" w:type="dxa"/>
            <w:vAlign w:val="bottom"/>
          </w:tcPr>
          <w:p>
            <w:pPr>
              <w:spacing w:after="0"/>
              <w:rPr>
                <w:sz w:val="1"/>
                <w:szCs w:val="1"/>
                <w:color w:val="auto"/>
              </w:rPr>
            </w:pPr>
          </w:p>
        </w:tc>
      </w:tr>
      <w:tr>
        <w:trPr>
          <w:trHeight w:val="206"/>
        </w:trPr>
        <w:tc>
          <w:tcPr>
            <w:tcW w:w="2960" w:type="dxa"/>
            <w:vAlign w:val="bottom"/>
          </w:tcPr>
          <w:p>
            <w:pPr>
              <w:ind w:left="20"/>
              <w:spacing w:after="0"/>
              <w:rPr>
                <w:sz w:val="20"/>
                <w:szCs w:val="20"/>
                <w:color w:val="auto"/>
              </w:rPr>
            </w:pPr>
            <w:r>
              <w:rPr>
                <w:rFonts w:ascii="Arial" w:cs="Arial" w:eastAsia="Arial" w:hAnsi="Arial"/>
                <w:sz w:val="16"/>
                <w:szCs w:val="16"/>
                <w:color w:val="auto"/>
              </w:rPr>
              <w:t>Total</w:t>
            </w:r>
          </w:p>
        </w:tc>
        <w:tc>
          <w:tcPr>
            <w:tcW w:w="200" w:type="dxa"/>
            <w:vAlign w:val="bottom"/>
            <w:tcBorders>
              <w:top w:val="single" w:sz="8" w:color="auto"/>
            </w:tcBorders>
          </w:tcPr>
          <w:p>
            <w:pPr>
              <w:spacing w:after="0"/>
              <w:rPr>
                <w:sz w:val="20"/>
                <w:szCs w:val="20"/>
                <w:color w:val="auto"/>
              </w:rPr>
            </w:pPr>
            <w:r>
              <w:rPr>
                <w:rFonts w:ascii="Arial" w:cs="Arial" w:eastAsia="Arial" w:hAnsi="Arial"/>
                <w:sz w:val="16"/>
                <w:szCs w:val="16"/>
                <w:color w:val="auto"/>
              </w:rPr>
              <w:t>$</w:t>
            </w: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1,175,538</w:t>
            </w:r>
          </w:p>
        </w:tc>
        <w:tc>
          <w:tcPr>
            <w:tcW w:w="80" w:type="dxa"/>
            <w:vAlign w:val="bottom"/>
          </w:tcPr>
          <w:p>
            <w:pPr>
              <w:spacing w:after="0"/>
              <w:rPr>
                <w:sz w:val="17"/>
                <w:szCs w:val="17"/>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tcBorders>
          </w:tcPr>
          <w:p>
            <w:pPr>
              <w:jc w:val="right"/>
              <w:ind w:right="1"/>
              <w:spacing w:after="0"/>
              <w:rPr>
                <w:sz w:val="20"/>
                <w:szCs w:val="20"/>
                <w:color w:val="auto"/>
              </w:rPr>
            </w:pPr>
            <w:r>
              <w:rPr>
                <w:rFonts w:ascii="Arial" w:cs="Arial" w:eastAsia="Arial" w:hAnsi="Arial"/>
                <w:sz w:val="16"/>
                <w:szCs w:val="16"/>
                <w:color w:val="auto"/>
              </w:rPr>
              <w:t>2,525,538</w:t>
            </w:r>
          </w:p>
        </w:tc>
        <w:tc>
          <w:tcPr>
            <w:tcW w:w="80" w:type="dxa"/>
            <w:vAlign w:val="bottom"/>
          </w:tcPr>
          <w:p>
            <w:pPr>
              <w:spacing w:after="0"/>
              <w:rPr>
                <w:sz w:val="17"/>
                <w:szCs w:val="17"/>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86,538</w:t>
            </w:r>
          </w:p>
        </w:tc>
        <w:tc>
          <w:tcPr>
            <w:tcW w:w="80" w:type="dxa"/>
            <w:vAlign w:val="bottom"/>
          </w:tcPr>
          <w:p>
            <w:pPr>
              <w:spacing w:after="0"/>
              <w:rPr>
                <w:sz w:val="17"/>
                <w:szCs w:val="17"/>
                <w:color w:val="auto"/>
              </w:rPr>
            </w:pPr>
          </w:p>
        </w:tc>
        <w:tc>
          <w:tcPr>
            <w:tcW w:w="2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15,464,874</w:t>
            </w:r>
          </w:p>
        </w:tc>
        <w:tc>
          <w:tcPr>
            <w:tcW w:w="8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15,552,874</w:t>
            </w:r>
          </w:p>
        </w:tc>
        <w:tc>
          <w:tcPr>
            <w:tcW w:w="0" w:type="dxa"/>
            <w:vAlign w:val="bottom"/>
          </w:tcPr>
          <w:p>
            <w:pPr>
              <w:spacing w:after="0"/>
              <w:rPr>
                <w:sz w:val="1"/>
                <w:szCs w:val="1"/>
                <w:color w:val="auto"/>
              </w:rPr>
            </w:pPr>
          </w:p>
        </w:tc>
      </w:tr>
      <w:tr>
        <w:trPr>
          <w:trHeight w:val="219"/>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Thomas Pacheco</w:t>
            </w:r>
          </w:p>
        </w:tc>
        <w:tc>
          <w:tcPr>
            <w:tcW w:w="20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960" w:type="dxa"/>
            <w:vAlign w:val="bottom"/>
          </w:tcPr>
          <w:p>
            <w:pPr>
              <w:ind w:left="20"/>
              <w:spacing w:after="0" w:line="216" w:lineRule="exact"/>
              <w:rPr>
                <w:sz w:val="20"/>
                <w:szCs w:val="20"/>
                <w:color w:val="auto"/>
              </w:rPr>
            </w:pPr>
            <w:r>
              <w:rPr>
                <w:rFonts w:ascii="Arial" w:cs="Arial" w:eastAsia="Arial" w:hAnsi="Arial"/>
                <w:sz w:val="16"/>
                <w:szCs w:val="16"/>
                <w:color w:val="auto"/>
              </w:rPr>
              <w:t>Annual incentive award</w:t>
            </w:r>
            <w:r>
              <w:rPr>
                <w:rFonts w:ascii="Arial" w:cs="Arial" w:eastAsia="Arial" w:hAnsi="Arial"/>
                <w:sz w:val="21"/>
                <w:szCs w:val="21"/>
                <w:color w:val="auto"/>
                <w:vertAlign w:val="superscript"/>
              </w:rPr>
              <w:t>(1)</w:t>
            </w:r>
          </w:p>
        </w:tc>
        <w:tc>
          <w:tcPr>
            <w:tcW w:w="200" w:type="dxa"/>
            <w:vAlign w:val="bottom"/>
          </w:tcPr>
          <w:p>
            <w:pPr>
              <w:spacing w:after="0"/>
              <w:rPr>
                <w:sz w:val="20"/>
                <w:szCs w:val="20"/>
                <w:color w:val="auto"/>
              </w:rPr>
            </w:pPr>
            <w:r>
              <w:rPr>
                <w:rFonts w:ascii="Arial" w:cs="Arial" w:eastAsia="Arial" w:hAnsi="Arial"/>
                <w:sz w:val="16"/>
                <w:szCs w:val="16"/>
                <w:color w:val="auto"/>
              </w:rPr>
              <w:t>$</w:t>
            </w:r>
          </w:p>
        </w:tc>
        <w:tc>
          <w:tcPr>
            <w:tcW w:w="1180" w:type="dxa"/>
            <w:vAlign w:val="bottom"/>
          </w:tcPr>
          <w:p>
            <w:pPr>
              <w:jc w:val="right"/>
              <w:spacing w:after="0"/>
              <w:rPr>
                <w:sz w:val="20"/>
                <w:szCs w:val="20"/>
                <w:color w:val="auto"/>
              </w:rPr>
            </w:pPr>
            <w:r>
              <w:rPr>
                <w:rFonts w:ascii="Arial" w:cs="Arial" w:eastAsia="Arial" w:hAnsi="Arial"/>
                <w:sz w:val="16"/>
                <w:szCs w:val="16"/>
                <w:color w:val="auto"/>
              </w:rPr>
              <w:t>344,850</w:t>
            </w:r>
          </w:p>
        </w:tc>
        <w:tc>
          <w:tcPr>
            <w:tcW w:w="8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1"/>
              <w:spacing w:after="0"/>
              <w:rPr>
                <w:sz w:val="20"/>
                <w:szCs w:val="20"/>
                <w:color w:val="auto"/>
              </w:rPr>
            </w:pPr>
            <w:r>
              <w:rPr>
                <w:rFonts w:ascii="Arial" w:cs="Arial" w:eastAsia="Arial" w:hAnsi="Arial"/>
                <w:sz w:val="16"/>
                <w:szCs w:val="16"/>
                <w:color w:val="auto"/>
              </w:rPr>
              <w:t>344,850</w:t>
            </w:r>
          </w:p>
        </w:tc>
        <w:tc>
          <w:tcPr>
            <w:tcW w:w="8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344,850</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60" w:type="dxa"/>
            <w:vAlign w:val="bottom"/>
          </w:tcPr>
          <w:p>
            <w:pPr>
              <w:jc w:val="right"/>
              <w:spacing w:after="0"/>
              <w:rPr>
                <w:sz w:val="20"/>
                <w:szCs w:val="20"/>
                <w:color w:val="auto"/>
              </w:rPr>
            </w:pPr>
            <w:r>
              <w:rPr>
                <w:rFonts w:ascii="Arial" w:cs="Arial" w:eastAsia="Arial" w:hAnsi="Arial"/>
                <w:sz w:val="16"/>
                <w:szCs w:val="16"/>
                <w:color w:val="auto"/>
              </w:rPr>
              <w:t>344,850</w:t>
            </w:r>
          </w:p>
        </w:tc>
        <w:tc>
          <w:tcPr>
            <w:tcW w:w="0" w:type="dxa"/>
            <w:vAlign w:val="bottom"/>
          </w:tcPr>
          <w:p>
            <w:pPr>
              <w:spacing w:after="0"/>
              <w:rPr>
                <w:sz w:val="1"/>
                <w:szCs w:val="1"/>
                <w:color w:val="auto"/>
              </w:rPr>
            </w:pPr>
          </w:p>
        </w:tc>
      </w:tr>
      <w:tr>
        <w:trPr>
          <w:trHeight w:val="216"/>
        </w:trPr>
        <w:tc>
          <w:tcPr>
            <w:tcW w:w="2960" w:type="dxa"/>
            <w:vAlign w:val="bottom"/>
            <w:shd w:val="clear" w:color="auto" w:fill="CCEEFF"/>
          </w:tcPr>
          <w:p>
            <w:pPr>
              <w:ind w:left="20"/>
              <w:spacing w:after="0" w:line="216" w:lineRule="exact"/>
              <w:rPr>
                <w:sz w:val="20"/>
                <w:szCs w:val="20"/>
                <w:color w:val="auto"/>
              </w:rPr>
            </w:pPr>
            <w:r>
              <w:rPr>
                <w:rFonts w:ascii="Arial" w:cs="Arial" w:eastAsia="Arial" w:hAnsi="Arial"/>
                <w:sz w:val="16"/>
                <w:szCs w:val="16"/>
                <w:color w:val="auto"/>
              </w:rPr>
              <w:t>Acceleration of Equity Awards</w:t>
            </w:r>
            <w:r>
              <w:rPr>
                <w:rFonts w:ascii="Arial" w:cs="Arial" w:eastAsia="Arial" w:hAnsi="Arial"/>
                <w:sz w:val="21"/>
                <w:szCs w:val="21"/>
                <w:color w:val="auto"/>
                <w:vertAlign w:val="superscript"/>
              </w:rPr>
              <w:t>(2)</w:t>
            </w:r>
          </w:p>
        </w:tc>
        <w:tc>
          <w:tcPr>
            <w:tcW w:w="2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1,896,462</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1,896,462</w:t>
            </w:r>
          </w:p>
        </w:tc>
        <w:tc>
          <w:tcPr>
            <w:tcW w:w="0" w:type="dxa"/>
            <w:vAlign w:val="bottom"/>
          </w:tcPr>
          <w:p>
            <w:pPr>
              <w:spacing w:after="0"/>
              <w:rPr>
                <w:sz w:val="1"/>
                <w:szCs w:val="1"/>
                <w:color w:val="auto"/>
              </w:rPr>
            </w:pPr>
          </w:p>
        </w:tc>
      </w:tr>
      <w:tr>
        <w:trPr>
          <w:trHeight w:val="216"/>
        </w:trPr>
        <w:tc>
          <w:tcPr>
            <w:tcW w:w="2960" w:type="dxa"/>
            <w:vAlign w:val="bottom"/>
          </w:tcPr>
          <w:p>
            <w:pPr>
              <w:ind w:left="20"/>
              <w:spacing w:after="0" w:line="216" w:lineRule="exact"/>
              <w:rPr>
                <w:sz w:val="20"/>
                <w:szCs w:val="20"/>
                <w:color w:val="auto"/>
              </w:rPr>
            </w:pPr>
            <w:r>
              <w:rPr>
                <w:rFonts w:ascii="Arial" w:cs="Arial" w:eastAsia="Arial" w:hAnsi="Arial"/>
                <w:sz w:val="16"/>
                <w:szCs w:val="16"/>
                <w:color w:val="auto"/>
              </w:rPr>
              <w:t>Cash severance payment</w:t>
            </w:r>
            <w:r>
              <w:rPr>
                <w:rFonts w:ascii="Arial" w:cs="Arial" w:eastAsia="Arial" w:hAnsi="Arial"/>
                <w:sz w:val="21"/>
                <w:szCs w:val="21"/>
                <w:color w:val="auto"/>
                <w:vertAlign w:val="superscript"/>
              </w:rPr>
              <w:t>(3)</w:t>
            </w:r>
          </w:p>
        </w:tc>
        <w:tc>
          <w:tcPr>
            <w:tcW w:w="200" w:type="dxa"/>
            <w:vAlign w:val="bottom"/>
          </w:tcPr>
          <w:p>
            <w:pPr>
              <w:spacing w:after="0"/>
              <w:rPr>
                <w:sz w:val="18"/>
                <w:szCs w:val="18"/>
                <w:color w:val="auto"/>
              </w:rPr>
            </w:pPr>
          </w:p>
        </w:tc>
        <w:tc>
          <w:tcPr>
            <w:tcW w:w="12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080" w:type="dxa"/>
            <w:vAlign w:val="bottom"/>
          </w:tcPr>
          <w:p>
            <w:pPr>
              <w:jc w:val="right"/>
              <w:ind w:right="1"/>
              <w:spacing w:after="0"/>
              <w:rPr>
                <w:sz w:val="20"/>
                <w:szCs w:val="20"/>
                <w:color w:val="auto"/>
              </w:rPr>
            </w:pPr>
            <w:r>
              <w:rPr>
                <w:rFonts w:ascii="Arial" w:cs="Arial" w:eastAsia="Arial" w:hAnsi="Arial"/>
                <w:sz w:val="16"/>
                <w:szCs w:val="16"/>
                <w:color w:val="auto"/>
              </w:rPr>
              <w:t>475,000</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Arial" w:cs="Arial" w:eastAsia="Arial" w:hAnsi="Arial"/>
                <w:sz w:val="16"/>
                <w:szCs w:val="16"/>
                <w:color w:val="auto"/>
              </w:rPr>
              <w:t>950,000</w:t>
            </w:r>
          </w:p>
        </w:tc>
        <w:tc>
          <w:tcPr>
            <w:tcW w:w="0" w:type="dxa"/>
            <w:vAlign w:val="bottom"/>
          </w:tcPr>
          <w:p>
            <w:pPr>
              <w:spacing w:after="0"/>
              <w:rPr>
                <w:sz w:val="1"/>
                <w:szCs w:val="1"/>
                <w:color w:val="auto"/>
              </w:rPr>
            </w:pPr>
          </w:p>
        </w:tc>
      </w:tr>
      <w:tr>
        <w:trPr>
          <w:trHeight w:val="216"/>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Life insurance</w:t>
            </w:r>
          </w:p>
        </w:tc>
        <w:tc>
          <w:tcPr>
            <w:tcW w:w="2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426,000</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ind w:left="800"/>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70"/>
        </w:trPr>
        <w:tc>
          <w:tcPr>
            <w:tcW w:w="296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Accrued and unpaid vacation</w:t>
            </w:r>
          </w:p>
        </w:tc>
        <w:tc>
          <w:tcPr>
            <w:tcW w:w="200" w:type="dxa"/>
            <w:vAlign w:val="bottom"/>
            <w:tcBorders>
              <w:bottom w:val="single" w:sz="8" w:color="CCEEFF"/>
            </w:tcBorders>
          </w:tcPr>
          <w:p>
            <w:pPr>
              <w:spacing w:after="0"/>
              <w:rPr>
                <w:sz w:val="23"/>
                <w:szCs w:val="23"/>
                <w:color w:val="auto"/>
              </w:rPr>
            </w:pPr>
          </w:p>
        </w:tc>
        <w:tc>
          <w:tcPr>
            <w:tcW w:w="118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18,269</w:t>
            </w:r>
          </w:p>
        </w:tc>
        <w:tc>
          <w:tcPr>
            <w:tcW w:w="80" w:type="dxa"/>
            <w:vAlign w:val="bottom"/>
            <w:tcBorders>
              <w:bottom w:val="single" w:sz="8" w:color="CCEEFF"/>
            </w:tcBorders>
          </w:tcPr>
          <w:p>
            <w:pPr>
              <w:spacing w:after="0"/>
              <w:rPr>
                <w:sz w:val="23"/>
                <w:szCs w:val="23"/>
                <w:color w:val="auto"/>
              </w:rPr>
            </w:pPr>
          </w:p>
        </w:tc>
        <w:tc>
          <w:tcPr>
            <w:tcW w:w="160" w:type="dxa"/>
            <w:vAlign w:val="bottom"/>
            <w:tcBorders>
              <w:bottom w:val="single" w:sz="8" w:color="CCEEFF"/>
            </w:tcBorders>
          </w:tcPr>
          <w:p>
            <w:pPr>
              <w:spacing w:after="0"/>
              <w:rPr>
                <w:sz w:val="23"/>
                <w:szCs w:val="23"/>
                <w:color w:val="auto"/>
              </w:rPr>
            </w:pPr>
          </w:p>
        </w:tc>
        <w:tc>
          <w:tcPr>
            <w:tcW w:w="1080" w:type="dxa"/>
            <w:vAlign w:val="bottom"/>
            <w:tcBorders>
              <w:bottom w:val="single" w:sz="8" w:color="CCEEFF"/>
            </w:tcBorders>
          </w:tcPr>
          <w:p>
            <w:pPr>
              <w:jc w:val="right"/>
              <w:ind w:right="1"/>
              <w:spacing w:after="0"/>
              <w:rPr>
                <w:sz w:val="20"/>
                <w:szCs w:val="20"/>
                <w:color w:val="auto"/>
              </w:rPr>
            </w:pPr>
            <w:r>
              <w:rPr>
                <w:rFonts w:ascii="Arial" w:cs="Arial" w:eastAsia="Arial" w:hAnsi="Arial"/>
                <w:sz w:val="16"/>
                <w:szCs w:val="16"/>
                <w:color w:val="auto"/>
              </w:rPr>
              <w:t>18,269</w:t>
            </w:r>
          </w:p>
        </w:tc>
        <w:tc>
          <w:tcPr>
            <w:tcW w:w="80" w:type="dxa"/>
            <w:vAlign w:val="bottom"/>
            <w:tcBorders>
              <w:bottom w:val="single" w:sz="8" w:color="CCEEFF"/>
            </w:tcBorders>
          </w:tcPr>
          <w:p>
            <w:pPr>
              <w:spacing w:after="0"/>
              <w:rPr>
                <w:sz w:val="23"/>
                <w:szCs w:val="23"/>
                <w:color w:val="auto"/>
              </w:rPr>
            </w:pPr>
          </w:p>
        </w:tc>
        <w:tc>
          <w:tcPr>
            <w:tcW w:w="140" w:type="dxa"/>
            <w:vAlign w:val="bottom"/>
            <w:tcBorders>
              <w:bottom w:val="single" w:sz="8" w:color="CCEEFF"/>
            </w:tcBorders>
          </w:tcPr>
          <w:p>
            <w:pPr>
              <w:spacing w:after="0"/>
              <w:rPr>
                <w:sz w:val="23"/>
                <w:szCs w:val="23"/>
                <w:color w:val="auto"/>
              </w:rPr>
            </w:pPr>
          </w:p>
        </w:tc>
        <w:tc>
          <w:tcPr>
            <w:tcW w:w="108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18,269</w:t>
            </w:r>
          </w:p>
        </w:tc>
        <w:tc>
          <w:tcPr>
            <w:tcW w:w="80" w:type="dxa"/>
            <w:vAlign w:val="bottom"/>
            <w:tcBorders>
              <w:bottom w:val="single" w:sz="8" w:color="CCEEFF"/>
            </w:tcBorders>
          </w:tcPr>
          <w:p>
            <w:pPr>
              <w:spacing w:after="0"/>
              <w:rPr>
                <w:sz w:val="23"/>
                <w:szCs w:val="23"/>
                <w:color w:val="auto"/>
              </w:rPr>
            </w:pPr>
          </w:p>
        </w:tc>
        <w:tc>
          <w:tcPr>
            <w:tcW w:w="220" w:type="dxa"/>
            <w:vAlign w:val="bottom"/>
            <w:tcBorders>
              <w:bottom w:val="single" w:sz="8" w:color="CCEEFF"/>
            </w:tcBorders>
          </w:tcPr>
          <w:p>
            <w:pPr>
              <w:spacing w:after="0"/>
              <w:rPr>
                <w:sz w:val="23"/>
                <w:szCs w:val="23"/>
                <w:color w:val="auto"/>
              </w:rPr>
            </w:pPr>
          </w:p>
        </w:tc>
        <w:tc>
          <w:tcPr>
            <w:tcW w:w="102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18,269</w:t>
            </w:r>
          </w:p>
        </w:tc>
        <w:tc>
          <w:tcPr>
            <w:tcW w:w="80" w:type="dxa"/>
            <w:vAlign w:val="bottom"/>
            <w:tcBorders>
              <w:bottom w:val="single" w:sz="8" w:color="CCEEFF"/>
            </w:tcBorders>
          </w:tcPr>
          <w:p>
            <w:pPr>
              <w:spacing w:after="0"/>
              <w:rPr>
                <w:sz w:val="23"/>
                <w:szCs w:val="23"/>
                <w:color w:val="auto"/>
              </w:rPr>
            </w:pPr>
          </w:p>
        </w:tc>
        <w:tc>
          <w:tcPr>
            <w:tcW w:w="180" w:type="dxa"/>
            <w:vAlign w:val="bottom"/>
            <w:tcBorders>
              <w:bottom w:val="single" w:sz="8" w:color="CCEEFF"/>
            </w:tcBorders>
          </w:tcPr>
          <w:p>
            <w:pPr>
              <w:spacing w:after="0"/>
              <w:rPr>
                <w:sz w:val="23"/>
                <w:szCs w:val="23"/>
                <w:color w:val="auto"/>
              </w:rPr>
            </w:pPr>
          </w:p>
        </w:tc>
        <w:tc>
          <w:tcPr>
            <w:tcW w:w="1060" w:type="dxa"/>
            <w:vAlign w:val="bottom"/>
            <w:tcBorders>
              <w:bottom w:val="single" w:sz="8" w:color="CCEEFF"/>
            </w:tcBorders>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tcPr>
          <w:p>
            <w:pPr>
              <w:spacing w:after="0"/>
              <w:rPr>
                <w:sz w:val="23"/>
                <w:szCs w:val="23"/>
                <w:color w:val="auto"/>
              </w:rPr>
            </w:pPr>
          </w:p>
        </w:tc>
        <w:tc>
          <w:tcPr>
            <w:tcW w:w="146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18,269</w:t>
            </w:r>
          </w:p>
        </w:tc>
        <w:tc>
          <w:tcPr>
            <w:tcW w:w="0" w:type="dxa"/>
            <w:vAlign w:val="bottom"/>
          </w:tcPr>
          <w:p>
            <w:pPr>
              <w:spacing w:after="0"/>
              <w:rPr>
                <w:sz w:val="1"/>
                <w:szCs w:val="1"/>
                <w:color w:val="auto"/>
              </w:rPr>
            </w:pPr>
          </w:p>
        </w:tc>
      </w:tr>
      <w:tr>
        <w:trPr>
          <w:trHeight w:val="207"/>
        </w:trPr>
        <w:tc>
          <w:tcPr>
            <w:tcW w:w="2960" w:type="dxa"/>
            <w:vAlign w:val="bottom"/>
          </w:tcPr>
          <w:p>
            <w:pPr>
              <w:ind w:left="20"/>
              <w:spacing w:after="0"/>
              <w:rPr>
                <w:sz w:val="20"/>
                <w:szCs w:val="20"/>
                <w:color w:val="auto"/>
              </w:rPr>
            </w:pPr>
            <w:r>
              <w:rPr>
                <w:rFonts w:ascii="Arial" w:cs="Arial" w:eastAsia="Arial" w:hAnsi="Arial"/>
                <w:sz w:val="16"/>
                <w:szCs w:val="16"/>
                <w:color w:val="auto"/>
              </w:rPr>
              <w:t>Total</w:t>
            </w:r>
          </w:p>
        </w:tc>
        <w:tc>
          <w:tcPr>
            <w:tcW w:w="200" w:type="dxa"/>
            <w:vAlign w:val="bottom"/>
            <w:tcBorders>
              <w:top w:val="single" w:sz="8" w:color="auto"/>
            </w:tcBorders>
          </w:tcPr>
          <w:p>
            <w:pPr>
              <w:spacing w:after="0"/>
              <w:rPr>
                <w:sz w:val="20"/>
                <w:szCs w:val="20"/>
                <w:color w:val="auto"/>
              </w:rPr>
            </w:pPr>
            <w:r>
              <w:rPr>
                <w:rFonts w:ascii="Arial" w:cs="Arial" w:eastAsia="Arial" w:hAnsi="Arial"/>
                <w:sz w:val="16"/>
                <w:szCs w:val="16"/>
                <w:color w:val="auto"/>
              </w:rPr>
              <w:t>$</w:t>
            </w: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363,119</w:t>
            </w:r>
          </w:p>
        </w:tc>
        <w:tc>
          <w:tcPr>
            <w:tcW w:w="80" w:type="dxa"/>
            <w:vAlign w:val="bottom"/>
          </w:tcPr>
          <w:p>
            <w:pPr>
              <w:spacing w:after="0"/>
              <w:rPr>
                <w:sz w:val="17"/>
                <w:szCs w:val="17"/>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tcBorders>
          </w:tcPr>
          <w:p>
            <w:pPr>
              <w:jc w:val="right"/>
              <w:ind w:right="1"/>
              <w:spacing w:after="0"/>
              <w:rPr>
                <w:sz w:val="20"/>
                <w:szCs w:val="20"/>
                <w:color w:val="auto"/>
              </w:rPr>
            </w:pPr>
            <w:r>
              <w:rPr>
                <w:rFonts w:ascii="Arial" w:cs="Arial" w:eastAsia="Arial" w:hAnsi="Arial"/>
                <w:sz w:val="16"/>
                <w:szCs w:val="16"/>
                <w:color w:val="auto"/>
              </w:rPr>
              <w:t>838,119</w:t>
            </w:r>
          </w:p>
        </w:tc>
        <w:tc>
          <w:tcPr>
            <w:tcW w:w="80" w:type="dxa"/>
            <w:vAlign w:val="bottom"/>
          </w:tcPr>
          <w:p>
            <w:pPr>
              <w:spacing w:after="0"/>
              <w:rPr>
                <w:sz w:val="17"/>
                <w:szCs w:val="17"/>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18,269</w:t>
            </w:r>
          </w:p>
        </w:tc>
        <w:tc>
          <w:tcPr>
            <w:tcW w:w="80" w:type="dxa"/>
            <w:vAlign w:val="bottom"/>
          </w:tcPr>
          <w:p>
            <w:pPr>
              <w:spacing w:after="0"/>
              <w:rPr>
                <w:sz w:val="17"/>
                <w:szCs w:val="17"/>
                <w:color w:val="auto"/>
              </w:rPr>
            </w:pPr>
          </w:p>
        </w:tc>
        <w:tc>
          <w:tcPr>
            <w:tcW w:w="2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2,685,581</w:t>
            </w:r>
          </w:p>
        </w:tc>
        <w:tc>
          <w:tcPr>
            <w:tcW w:w="8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3,209,581</w:t>
            </w:r>
          </w:p>
        </w:tc>
        <w:tc>
          <w:tcPr>
            <w:tcW w:w="0" w:type="dxa"/>
            <w:vAlign w:val="bottom"/>
          </w:tcPr>
          <w:p>
            <w:pPr>
              <w:spacing w:after="0"/>
              <w:rPr>
                <w:sz w:val="1"/>
                <w:szCs w:val="1"/>
                <w:color w:val="auto"/>
              </w:rPr>
            </w:pPr>
          </w:p>
        </w:tc>
      </w:tr>
      <w:tr>
        <w:trPr>
          <w:trHeight w:val="219"/>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Mary Louise Bohn</w:t>
            </w:r>
          </w:p>
        </w:tc>
        <w:tc>
          <w:tcPr>
            <w:tcW w:w="20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960" w:type="dxa"/>
            <w:vAlign w:val="bottom"/>
          </w:tcPr>
          <w:p>
            <w:pPr>
              <w:ind w:left="20"/>
              <w:spacing w:after="0" w:line="216" w:lineRule="exact"/>
              <w:rPr>
                <w:sz w:val="20"/>
                <w:szCs w:val="20"/>
                <w:color w:val="auto"/>
              </w:rPr>
            </w:pPr>
            <w:r>
              <w:rPr>
                <w:rFonts w:ascii="Arial" w:cs="Arial" w:eastAsia="Arial" w:hAnsi="Arial"/>
                <w:sz w:val="16"/>
                <w:szCs w:val="16"/>
                <w:color w:val="auto"/>
              </w:rPr>
              <w:t>Annual incentive award</w:t>
            </w:r>
            <w:r>
              <w:rPr>
                <w:rFonts w:ascii="Arial" w:cs="Arial" w:eastAsia="Arial" w:hAnsi="Arial"/>
                <w:sz w:val="21"/>
                <w:szCs w:val="21"/>
                <w:color w:val="auto"/>
                <w:vertAlign w:val="superscript"/>
              </w:rPr>
              <w:t>(1)</w:t>
            </w:r>
          </w:p>
        </w:tc>
        <w:tc>
          <w:tcPr>
            <w:tcW w:w="200" w:type="dxa"/>
            <w:vAlign w:val="bottom"/>
          </w:tcPr>
          <w:p>
            <w:pPr>
              <w:spacing w:after="0"/>
              <w:rPr>
                <w:sz w:val="20"/>
                <w:szCs w:val="20"/>
                <w:color w:val="auto"/>
              </w:rPr>
            </w:pPr>
            <w:r>
              <w:rPr>
                <w:rFonts w:ascii="Arial" w:cs="Arial" w:eastAsia="Arial" w:hAnsi="Arial"/>
                <w:sz w:val="16"/>
                <w:szCs w:val="16"/>
                <w:color w:val="auto"/>
              </w:rPr>
              <w:t>$</w:t>
            </w:r>
          </w:p>
        </w:tc>
        <w:tc>
          <w:tcPr>
            <w:tcW w:w="1180" w:type="dxa"/>
            <w:vAlign w:val="bottom"/>
          </w:tcPr>
          <w:p>
            <w:pPr>
              <w:jc w:val="right"/>
              <w:spacing w:after="0"/>
              <w:rPr>
                <w:sz w:val="20"/>
                <w:szCs w:val="20"/>
                <w:color w:val="auto"/>
              </w:rPr>
            </w:pPr>
            <w:r>
              <w:rPr>
                <w:rFonts w:ascii="Arial" w:cs="Arial" w:eastAsia="Arial" w:hAnsi="Arial"/>
                <w:sz w:val="16"/>
                <w:szCs w:val="16"/>
                <w:color w:val="auto"/>
              </w:rPr>
              <w:t>332,750</w:t>
            </w:r>
          </w:p>
        </w:tc>
        <w:tc>
          <w:tcPr>
            <w:tcW w:w="8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1"/>
              <w:spacing w:after="0"/>
              <w:rPr>
                <w:sz w:val="20"/>
                <w:szCs w:val="20"/>
                <w:color w:val="auto"/>
              </w:rPr>
            </w:pPr>
            <w:r>
              <w:rPr>
                <w:rFonts w:ascii="Arial" w:cs="Arial" w:eastAsia="Arial" w:hAnsi="Arial"/>
                <w:sz w:val="16"/>
                <w:szCs w:val="16"/>
                <w:color w:val="auto"/>
              </w:rPr>
              <w:t>332,750</w:t>
            </w:r>
          </w:p>
        </w:tc>
        <w:tc>
          <w:tcPr>
            <w:tcW w:w="8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332,750</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60" w:type="dxa"/>
            <w:vAlign w:val="bottom"/>
          </w:tcPr>
          <w:p>
            <w:pPr>
              <w:jc w:val="right"/>
              <w:spacing w:after="0"/>
              <w:rPr>
                <w:sz w:val="20"/>
                <w:szCs w:val="20"/>
                <w:color w:val="auto"/>
              </w:rPr>
            </w:pPr>
            <w:r>
              <w:rPr>
                <w:rFonts w:ascii="Arial" w:cs="Arial" w:eastAsia="Arial" w:hAnsi="Arial"/>
                <w:sz w:val="16"/>
                <w:szCs w:val="16"/>
                <w:color w:val="auto"/>
              </w:rPr>
              <w:t>332,750</w:t>
            </w:r>
          </w:p>
        </w:tc>
        <w:tc>
          <w:tcPr>
            <w:tcW w:w="0" w:type="dxa"/>
            <w:vAlign w:val="bottom"/>
          </w:tcPr>
          <w:p>
            <w:pPr>
              <w:spacing w:after="0"/>
              <w:rPr>
                <w:sz w:val="1"/>
                <w:szCs w:val="1"/>
                <w:color w:val="auto"/>
              </w:rPr>
            </w:pPr>
          </w:p>
        </w:tc>
      </w:tr>
      <w:tr>
        <w:trPr>
          <w:trHeight w:val="216"/>
        </w:trPr>
        <w:tc>
          <w:tcPr>
            <w:tcW w:w="2960" w:type="dxa"/>
            <w:vAlign w:val="bottom"/>
            <w:shd w:val="clear" w:color="auto" w:fill="CCEEFF"/>
          </w:tcPr>
          <w:p>
            <w:pPr>
              <w:ind w:left="20"/>
              <w:spacing w:after="0" w:line="216" w:lineRule="exact"/>
              <w:rPr>
                <w:sz w:val="20"/>
                <w:szCs w:val="20"/>
                <w:color w:val="auto"/>
              </w:rPr>
            </w:pPr>
            <w:r>
              <w:rPr>
                <w:rFonts w:ascii="Arial" w:cs="Arial" w:eastAsia="Arial" w:hAnsi="Arial"/>
                <w:sz w:val="16"/>
                <w:szCs w:val="16"/>
                <w:color w:val="auto"/>
              </w:rPr>
              <w:t>Acceleration of Equity Awards</w:t>
            </w:r>
            <w:r>
              <w:rPr>
                <w:rFonts w:ascii="Arial" w:cs="Arial" w:eastAsia="Arial" w:hAnsi="Arial"/>
                <w:sz w:val="21"/>
                <w:szCs w:val="21"/>
                <w:color w:val="auto"/>
                <w:vertAlign w:val="superscript"/>
              </w:rPr>
              <w:t>(2)</w:t>
            </w:r>
          </w:p>
        </w:tc>
        <w:tc>
          <w:tcPr>
            <w:tcW w:w="2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2,353,317</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575,166</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2,353,317</w:t>
            </w:r>
          </w:p>
        </w:tc>
        <w:tc>
          <w:tcPr>
            <w:tcW w:w="0" w:type="dxa"/>
            <w:vAlign w:val="bottom"/>
          </w:tcPr>
          <w:p>
            <w:pPr>
              <w:spacing w:after="0"/>
              <w:rPr>
                <w:sz w:val="1"/>
                <w:szCs w:val="1"/>
                <w:color w:val="auto"/>
              </w:rPr>
            </w:pPr>
          </w:p>
        </w:tc>
      </w:tr>
      <w:tr>
        <w:trPr>
          <w:trHeight w:val="216"/>
        </w:trPr>
        <w:tc>
          <w:tcPr>
            <w:tcW w:w="2960" w:type="dxa"/>
            <w:vAlign w:val="bottom"/>
          </w:tcPr>
          <w:p>
            <w:pPr>
              <w:ind w:left="20"/>
              <w:spacing w:after="0" w:line="216" w:lineRule="exact"/>
              <w:rPr>
                <w:sz w:val="20"/>
                <w:szCs w:val="20"/>
                <w:color w:val="auto"/>
              </w:rPr>
            </w:pPr>
            <w:r>
              <w:rPr>
                <w:rFonts w:ascii="Arial" w:cs="Arial" w:eastAsia="Arial" w:hAnsi="Arial"/>
                <w:sz w:val="16"/>
                <w:szCs w:val="16"/>
                <w:color w:val="auto"/>
              </w:rPr>
              <w:t>Cash severance payment</w:t>
            </w:r>
            <w:r>
              <w:rPr>
                <w:rFonts w:ascii="Arial" w:cs="Arial" w:eastAsia="Arial" w:hAnsi="Arial"/>
                <w:sz w:val="21"/>
                <w:szCs w:val="21"/>
                <w:color w:val="auto"/>
                <w:vertAlign w:val="superscript"/>
              </w:rPr>
              <w:t>(3)</w:t>
            </w:r>
          </w:p>
        </w:tc>
        <w:tc>
          <w:tcPr>
            <w:tcW w:w="200" w:type="dxa"/>
            <w:vAlign w:val="bottom"/>
          </w:tcPr>
          <w:p>
            <w:pPr>
              <w:spacing w:after="0"/>
              <w:rPr>
                <w:sz w:val="18"/>
                <w:szCs w:val="18"/>
                <w:color w:val="auto"/>
              </w:rPr>
            </w:pPr>
          </w:p>
        </w:tc>
        <w:tc>
          <w:tcPr>
            <w:tcW w:w="12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080" w:type="dxa"/>
            <w:vAlign w:val="bottom"/>
          </w:tcPr>
          <w:p>
            <w:pPr>
              <w:jc w:val="right"/>
              <w:ind w:right="1"/>
              <w:spacing w:after="0"/>
              <w:rPr>
                <w:sz w:val="20"/>
                <w:szCs w:val="20"/>
                <w:color w:val="auto"/>
              </w:rPr>
            </w:pPr>
            <w:r>
              <w:rPr>
                <w:rFonts w:ascii="Arial" w:cs="Arial" w:eastAsia="Arial" w:hAnsi="Arial"/>
                <w:sz w:val="16"/>
                <w:szCs w:val="16"/>
                <w:color w:val="auto"/>
              </w:rPr>
              <w:t>750,000</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Arial" w:cs="Arial" w:eastAsia="Arial" w:hAnsi="Arial"/>
                <w:sz w:val="16"/>
                <w:szCs w:val="16"/>
                <w:color w:val="auto"/>
              </w:rPr>
              <w:t>1,000,000</w:t>
            </w:r>
          </w:p>
        </w:tc>
        <w:tc>
          <w:tcPr>
            <w:tcW w:w="0" w:type="dxa"/>
            <w:vAlign w:val="bottom"/>
          </w:tcPr>
          <w:p>
            <w:pPr>
              <w:spacing w:after="0"/>
              <w:rPr>
                <w:sz w:val="1"/>
                <w:szCs w:val="1"/>
                <w:color w:val="auto"/>
              </w:rPr>
            </w:pPr>
          </w:p>
        </w:tc>
      </w:tr>
      <w:tr>
        <w:trPr>
          <w:trHeight w:val="216"/>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Life insurance</w:t>
            </w:r>
          </w:p>
        </w:tc>
        <w:tc>
          <w:tcPr>
            <w:tcW w:w="2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488,000</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70"/>
        </w:trPr>
        <w:tc>
          <w:tcPr>
            <w:tcW w:w="296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Accrued and unpaid vacation</w:t>
            </w:r>
          </w:p>
        </w:tc>
        <w:tc>
          <w:tcPr>
            <w:tcW w:w="200" w:type="dxa"/>
            <w:vAlign w:val="bottom"/>
            <w:tcBorders>
              <w:bottom w:val="single" w:sz="8" w:color="CCEEFF"/>
            </w:tcBorders>
          </w:tcPr>
          <w:p>
            <w:pPr>
              <w:spacing w:after="0"/>
              <w:rPr>
                <w:sz w:val="23"/>
                <w:szCs w:val="23"/>
                <w:color w:val="auto"/>
              </w:rPr>
            </w:pPr>
          </w:p>
        </w:tc>
        <w:tc>
          <w:tcPr>
            <w:tcW w:w="118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57,692</w:t>
            </w:r>
          </w:p>
        </w:tc>
        <w:tc>
          <w:tcPr>
            <w:tcW w:w="80" w:type="dxa"/>
            <w:vAlign w:val="bottom"/>
            <w:tcBorders>
              <w:bottom w:val="single" w:sz="8" w:color="CCEEFF"/>
            </w:tcBorders>
          </w:tcPr>
          <w:p>
            <w:pPr>
              <w:spacing w:after="0"/>
              <w:rPr>
                <w:sz w:val="23"/>
                <w:szCs w:val="23"/>
                <w:color w:val="auto"/>
              </w:rPr>
            </w:pPr>
          </w:p>
        </w:tc>
        <w:tc>
          <w:tcPr>
            <w:tcW w:w="160" w:type="dxa"/>
            <w:vAlign w:val="bottom"/>
            <w:tcBorders>
              <w:bottom w:val="single" w:sz="8" w:color="CCEEFF"/>
            </w:tcBorders>
          </w:tcPr>
          <w:p>
            <w:pPr>
              <w:spacing w:after="0"/>
              <w:rPr>
                <w:sz w:val="23"/>
                <w:szCs w:val="23"/>
                <w:color w:val="auto"/>
              </w:rPr>
            </w:pPr>
          </w:p>
        </w:tc>
        <w:tc>
          <w:tcPr>
            <w:tcW w:w="1080" w:type="dxa"/>
            <w:vAlign w:val="bottom"/>
            <w:tcBorders>
              <w:bottom w:val="single" w:sz="8" w:color="CCEEFF"/>
            </w:tcBorders>
          </w:tcPr>
          <w:p>
            <w:pPr>
              <w:jc w:val="right"/>
              <w:ind w:right="1"/>
              <w:spacing w:after="0"/>
              <w:rPr>
                <w:sz w:val="20"/>
                <w:szCs w:val="20"/>
                <w:color w:val="auto"/>
              </w:rPr>
            </w:pPr>
            <w:r>
              <w:rPr>
                <w:rFonts w:ascii="Arial" w:cs="Arial" w:eastAsia="Arial" w:hAnsi="Arial"/>
                <w:sz w:val="16"/>
                <w:szCs w:val="16"/>
                <w:color w:val="auto"/>
              </w:rPr>
              <w:t>57,692</w:t>
            </w:r>
          </w:p>
        </w:tc>
        <w:tc>
          <w:tcPr>
            <w:tcW w:w="80" w:type="dxa"/>
            <w:vAlign w:val="bottom"/>
            <w:tcBorders>
              <w:bottom w:val="single" w:sz="8" w:color="CCEEFF"/>
            </w:tcBorders>
          </w:tcPr>
          <w:p>
            <w:pPr>
              <w:spacing w:after="0"/>
              <w:rPr>
                <w:sz w:val="23"/>
                <w:szCs w:val="23"/>
                <w:color w:val="auto"/>
              </w:rPr>
            </w:pPr>
          </w:p>
        </w:tc>
        <w:tc>
          <w:tcPr>
            <w:tcW w:w="140" w:type="dxa"/>
            <w:vAlign w:val="bottom"/>
            <w:tcBorders>
              <w:bottom w:val="single" w:sz="8" w:color="CCEEFF"/>
            </w:tcBorders>
          </w:tcPr>
          <w:p>
            <w:pPr>
              <w:spacing w:after="0"/>
              <w:rPr>
                <w:sz w:val="23"/>
                <w:szCs w:val="23"/>
                <w:color w:val="auto"/>
              </w:rPr>
            </w:pPr>
          </w:p>
        </w:tc>
        <w:tc>
          <w:tcPr>
            <w:tcW w:w="108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57,692</w:t>
            </w:r>
          </w:p>
        </w:tc>
        <w:tc>
          <w:tcPr>
            <w:tcW w:w="80" w:type="dxa"/>
            <w:vAlign w:val="bottom"/>
            <w:tcBorders>
              <w:bottom w:val="single" w:sz="8" w:color="CCEEFF"/>
            </w:tcBorders>
          </w:tcPr>
          <w:p>
            <w:pPr>
              <w:spacing w:after="0"/>
              <w:rPr>
                <w:sz w:val="23"/>
                <w:szCs w:val="23"/>
                <w:color w:val="auto"/>
              </w:rPr>
            </w:pPr>
          </w:p>
        </w:tc>
        <w:tc>
          <w:tcPr>
            <w:tcW w:w="220" w:type="dxa"/>
            <w:vAlign w:val="bottom"/>
            <w:tcBorders>
              <w:bottom w:val="single" w:sz="8" w:color="CCEEFF"/>
            </w:tcBorders>
          </w:tcPr>
          <w:p>
            <w:pPr>
              <w:spacing w:after="0"/>
              <w:rPr>
                <w:sz w:val="23"/>
                <w:szCs w:val="23"/>
                <w:color w:val="auto"/>
              </w:rPr>
            </w:pPr>
          </w:p>
        </w:tc>
        <w:tc>
          <w:tcPr>
            <w:tcW w:w="102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57,692</w:t>
            </w:r>
          </w:p>
        </w:tc>
        <w:tc>
          <w:tcPr>
            <w:tcW w:w="80" w:type="dxa"/>
            <w:vAlign w:val="bottom"/>
            <w:tcBorders>
              <w:bottom w:val="single" w:sz="8" w:color="CCEEFF"/>
            </w:tcBorders>
          </w:tcPr>
          <w:p>
            <w:pPr>
              <w:spacing w:after="0"/>
              <w:rPr>
                <w:sz w:val="23"/>
                <w:szCs w:val="23"/>
                <w:color w:val="auto"/>
              </w:rPr>
            </w:pPr>
          </w:p>
        </w:tc>
        <w:tc>
          <w:tcPr>
            <w:tcW w:w="180" w:type="dxa"/>
            <w:vAlign w:val="bottom"/>
            <w:tcBorders>
              <w:bottom w:val="single" w:sz="8" w:color="CCEEFF"/>
            </w:tcBorders>
          </w:tcPr>
          <w:p>
            <w:pPr>
              <w:spacing w:after="0"/>
              <w:rPr>
                <w:sz w:val="23"/>
                <w:szCs w:val="23"/>
                <w:color w:val="auto"/>
              </w:rPr>
            </w:pPr>
          </w:p>
        </w:tc>
        <w:tc>
          <w:tcPr>
            <w:tcW w:w="1060" w:type="dxa"/>
            <w:vAlign w:val="bottom"/>
            <w:tcBorders>
              <w:bottom w:val="single" w:sz="8" w:color="CCEEFF"/>
            </w:tcBorders>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tcPr>
          <w:p>
            <w:pPr>
              <w:spacing w:after="0"/>
              <w:rPr>
                <w:sz w:val="23"/>
                <w:szCs w:val="23"/>
                <w:color w:val="auto"/>
              </w:rPr>
            </w:pPr>
          </w:p>
        </w:tc>
        <w:tc>
          <w:tcPr>
            <w:tcW w:w="146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57,692</w:t>
            </w:r>
          </w:p>
        </w:tc>
        <w:tc>
          <w:tcPr>
            <w:tcW w:w="0" w:type="dxa"/>
            <w:vAlign w:val="bottom"/>
          </w:tcPr>
          <w:p>
            <w:pPr>
              <w:spacing w:after="0"/>
              <w:rPr>
                <w:sz w:val="1"/>
                <w:szCs w:val="1"/>
                <w:color w:val="auto"/>
              </w:rPr>
            </w:pPr>
          </w:p>
        </w:tc>
      </w:tr>
      <w:tr>
        <w:trPr>
          <w:trHeight w:val="207"/>
        </w:trPr>
        <w:tc>
          <w:tcPr>
            <w:tcW w:w="2960" w:type="dxa"/>
            <w:vAlign w:val="bottom"/>
          </w:tcPr>
          <w:p>
            <w:pPr>
              <w:ind w:left="20"/>
              <w:spacing w:after="0"/>
              <w:rPr>
                <w:sz w:val="20"/>
                <w:szCs w:val="20"/>
                <w:color w:val="auto"/>
              </w:rPr>
            </w:pPr>
            <w:r>
              <w:rPr>
                <w:rFonts w:ascii="Arial" w:cs="Arial" w:eastAsia="Arial" w:hAnsi="Arial"/>
                <w:sz w:val="16"/>
                <w:szCs w:val="16"/>
                <w:color w:val="auto"/>
              </w:rPr>
              <w:t>Total</w:t>
            </w:r>
          </w:p>
        </w:tc>
        <w:tc>
          <w:tcPr>
            <w:tcW w:w="200" w:type="dxa"/>
            <w:vAlign w:val="bottom"/>
            <w:tcBorders>
              <w:top w:val="single" w:sz="8" w:color="auto"/>
            </w:tcBorders>
          </w:tcPr>
          <w:p>
            <w:pPr>
              <w:spacing w:after="0"/>
              <w:rPr>
                <w:sz w:val="20"/>
                <w:szCs w:val="20"/>
                <w:color w:val="auto"/>
              </w:rPr>
            </w:pPr>
            <w:r>
              <w:rPr>
                <w:rFonts w:ascii="Arial" w:cs="Arial" w:eastAsia="Arial" w:hAnsi="Arial"/>
                <w:sz w:val="16"/>
                <w:szCs w:val="16"/>
                <w:color w:val="auto"/>
              </w:rPr>
              <w:t>$</w:t>
            </w: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390,442</w:t>
            </w:r>
          </w:p>
        </w:tc>
        <w:tc>
          <w:tcPr>
            <w:tcW w:w="80" w:type="dxa"/>
            <w:vAlign w:val="bottom"/>
          </w:tcPr>
          <w:p>
            <w:pPr>
              <w:spacing w:after="0"/>
              <w:rPr>
                <w:sz w:val="17"/>
                <w:szCs w:val="17"/>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tcBorders>
          </w:tcPr>
          <w:p>
            <w:pPr>
              <w:jc w:val="right"/>
              <w:ind w:right="1"/>
              <w:spacing w:after="0"/>
              <w:rPr>
                <w:sz w:val="20"/>
                <w:szCs w:val="20"/>
                <w:color w:val="auto"/>
              </w:rPr>
            </w:pPr>
            <w:r>
              <w:rPr>
                <w:rFonts w:ascii="Arial" w:cs="Arial" w:eastAsia="Arial" w:hAnsi="Arial"/>
                <w:sz w:val="16"/>
                <w:szCs w:val="16"/>
                <w:color w:val="auto"/>
              </w:rPr>
              <w:t>1,140,442</w:t>
            </w:r>
          </w:p>
        </w:tc>
        <w:tc>
          <w:tcPr>
            <w:tcW w:w="80" w:type="dxa"/>
            <w:vAlign w:val="bottom"/>
          </w:tcPr>
          <w:p>
            <w:pPr>
              <w:spacing w:after="0"/>
              <w:rPr>
                <w:sz w:val="17"/>
                <w:szCs w:val="17"/>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57,692</w:t>
            </w:r>
          </w:p>
        </w:tc>
        <w:tc>
          <w:tcPr>
            <w:tcW w:w="80" w:type="dxa"/>
            <w:vAlign w:val="bottom"/>
          </w:tcPr>
          <w:p>
            <w:pPr>
              <w:spacing w:after="0"/>
              <w:rPr>
                <w:sz w:val="17"/>
                <w:szCs w:val="17"/>
                <w:color w:val="auto"/>
              </w:rPr>
            </w:pPr>
          </w:p>
        </w:tc>
        <w:tc>
          <w:tcPr>
            <w:tcW w:w="2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3,231,759</w:t>
            </w:r>
          </w:p>
        </w:tc>
        <w:tc>
          <w:tcPr>
            <w:tcW w:w="80" w:type="dxa"/>
            <w:vAlign w:val="bottom"/>
          </w:tcPr>
          <w:p>
            <w:pPr>
              <w:spacing w:after="0"/>
              <w:rPr>
                <w:sz w:val="17"/>
                <w:szCs w:val="17"/>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575,166</w:t>
            </w:r>
          </w:p>
        </w:tc>
        <w:tc>
          <w:tcPr>
            <w:tcW w:w="80" w:type="dxa"/>
            <w:vAlign w:val="bottom"/>
          </w:tcPr>
          <w:p>
            <w:pPr>
              <w:spacing w:after="0"/>
              <w:rPr>
                <w:sz w:val="17"/>
                <w:szCs w:val="17"/>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3,743,759</w:t>
            </w:r>
          </w:p>
        </w:tc>
        <w:tc>
          <w:tcPr>
            <w:tcW w:w="0" w:type="dxa"/>
            <w:vAlign w:val="bottom"/>
          </w:tcPr>
          <w:p>
            <w:pPr>
              <w:spacing w:after="0"/>
              <w:rPr>
                <w:sz w:val="1"/>
                <w:szCs w:val="1"/>
                <w:color w:val="auto"/>
              </w:rPr>
            </w:pPr>
          </w:p>
        </w:tc>
      </w:tr>
      <w:tr>
        <w:trPr>
          <w:trHeight w:val="219"/>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Steven Pelisek</w:t>
            </w:r>
          </w:p>
        </w:tc>
        <w:tc>
          <w:tcPr>
            <w:tcW w:w="20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960" w:type="dxa"/>
            <w:vAlign w:val="bottom"/>
          </w:tcPr>
          <w:p>
            <w:pPr>
              <w:ind w:left="20"/>
              <w:spacing w:after="0" w:line="216" w:lineRule="exact"/>
              <w:rPr>
                <w:sz w:val="20"/>
                <w:szCs w:val="20"/>
                <w:color w:val="auto"/>
              </w:rPr>
            </w:pPr>
            <w:r>
              <w:rPr>
                <w:rFonts w:ascii="Arial" w:cs="Arial" w:eastAsia="Arial" w:hAnsi="Arial"/>
                <w:sz w:val="16"/>
                <w:szCs w:val="16"/>
                <w:color w:val="auto"/>
              </w:rPr>
              <w:t>Annual incentive award</w:t>
            </w:r>
            <w:r>
              <w:rPr>
                <w:rFonts w:ascii="Arial" w:cs="Arial" w:eastAsia="Arial" w:hAnsi="Arial"/>
                <w:sz w:val="21"/>
                <w:szCs w:val="21"/>
                <w:color w:val="auto"/>
                <w:vertAlign w:val="superscript"/>
              </w:rPr>
              <w:t>(1)</w:t>
            </w:r>
          </w:p>
        </w:tc>
        <w:tc>
          <w:tcPr>
            <w:tcW w:w="200" w:type="dxa"/>
            <w:vAlign w:val="bottom"/>
          </w:tcPr>
          <w:p>
            <w:pPr>
              <w:spacing w:after="0"/>
              <w:rPr>
                <w:sz w:val="20"/>
                <w:szCs w:val="20"/>
                <w:color w:val="auto"/>
              </w:rPr>
            </w:pPr>
            <w:r>
              <w:rPr>
                <w:rFonts w:ascii="Arial" w:cs="Arial" w:eastAsia="Arial" w:hAnsi="Arial"/>
                <w:sz w:val="16"/>
                <w:szCs w:val="16"/>
                <w:color w:val="auto"/>
              </w:rPr>
              <w:t>$</w:t>
            </w:r>
          </w:p>
        </w:tc>
        <w:tc>
          <w:tcPr>
            <w:tcW w:w="1180" w:type="dxa"/>
            <w:vAlign w:val="bottom"/>
          </w:tcPr>
          <w:p>
            <w:pPr>
              <w:jc w:val="right"/>
              <w:spacing w:after="0"/>
              <w:rPr>
                <w:sz w:val="20"/>
                <w:szCs w:val="20"/>
                <w:color w:val="auto"/>
              </w:rPr>
            </w:pPr>
            <w:r>
              <w:rPr>
                <w:rFonts w:ascii="Arial" w:cs="Arial" w:eastAsia="Arial" w:hAnsi="Arial"/>
                <w:sz w:val="16"/>
                <w:szCs w:val="16"/>
                <w:color w:val="auto"/>
              </w:rPr>
              <w:t>332,750</w:t>
            </w:r>
          </w:p>
        </w:tc>
        <w:tc>
          <w:tcPr>
            <w:tcW w:w="8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1"/>
              <w:spacing w:after="0"/>
              <w:rPr>
                <w:sz w:val="20"/>
                <w:szCs w:val="20"/>
                <w:color w:val="auto"/>
              </w:rPr>
            </w:pPr>
            <w:r>
              <w:rPr>
                <w:rFonts w:ascii="Arial" w:cs="Arial" w:eastAsia="Arial" w:hAnsi="Arial"/>
                <w:sz w:val="16"/>
                <w:szCs w:val="16"/>
                <w:color w:val="auto"/>
              </w:rPr>
              <w:t>332,750</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332,750</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60" w:type="dxa"/>
            <w:vAlign w:val="bottom"/>
          </w:tcPr>
          <w:p>
            <w:pPr>
              <w:jc w:val="right"/>
              <w:spacing w:after="0"/>
              <w:rPr>
                <w:sz w:val="20"/>
                <w:szCs w:val="20"/>
                <w:color w:val="auto"/>
              </w:rPr>
            </w:pPr>
            <w:r>
              <w:rPr>
                <w:rFonts w:ascii="Arial" w:cs="Arial" w:eastAsia="Arial" w:hAnsi="Arial"/>
                <w:sz w:val="16"/>
                <w:szCs w:val="16"/>
                <w:color w:val="auto"/>
              </w:rPr>
              <w:t>332,750</w:t>
            </w:r>
          </w:p>
        </w:tc>
        <w:tc>
          <w:tcPr>
            <w:tcW w:w="0" w:type="dxa"/>
            <w:vAlign w:val="bottom"/>
          </w:tcPr>
          <w:p>
            <w:pPr>
              <w:spacing w:after="0"/>
              <w:rPr>
                <w:sz w:val="1"/>
                <w:szCs w:val="1"/>
                <w:color w:val="auto"/>
              </w:rPr>
            </w:pPr>
          </w:p>
        </w:tc>
      </w:tr>
      <w:tr>
        <w:trPr>
          <w:trHeight w:val="216"/>
        </w:trPr>
        <w:tc>
          <w:tcPr>
            <w:tcW w:w="2960" w:type="dxa"/>
            <w:vAlign w:val="bottom"/>
            <w:shd w:val="clear" w:color="auto" w:fill="CCEEFF"/>
          </w:tcPr>
          <w:p>
            <w:pPr>
              <w:ind w:left="20"/>
              <w:spacing w:after="0" w:line="216" w:lineRule="exact"/>
              <w:rPr>
                <w:sz w:val="20"/>
                <w:szCs w:val="20"/>
                <w:color w:val="auto"/>
              </w:rPr>
            </w:pPr>
            <w:r>
              <w:rPr>
                <w:rFonts w:ascii="Arial" w:cs="Arial" w:eastAsia="Arial" w:hAnsi="Arial"/>
                <w:sz w:val="16"/>
                <w:szCs w:val="16"/>
                <w:color w:val="auto"/>
              </w:rPr>
              <w:t>Acceleration of Equity Awards</w:t>
            </w:r>
            <w:r>
              <w:rPr>
                <w:rFonts w:ascii="Arial" w:cs="Arial" w:eastAsia="Arial" w:hAnsi="Arial"/>
                <w:sz w:val="21"/>
                <w:szCs w:val="21"/>
                <w:color w:val="auto"/>
                <w:vertAlign w:val="superscript"/>
              </w:rPr>
              <w:t>(2)</w:t>
            </w:r>
          </w:p>
        </w:tc>
        <w:tc>
          <w:tcPr>
            <w:tcW w:w="2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2,287,753</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552,749</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2,287,753</w:t>
            </w:r>
          </w:p>
        </w:tc>
        <w:tc>
          <w:tcPr>
            <w:tcW w:w="0" w:type="dxa"/>
            <w:vAlign w:val="bottom"/>
          </w:tcPr>
          <w:p>
            <w:pPr>
              <w:spacing w:after="0"/>
              <w:rPr>
                <w:sz w:val="1"/>
                <w:szCs w:val="1"/>
                <w:color w:val="auto"/>
              </w:rPr>
            </w:pPr>
          </w:p>
        </w:tc>
      </w:tr>
      <w:tr>
        <w:trPr>
          <w:trHeight w:val="216"/>
        </w:trPr>
        <w:tc>
          <w:tcPr>
            <w:tcW w:w="2960" w:type="dxa"/>
            <w:vAlign w:val="bottom"/>
          </w:tcPr>
          <w:p>
            <w:pPr>
              <w:ind w:left="20"/>
              <w:spacing w:after="0" w:line="216" w:lineRule="exact"/>
              <w:rPr>
                <w:sz w:val="20"/>
                <w:szCs w:val="20"/>
                <w:color w:val="auto"/>
              </w:rPr>
            </w:pPr>
            <w:r>
              <w:rPr>
                <w:rFonts w:ascii="Arial" w:cs="Arial" w:eastAsia="Arial" w:hAnsi="Arial"/>
                <w:sz w:val="16"/>
                <w:szCs w:val="16"/>
                <w:color w:val="auto"/>
              </w:rPr>
              <w:t>Cash severance payment</w:t>
            </w:r>
            <w:r>
              <w:rPr>
                <w:rFonts w:ascii="Arial" w:cs="Arial" w:eastAsia="Arial" w:hAnsi="Arial"/>
                <w:sz w:val="21"/>
                <w:szCs w:val="21"/>
                <w:color w:val="auto"/>
                <w:vertAlign w:val="superscript"/>
              </w:rPr>
              <w:t>(3)</w:t>
            </w:r>
          </w:p>
        </w:tc>
        <w:tc>
          <w:tcPr>
            <w:tcW w:w="200" w:type="dxa"/>
            <w:vAlign w:val="bottom"/>
          </w:tcPr>
          <w:p>
            <w:pPr>
              <w:spacing w:after="0"/>
              <w:rPr>
                <w:sz w:val="18"/>
                <w:szCs w:val="18"/>
                <w:color w:val="auto"/>
              </w:rPr>
            </w:pPr>
          </w:p>
        </w:tc>
        <w:tc>
          <w:tcPr>
            <w:tcW w:w="12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080" w:type="dxa"/>
            <w:vAlign w:val="bottom"/>
          </w:tcPr>
          <w:p>
            <w:pPr>
              <w:jc w:val="right"/>
              <w:ind w:right="1"/>
              <w:spacing w:after="0"/>
              <w:rPr>
                <w:sz w:val="20"/>
                <w:szCs w:val="20"/>
                <w:color w:val="auto"/>
              </w:rPr>
            </w:pPr>
            <w:r>
              <w:rPr>
                <w:rFonts w:ascii="Arial" w:cs="Arial" w:eastAsia="Arial" w:hAnsi="Arial"/>
                <w:sz w:val="16"/>
                <w:szCs w:val="16"/>
                <w:color w:val="auto"/>
              </w:rPr>
              <w:t>750,000</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Arial" w:cs="Arial" w:eastAsia="Arial" w:hAnsi="Arial"/>
                <w:sz w:val="16"/>
                <w:szCs w:val="16"/>
                <w:color w:val="auto"/>
              </w:rPr>
              <w:t>1,000,000</w:t>
            </w:r>
          </w:p>
        </w:tc>
        <w:tc>
          <w:tcPr>
            <w:tcW w:w="0" w:type="dxa"/>
            <w:vAlign w:val="bottom"/>
          </w:tcPr>
          <w:p>
            <w:pPr>
              <w:spacing w:after="0"/>
              <w:rPr>
                <w:sz w:val="1"/>
                <w:szCs w:val="1"/>
                <w:color w:val="auto"/>
              </w:rPr>
            </w:pPr>
          </w:p>
        </w:tc>
      </w:tr>
      <w:tr>
        <w:trPr>
          <w:trHeight w:val="216"/>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Life insurance</w:t>
            </w:r>
          </w:p>
        </w:tc>
        <w:tc>
          <w:tcPr>
            <w:tcW w:w="2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970,000</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70"/>
        </w:trPr>
        <w:tc>
          <w:tcPr>
            <w:tcW w:w="296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Accrued and unpaid vacation</w:t>
            </w:r>
          </w:p>
        </w:tc>
        <w:tc>
          <w:tcPr>
            <w:tcW w:w="200" w:type="dxa"/>
            <w:vAlign w:val="bottom"/>
            <w:tcBorders>
              <w:bottom w:val="single" w:sz="8" w:color="CCEEFF"/>
            </w:tcBorders>
          </w:tcPr>
          <w:p>
            <w:pPr>
              <w:spacing w:after="0"/>
              <w:rPr>
                <w:sz w:val="23"/>
                <w:szCs w:val="23"/>
                <w:color w:val="auto"/>
              </w:rPr>
            </w:pPr>
          </w:p>
        </w:tc>
        <w:tc>
          <w:tcPr>
            <w:tcW w:w="118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76,923</w:t>
            </w:r>
          </w:p>
        </w:tc>
        <w:tc>
          <w:tcPr>
            <w:tcW w:w="80" w:type="dxa"/>
            <w:vAlign w:val="bottom"/>
            <w:tcBorders>
              <w:bottom w:val="single" w:sz="8" w:color="CCEEFF"/>
            </w:tcBorders>
          </w:tcPr>
          <w:p>
            <w:pPr>
              <w:spacing w:after="0"/>
              <w:rPr>
                <w:sz w:val="23"/>
                <w:szCs w:val="23"/>
                <w:color w:val="auto"/>
              </w:rPr>
            </w:pPr>
          </w:p>
        </w:tc>
        <w:tc>
          <w:tcPr>
            <w:tcW w:w="160" w:type="dxa"/>
            <w:vAlign w:val="bottom"/>
            <w:tcBorders>
              <w:bottom w:val="single" w:sz="8" w:color="CCEEFF"/>
            </w:tcBorders>
          </w:tcPr>
          <w:p>
            <w:pPr>
              <w:spacing w:after="0"/>
              <w:rPr>
                <w:sz w:val="23"/>
                <w:szCs w:val="23"/>
                <w:color w:val="auto"/>
              </w:rPr>
            </w:pPr>
          </w:p>
        </w:tc>
        <w:tc>
          <w:tcPr>
            <w:tcW w:w="1080" w:type="dxa"/>
            <w:vAlign w:val="bottom"/>
            <w:tcBorders>
              <w:bottom w:val="single" w:sz="8" w:color="CCEEFF"/>
            </w:tcBorders>
          </w:tcPr>
          <w:p>
            <w:pPr>
              <w:jc w:val="right"/>
              <w:ind w:right="1"/>
              <w:spacing w:after="0"/>
              <w:rPr>
                <w:sz w:val="20"/>
                <w:szCs w:val="20"/>
                <w:color w:val="auto"/>
              </w:rPr>
            </w:pPr>
            <w:r>
              <w:rPr>
                <w:rFonts w:ascii="Arial" w:cs="Arial" w:eastAsia="Arial" w:hAnsi="Arial"/>
                <w:sz w:val="16"/>
                <w:szCs w:val="16"/>
                <w:color w:val="auto"/>
              </w:rPr>
              <w:t>76,923</w:t>
            </w:r>
          </w:p>
        </w:tc>
        <w:tc>
          <w:tcPr>
            <w:tcW w:w="80" w:type="dxa"/>
            <w:vAlign w:val="bottom"/>
            <w:tcBorders>
              <w:bottom w:val="single" w:sz="8" w:color="CCEEFF"/>
            </w:tcBorders>
          </w:tcPr>
          <w:p>
            <w:pPr>
              <w:spacing w:after="0"/>
              <w:rPr>
                <w:sz w:val="23"/>
                <w:szCs w:val="23"/>
                <w:color w:val="auto"/>
              </w:rPr>
            </w:pPr>
          </w:p>
        </w:tc>
        <w:tc>
          <w:tcPr>
            <w:tcW w:w="140" w:type="dxa"/>
            <w:vAlign w:val="bottom"/>
            <w:tcBorders>
              <w:bottom w:val="single" w:sz="8" w:color="CCEEFF"/>
            </w:tcBorders>
          </w:tcPr>
          <w:p>
            <w:pPr>
              <w:spacing w:after="0"/>
              <w:rPr>
                <w:sz w:val="23"/>
                <w:szCs w:val="23"/>
                <w:color w:val="auto"/>
              </w:rPr>
            </w:pPr>
          </w:p>
        </w:tc>
        <w:tc>
          <w:tcPr>
            <w:tcW w:w="108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76,923</w:t>
            </w:r>
          </w:p>
        </w:tc>
        <w:tc>
          <w:tcPr>
            <w:tcW w:w="80" w:type="dxa"/>
            <w:vAlign w:val="bottom"/>
            <w:tcBorders>
              <w:bottom w:val="single" w:sz="8" w:color="CCEEFF"/>
            </w:tcBorders>
          </w:tcPr>
          <w:p>
            <w:pPr>
              <w:spacing w:after="0"/>
              <w:rPr>
                <w:sz w:val="23"/>
                <w:szCs w:val="23"/>
                <w:color w:val="auto"/>
              </w:rPr>
            </w:pPr>
          </w:p>
        </w:tc>
        <w:tc>
          <w:tcPr>
            <w:tcW w:w="220" w:type="dxa"/>
            <w:vAlign w:val="bottom"/>
            <w:tcBorders>
              <w:bottom w:val="single" w:sz="8" w:color="CCEEFF"/>
            </w:tcBorders>
          </w:tcPr>
          <w:p>
            <w:pPr>
              <w:spacing w:after="0"/>
              <w:rPr>
                <w:sz w:val="23"/>
                <w:szCs w:val="23"/>
                <w:color w:val="auto"/>
              </w:rPr>
            </w:pPr>
          </w:p>
        </w:tc>
        <w:tc>
          <w:tcPr>
            <w:tcW w:w="102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76,923</w:t>
            </w:r>
          </w:p>
        </w:tc>
        <w:tc>
          <w:tcPr>
            <w:tcW w:w="80" w:type="dxa"/>
            <w:vAlign w:val="bottom"/>
            <w:tcBorders>
              <w:bottom w:val="single" w:sz="8" w:color="CCEEFF"/>
            </w:tcBorders>
          </w:tcPr>
          <w:p>
            <w:pPr>
              <w:spacing w:after="0"/>
              <w:rPr>
                <w:sz w:val="23"/>
                <w:szCs w:val="23"/>
                <w:color w:val="auto"/>
              </w:rPr>
            </w:pPr>
          </w:p>
        </w:tc>
        <w:tc>
          <w:tcPr>
            <w:tcW w:w="180" w:type="dxa"/>
            <w:vAlign w:val="bottom"/>
            <w:tcBorders>
              <w:bottom w:val="single" w:sz="8" w:color="CCEEFF"/>
            </w:tcBorders>
          </w:tcPr>
          <w:p>
            <w:pPr>
              <w:spacing w:after="0"/>
              <w:rPr>
                <w:sz w:val="23"/>
                <w:szCs w:val="23"/>
                <w:color w:val="auto"/>
              </w:rPr>
            </w:pPr>
          </w:p>
        </w:tc>
        <w:tc>
          <w:tcPr>
            <w:tcW w:w="1060" w:type="dxa"/>
            <w:vAlign w:val="bottom"/>
            <w:tcBorders>
              <w:bottom w:val="single" w:sz="8" w:color="CCEEFF"/>
            </w:tcBorders>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tcPr>
          <w:p>
            <w:pPr>
              <w:spacing w:after="0"/>
              <w:rPr>
                <w:sz w:val="23"/>
                <w:szCs w:val="23"/>
                <w:color w:val="auto"/>
              </w:rPr>
            </w:pPr>
          </w:p>
        </w:tc>
        <w:tc>
          <w:tcPr>
            <w:tcW w:w="146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76,923</w:t>
            </w:r>
          </w:p>
        </w:tc>
        <w:tc>
          <w:tcPr>
            <w:tcW w:w="0" w:type="dxa"/>
            <w:vAlign w:val="bottom"/>
          </w:tcPr>
          <w:p>
            <w:pPr>
              <w:spacing w:after="0"/>
              <w:rPr>
                <w:sz w:val="1"/>
                <w:szCs w:val="1"/>
                <w:color w:val="auto"/>
              </w:rPr>
            </w:pPr>
          </w:p>
        </w:tc>
      </w:tr>
      <w:tr>
        <w:trPr>
          <w:trHeight w:val="206"/>
        </w:trPr>
        <w:tc>
          <w:tcPr>
            <w:tcW w:w="2960" w:type="dxa"/>
            <w:vAlign w:val="bottom"/>
          </w:tcPr>
          <w:p>
            <w:pPr>
              <w:ind w:left="20"/>
              <w:spacing w:after="0"/>
              <w:rPr>
                <w:sz w:val="20"/>
                <w:szCs w:val="20"/>
                <w:color w:val="auto"/>
              </w:rPr>
            </w:pPr>
            <w:r>
              <w:rPr>
                <w:rFonts w:ascii="Arial" w:cs="Arial" w:eastAsia="Arial" w:hAnsi="Arial"/>
                <w:sz w:val="16"/>
                <w:szCs w:val="16"/>
                <w:color w:val="auto"/>
              </w:rPr>
              <w:t>Total</w:t>
            </w:r>
          </w:p>
        </w:tc>
        <w:tc>
          <w:tcPr>
            <w:tcW w:w="200" w:type="dxa"/>
            <w:vAlign w:val="bottom"/>
            <w:tcBorders>
              <w:top w:val="single" w:sz="8" w:color="auto"/>
            </w:tcBorders>
          </w:tcPr>
          <w:p>
            <w:pPr>
              <w:spacing w:after="0"/>
              <w:rPr>
                <w:sz w:val="20"/>
                <w:szCs w:val="20"/>
                <w:color w:val="auto"/>
              </w:rPr>
            </w:pPr>
            <w:r>
              <w:rPr>
                <w:rFonts w:ascii="Arial" w:cs="Arial" w:eastAsia="Arial" w:hAnsi="Arial"/>
                <w:sz w:val="16"/>
                <w:szCs w:val="16"/>
                <w:color w:val="auto"/>
              </w:rPr>
              <w:t>$</w:t>
            </w: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409,673</w:t>
            </w:r>
          </w:p>
        </w:tc>
        <w:tc>
          <w:tcPr>
            <w:tcW w:w="80" w:type="dxa"/>
            <w:vAlign w:val="bottom"/>
          </w:tcPr>
          <w:p>
            <w:pPr>
              <w:spacing w:after="0"/>
              <w:rPr>
                <w:sz w:val="17"/>
                <w:szCs w:val="17"/>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tcBorders>
          </w:tcPr>
          <w:p>
            <w:pPr>
              <w:jc w:val="right"/>
              <w:ind w:right="1"/>
              <w:spacing w:after="0"/>
              <w:rPr>
                <w:sz w:val="20"/>
                <w:szCs w:val="20"/>
                <w:color w:val="auto"/>
              </w:rPr>
            </w:pPr>
            <w:r>
              <w:rPr>
                <w:rFonts w:ascii="Arial" w:cs="Arial" w:eastAsia="Arial" w:hAnsi="Arial"/>
                <w:sz w:val="16"/>
                <w:szCs w:val="16"/>
                <w:color w:val="auto"/>
              </w:rPr>
              <w:t>1,159,673</w:t>
            </w:r>
          </w:p>
        </w:tc>
        <w:tc>
          <w:tcPr>
            <w:tcW w:w="80" w:type="dxa"/>
            <w:vAlign w:val="bottom"/>
          </w:tcPr>
          <w:p>
            <w:pPr>
              <w:spacing w:after="0"/>
              <w:rPr>
                <w:sz w:val="17"/>
                <w:szCs w:val="17"/>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76,923</w:t>
            </w:r>
          </w:p>
        </w:tc>
        <w:tc>
          <w:tcPr>
            <w:tcW w:w="80" w:type="dxa"/>
            <w:vAlign w:val="bottom"/>
          </w:tcPr>
          <w:p>
            <w:pPr>
              <w:spacing w:after="0"/>
              <w:rPr>
                <w:sz w:val="17"/>
                <w:szCs w:val="17"/>
                <w:color w:val="auto"/>
              </w:rPr>
            </w:pPr>
          </w:p>
        </w:tc>
        <w:tc>
          <w:tcPr>
            <w:tcW w:w="2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3,667,426</w:t>
            </w:r>
          </w:p>
        </w:tc>
        <w:tc>
          <w:tcPr>
            <w:tcW w:w="80" w:type="dxa"/>
            <w:vAlign w:val="bottom"/>
          </w:tcPr>
          <w:p>
            <w:pPr>
              <w:spacing w:after="0"/>
              <w:rPr>
                <w:sz w:val="17"/>
                <w:szCs w:val="17"/>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552,749</w:t>
            </w:r>
          </w:p>
        </w:tc>
        <w:tc>
          <w:tcPr>
            <w:tcW w:w="80" w:type="dxa"/>
            <w:vAlign w:val="bottom"/>
          </w:tcPr>
          <w:p>
            <w:pPr>
              <w:spacing w:after="0"/>
              <w:rPr>
                <w:sz w:val="17"/>
                <w:szCs w:val="17"/>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3,697,426</w:t>
            </w:r>
          </w:p>
        </w:tc>
        <w:tc>
          <w:tcPr>
            <w:tcW w:w="0" w:type="dxa"/>
            <w:vAlign w:val="bottom"/>
          </w:tcPr>
          <w:p>
            <w:pPr>
              <w:spacing w:after="0"/>
              <w:rPr>
                <w:sz w:val="1"/>
                <w:szCs w:val="1"/>
                <w:color w:val="auto"/>
              </w:rPr>
            </w:pPr>
          </w:p>
        </w:tc>
      </w:tr>
      <w:tr>
        <w:trPr>
          <w:trHeight w:val="219"/>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Christopher Lindner</w:t>
            </w:r>
          </w:p>
        </w:tc>
        <w:tc>
          <w:tcPr>
            <w:tcW w:w="20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4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960" w:type="dxa"/>
            <w:vAlign w:val="bottom"/>
          </w:tcPr>
          <w:p>
            <w:pPr>
              <w:ind w:left="20"/>
              <w:spacing w:after="0" w:line="216" w:lineRule="exact"/>
              <w:rPr>
                <w:sz w:val="20"/>
                <w:szCs w:val="20"/>
                <w:color w:val="auto"/>
              </w:rPr>
            </w:pPr>
            <w:r>
              <w:rPr>
                <w:rFonts w:ascii="Arial" w:cs="Arial" w:eastAsia="Arial" w:hAnsi="Arial"/>
                <w:sz w:val="16"/>
                <w:szCs w:val="16"/>
                <w:color w:val="auto"/>
              </w:rPr>
              <w:t>Annual incentive award</w:t>
            </w:r>
            <w:r>
              <w:rPr>
                <w:rFonts w:ascii="Arial" w:cs="Arial" w:eastAsia="Arial" w:hAnsi="Arial"/>
                <w:sz w:val="21"/>
                <w:szCs w:val="21"/>
                <w:color w:val="auto"/>
                <w:vertAlign w:val="superscript"/>
              </w:rPr>
              <w:t>(1)</w:t>
            </w:r>
          </w:p>
        </w:tc>
        <w:tc>
          <w:tcPr>
            <w:tcW w:w="200" w:type="dxa"/>
            <w:vAlign w:val="bottom"/>
          </w:tcPr>
          <w:p>
            <w:pPr>
              <w:spacing w:after="0"/>
              <w:rPr>
                <w:sz w:val="20"/>
                <w:szCs w:val="20"/>
                <w:color w:val="auto"/>
              </w:rPr>
            </w:pPr>
            <w:r>
              <w:rPr>
                <w:rFonts w:ascii="Arial" w:cs="Arial" w:eastAsia="Arial" w:hAnsi="Arial"/>
                <w:sz w:val="16"/>
                <w:szCs w:val="16"/>
                <w:color w:val="auto"/>
              </w:rPr>
              <w:t>$</w:t>
            </w:r>
          </w:p>
        </w:tc>
        <w:tc>
          <w:tcPr>
            <w:tcW w:w="1180" w:type="dxa"/>
            <w:vAlign w:val="bottom"/>
          </w:tcPr>
          <w:p>
            <w:pPr>
              <w:jc w:val="right"/>
              <w:spacing w:after="0"/>
              <w:rPr>
                <w:sz w:val="20"/>
                <w:szCs w:val="20"/>
                <w:color w:val="auto"/>
              </w:rPr>
            </w:pPr>
            <w:r>
              <w:rPr>
                <w:rFonts w:ascii="Arial" w:cs="Arial" w:eastAsia="Arial" w:hAnsi="Arial"/>
                <w:sz w:val="16"/>
                <w:szCs w:val="16"/>
                <w:color w:val="auto"/>
              </w:rPr>
              <w:t>332,750</w:t>
            </w:r>
          </w:p>
        </w:tc>
        <w:tc>
          <w:tcPr>
            <w:tcW w:w="8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1"/>
              <w:spacing w:after="0"/>
              <w:rPr>
                <w:sz w:val="20"/>
                <w:szCs w:val="20"/>
                <w:color w:val="auto"/>
              </w:rPr>
            </w:pPr>
            <w:r>
              <w:rPr>
                <w:rFonts w:ascii="Arial" w:cs="Arial" w:eastAsia="Arial" w:hAnsi="Arial"/>
                <w:sz w:val="16"/>
                <w:szCs w:val="16"/>
                <w:color w:val="auto"/>
              </w:rPr>
              <w:t>332,750</w:t>
            </w:r>
          </w:p>
        </w:tc>
        <w:tc>
          <w:tcPr>
            <w:tcW w:w="8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332,750</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460" w:type="dxa"/>
            <w:vAlign w:val="bottom"/>
          </w:tcPr>
          <w:p>
            <w:pPr>
              <w:jc w:val="right"/>
              <w:spacing w:after="0"/>
              <w:rPr>
                <w:sz w:val="20"/>
                <w:szCs w:val="20"/>
                <w:color w:val="auto"/>
              </w:rPr>
            </w:pPr>
            <w:r>
              <w:rPr>
                <w:rFonts w:ascii="Arial" w:cs="Arial" w:eastAsia="Arial" w:hAnsi="Arial"/>
                <w:sz w:val="16"/>
                <w:szCs w:val="16"/>
                <w:color w:val="auto"/>
              </w:rPr>
              <w:t>332,750</w:t>
            </w:r>
          </w:p>
        </w:tc>
        <w:tc>
          <w:tcPr>
            <w:tcW w:w="0" w:type="dxa"/>
            <w:vAlign w:val="bottom"/>
          </w:tcPr>
          <w:p>
            <w:pPr>
              <w:spacing w:after="0"/>
              <w:rPr>
                <w:sz w:val="1"/>
                <w:szCs w:val="1"/>
                <w:color w:val="auto"/>
              </w:rPr>
            </w:pPr>
          </w:p>
        </w:tc>
      </w:tr>
      <w:tr>
        <w:trPr>
          <w:trHeight w:val="216"/>
        </w:trPr>
        <w:tc>
          <w:tcPr>
            <w:tcW w:w="2960" w:type="dxa"/>
            <w:vAlign w:val="bottom"/>
            <w:shd w:val="clear" w:color="auto" w:fill="CCEEFF"/>
          </w:tcPr>
          <w:p>
            <w:pPr>
              <w:ind w:left="20"/>
              <w:spacing w:after="0" w:line="216" w:lineRule="exact"/>
              <w:rPr>
                <w:sz w:val="20"/>
                <w:szCs w:val="20"/>
                <w:color w:val="auto"/>
              </w:rPr>
            </w:pPr>
            <w:r>
              <w:rPr>
                <w:rFonts w:ascii="Arial" w:cs="Arial" w:eastAsia="Arial" w:hAnsi="Arial"/>
                <w:sz w:val="16"/>
                <w:szCs w:val="16"/>
                <w:color w:val="auto"/>
              </w:rPr>
              <w:t>Acceleration of Equity Awards</w:t>
            </w:r>
            <w:r>
              <w:rPr>
                <w:rFonts w:ascii="Arial" w:cs="Arial" w:eastAsia="Arial" w:hAnsi="Arial"/>
                <w:sz w:val="21"/>
                <w:szCs w:val="21"/>
                <w:color w:val="auto"/>
                <w:vertAlign w:val="superscript"/>
              </w:rPr>
              <w:t>(2)</w:t>
            </w:r>
          </w:p>
        </w:tc>
        <w:tc>
          <w:tcPr>
            <w:tcW w:w="2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2,451,890</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2,451,890</w:t>
            </w:r>
          </w:p>
        </w:tc>
        <w:tc>
          <w:tcPr>
            <w:tcW w:w="0" w:type="dxa"/>
            <w:vAlign w:val="bottom"/>
          </w:tcPr>
          <w:p>
            <w:pPr>
              <w:spacing w:after="0"/>
              <w:rPr>
                <w:sz w:val="1"/>
                <w:szCs w:val="1"/>
                <w:color w:val="auto"/>
              </w:rPr>
            </w:pPr>
          </w:p>
        </w:tc>
      </w:tr>
      <w:tr>
        <w:trPr>
          <w:trHeight w:val="216"/>
        </w:trPr>
        <w:tc>
          <w:tcPr>
            <w:tcW w:w="2960" w:type="dxa"/>
            <w:vAlign w:val="bottom"/>
          </w:tcPr>
          <w:p>
            <w:pPr>
              <w:ind w:left="20"/>
              <w:spacing w:after="0" w:line="216" w:lineRule="exact"/>
              <w:rPr>
                <w:sz w:val="20"/>
                <w:szCs w:val="20"/>
                <w:color w:val="auto"/>
              </w:rPr>
            </w:pPr>
            <w:r>
              <w:rPr>
                <w:rFonts w:ascii="Arial" w:cs="Arial" w:eastAsia="Arial" w:hAnsi="Arial"/>
                <w:sz w:val="16"/>
                <w:szCs w:val="16"/>
                <w:color w:val="auto"/>
              </w:rPr>
              <w:t>Cash severance payment</w:t>
            </w:r>
            <w:r>
              <w:rPr>
                <w:rFonts w:ascii="Arial" w:cs="Arial" w:eastAsia="Arial" w:hAnsi="Arial"/>
                <w:sz w:val="21"/>
                <w:szCs w:val="21"/>
                <w:color w:val="auto"/>
                <w:vertAlign w:val="superscript"/>
              </w:rPr>
              <w:t>(3)</w:t>
            </w:r>
          </w:p>
        </w:tc>
        <w:tc>
          <w:tcPr>
            <w:tcW w:w="200" w:type="dxa"/>
            <w:vAlign w:val="bottom"/>
          </w:tcPr>
          <w:p>
            <w:pPr>
              <w:spacing w:after="0"/>
              <w:rPr>
                <w:sz w:val="18"/>
                <w:szCs w:val="18"/>
                <w:color w:val="auto"/>
              </w:rPr>
            </w:pPr>
          </w:p>
        </w:tc>
        <w:tc>
          <w:tcPr>
            <w:tcW w:w="12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080" w:type="dxa"/>
            <w:vAlign w:val="bottom"/>
          </w:tcPr>
          <w:p>
            <w:pPr>
              <w:jc w:val="right"/>
              <w:ind w:right="1"/>
              <w:spacing w:after="0"/>
              <w:rPr>
                <w:sz w:val="20"/>
                <w:szCs w:val="20"/>
                <w:color w:val="auto"/>
              </w:rPr>
            </w:pPr>
            <w:r>
              <w:rPr>
                <w:rFonts w:ascii="Arial" w:cs="Arial" w:eastAsia="Arial" w:hAnsi="Arial"/>
                <w:sz w:val="16"/>
                <w:szCs w:val="16"/>
                <w:color w:val="auto"/>
              </w:rPr>
              <w:t>750,000</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Arial" w:cs="Arial" w:eastAsia="Arial" w:hAnsi="Arial"/>
                <w:sz w:val="16"/>
                <w:szCs w:val="16"/>
                <w:color w:val="auto"/>
              </w:rPr>
              <w:t>1,000,000</w:t>
            </w:r>
          </w:p>
        </w:tc>
        <w:tc>
          <w:tcPr>
            <w:tcW w:w="0" w:type="dxa"/>
            <w:vAlign w:val="bottom"/>
          </w:tcPr>
          <w:p>
            <w:pPr>
              <w:spacing w:after="0"/>
              <w:rPr>
                <w:sz w:val="1"/>
                <w:szCs w:val="1"/>
                <w:color w:val="auto"/>
              </w:rPr>
            </w:pPr>
          </w:p>
        </w:tc>
      </w:tr>
      <w:tr>
        <w:trPr>
          <w:trHeight w:val="216"/>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Life insurance</w:t>
            </w:r>
          </w:p>
        </w:tc>
        <w:tc>
          <w:tcPr>
            <w:tcW w:w="2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1,476,000</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70"/>
        </w:trPr>
        <w:tc>
          <w:tcPr>
            <w:tcW w:w="296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Accrued and unpaid vacation</w:t>
            </w:r>
          </w:p>
        </w:tc>
        <w:tc>
          <w:tcPr>
            <w:tcW w:w="200" w:type="dxa"/>
            <w:vAlign w:val="bottom"/>
            <w:tcBorders>
              <w:bottom w:val="single" w:sz="8" w:color="CCEEFF"/>
            </w:tcBorders>
          </w:tcPr>
          <w:p>
            <w:pPr>
              <w:spacing w:after="0"/>
              <w:rPr>
                <w:sz w:val="23"/>
                <w:szCs w:val="23"/>
                <w:color w:val="auto"/>
              </w:rPr>
            </w:pPr>
          </w:p>
        </w:tc>
        <w:tc>
          <w:tcPr>
            <w:tcW w:w="118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19,231</w:t>
            </w:r>
          </w:p>
        </w:tc>
        <w:tc>
          <w:tcPr>
            <w:tcW w:w="80" w:type="dxa"/>
            <w:vAlign w:val="bottom"/>
            <w:tcBorders>
              <w:bottom w:val="single" w:sz="8" w:color="CCEEFF"/>
            </w:tcBorders>
          </w:tcPr>
          <w:p>
            <w:pPr>
              <w:spacing w:after="0"/>
              <w:rPr>
                <w:sz w:val="23"/>
                <w:szCs w:val="23"/>
                <w:color w:val="auto"/>
              </w:rPr>
            </w:pPr>
          </w:p>
        </w:tc>
        <w:tc>
          <w:tcPr>
            <w:tcW w:w="160" w:type="dxa"/>
            <w:vAlign w:val="bottom"/>
            <w:tcBorders>
              <w:bottom w:val="single" w:sz="8" w:color="CCEEFF"/>
            </w:tcBorders>
          </w:tcPr>
          <w:p>
            <w:pPr>
              <w:spacing w:after="0"/>
              <w:rPr>
                <w:sz w:val="23"/>
                <w:szCs w:val="23"/>
                <w:color w:val="auto"/>
              </w:rPr>
            </w:pPr>
          </w:p>
        </w:tc>
        <w:tc>
          <w:tcPr>
            <w:tcW w:w="1080" w:type="dxa"/>
            <w:vAlign w:val="bottom"/>
            <w:tcBorders>
              <w:bottom w:val="single" w:sz="8" w:color="CCEEFF"/>
            </w:tcBorders>
          </w:tcPr>
          <w:p>
            <w:pPr>
              <w:jc w:val="right"/>
              <w:ind w:right="1"/>
              <w:spacing w:after="0"/>
              <w:rPr>
                <w:sz w:val="20"/>
                <w:szCs w:val="20"/>
                <w:color w:val="auto"/>
              </w:rPr>
            </w:pPr>
            <w:r>
              <w:rPr>
                <w:rFonts w:ascii="Arial" w:cs="Arial" w:eastAsia="Arial" w:hAnsi="Arial"/>
                <w:sz w:val="16"/>
                <w:szCs w:val="16"/>
                <w:color w:val="auto"/>
              </w:rPr>
              <w:t>19,231</w:t>
            </w:r>
          </w:p>
        </w:tc>
        <w:tc>
          <w:tcPr>
            <w:tcW w:w="80" w:type="dxa"/>
            <w:vAlign w:val="bottom"/>
            <w:tcBorders>
              <w:bottom w:val="single" w:sz="8" w:color="CCEEFF"/>
            </w:tcBorders>
          </w:tcPr>
          <w:p>
            <w:pPr>
              <w:spacing w:after="0"/>
              <w:rPr>
                <w:sz w:val="23"/>
                <w:szCs w:val="23"/>
                <w:color w:val="auto"/>
              </w:rPr>
            </w:pPr>
          </w:p>
        </w:tc>
        <w:tc>
          <w:tcPr>
            <w:tcW w:w="140" w:type="dxa"/>
            <w:vAlign w:val="bottom"/>
            <w:tcBorders>
              <w:bottom w:val="single" w:sz="8" w:color="CCEEFF"/>
            </w:tcBorders>
          </w:tcPr>
          <w:p>
            <w:pPr>
              <w:spacing w:after="0"/>
              <w:rPr>
                <w:sz w:val="23"/>
                <w:szCs w:val="23"/>
                <w:color w:val="auto"/>
              </w:rPr>
            </w:pPr>
          </w:p>
        </w:tc>
        <w:tc>
          <w:tcPr>
            <w:tcW w:w="108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19,231</w:t>
            </w:r>
          </w:p>
        </w:tc>
        <w:tc>
          <w:tcPr>
            <w:tcW w:w="80" w:type="dxa"/>
            <w:vAlign w:val="bottom"/>
            <w:tcBorders>
              <w:bottom w:val="single" w:sz="8" w:color="CCEEFF"/>
            </w:tcBorders>
          </w:tcPr>
          <w:p>
            <w:pPr>
              <w:spacing w:after="0"/>
              <w:rPr>
                <w:sz w:val="23"/>
                <w:szCs w:val="23"/>
                <w:color w:val="auto"/>
              </w:rPr>
            </w:pPr>
          </w:p>
        </w:tc>
        <w:tc>
          <w:tcPr>
            <w:tcW w:w="220" w:type="dxa"/>
            <w:vAlign w:val="bottom"/>
            <w:tcBorders>
              <w:bottom w:val="single" w:sz="8" w:color="CCEEFF"/>
            </w:tcBorders>
          </w:tcPr>
          <w:p>
            <w:pPr>
              <w:spacing w:after="0"/>
              <w:rPr>
                <w:sz w:val="23"/>
                <w:szCs w:val="23"/>
                <w:color w:val="auto"/>
              </w:rPr>
            </w:pPr>
          </w:p>
        </w:tc>
        <w:tc>
          <w:tcPr>
            <w:tcW w:w="102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19,231</w:t>
            </w:r>
          </w:p>
        </w:tc>
        <w:tc>
          <w:tcPr>
            <w:tcW w:w="80" w:type="dxa"/>
            <w:vAlign w:val="bottom"/>
            <w:tcBorders>
              <w:bottom w:val="single" w:sz="8" w:color="CCEEFF"/>
            </w:tcBorders>
          </w:tcPr>
          <w:p>
            <w:pPr>
              <w:spacing w:after="0"/>
              <w:rPr>
                <w:sz w:val="23"/>
                <w:szCs w:val="23"/>
                <w:color w:val="auto"/>
              </w:rPr>
            </w:pPr>
          </w:p>
        </w:tc>
        <w:tc>
          <w:tcPr>
            <w:tcW w:w="180" w:type="dxa"/>
            <w:vAlign w:val="bottom"/>
            <w:tcBorders>
              <w:bottom w:val="single" w:sz="8" w:color="CCEEFF"/>
            </w:tcBorders>
          </w:tcPr>
          <w:p>
            <w:pPr>
              <w:spacing w:after="0"/>
              <w:rPr>
                <w:sz w:val="23"/>
                <w:szCs w:val="23"/>
                <w:color w:val="auto"/>
              </w:rPr>
            </w:pPr>
          </w:p>
        </w:tc>
        <w:tc>
          <w:tcPr>
            <w:tcW w:w="1060" w:type="dxa"/>
            <w:vAlign w:val="bottom"/>
            <w:tcBorders>
              <w:bottom w:val="single" w:sz="8" w:color="CCEEFF"/>
            </w:tcBorders>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CEEFF"/>
            </w:tcBorders>
          </w:tcPr>
          <w:p>
            <w:pPr>
              <w:spacing w:after="0"/>
              <w:rPr>
                <w:sz w:val="23"/>
                <w:szCs w:val="23"/>
                <w:color w:val="auto"/>
              </w:rPr>
            </w:pPr>
          </w:p>
        </w:tc>
        <w:tc>
          <w:tcPr>
            <w:tcW w:w="146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19,231</w:t>
            </w:r>
          </w:p>
        </w:tc>
        <w:tc>
          <w:tcPr>
            <w:tcW w:w="0" w:type="dxa"/>
            <w:vAlign w:val="bottom"/>
          </w:tcPr>
          <w:p>
            <w:pPr>
              <w:spacing w:after="0"/>
              <w:rPr>
                <w:sz w:val="1"/>
                <w:szCs w:val="1"/>
                <w:color w:val="auto"/>
              </w:rPr>
            </w:pPr>
          </w:p>
        </w:tc>
      </w:tr>
      <w:tr>
        <w:trPr>
          <w:trHeight w:val="204"/>
        </w:trPr>
        <w:tc>
          <w:tcPr>
            <w:tcW w:w="2960" w:type="dxa"/>
            <w:vAlign w:val="bottom"/>
          </w:tcPr>
          <w:p>
            <w:pPr>
              <w:ind w:left="20"/>
              <w:spacing w:after="0"/>
              <w:rPr>
                <w:sz w:val="20"/>
                <w:szCs w:val="20"/>
                <w:color w:val="auto"/>
              </w:rPr>
            </w:pPr>
            <w:r>
              <w:rPr>
                <w:rFonts w:ascii="Arial" w:cs="Arial" w:eastAsia="Arial" w:hAnsi="Arial"/>
                <w:sz w:val="16"/>
                <w:szCs w:val="16"/>
                <w:color w:val="auto"/>
              </w:rPr>
              <w:t>Total</w:t>
            </w:r>
          </w:p>
        </w:tc>
        <w:tc>
          <w:tcPr>
            <w:tcW w:w="200" w:type="dxa"/>
            <w:vAlign w:val="bottom"/>
            <w:tcBorders>
              <w:top w:val="single" w:sz="8" w:color="auto"/>
            </w:tcBorders>
          </w:tcPr>
          <w:p>
            <w:pPr>
              <w:spacing w:after="0"/>
              <w:rPr>
                <w:sz w:val="20"/>
                <w:szCs w:val="20"/>
                <w:color w:val="auto"/>
              </w:rPr>
            </w:pPr>
            <w:r>
              <w:rPr>
                <w:rFonts w:ascii="Arial" w:cs="Arial" w:eastAsia="Arial" w:hAnsi="Arial"/>
                <w:sz w:val="16"/>
                <w:szCs w:val="16"/>
                <w:color w:val="auto"/>
              </w:rPr>
              <w:t>$</w:t>
            </w: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351,981</w:t>
            </w:r>
          </w:p>
        </w:tc>
        <w:tc>
          <w:tcPr>
            <w:tcW w:w="80" w:type="dxa"/>
            <w:vAlign w:val="bottom"/>
          </w:tcPr>
          <w:p>
            <w:pPr>
              <w:spacing w:after="0"/>
              <w:rPr>
                <w:sz w:val="17"/>
                <w:szCs w:val="17"/>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tcBorders>
          </w:tcPr>
          <w:p>
            <w:pPr>
              <w:jc w:val="right"/>
              <w:ind w:right="1"/>
              <w:spacing w:after="0"/>
              <w:rPr>
                <w:sz w:val="20"/>
                <w:szCs w:val="20"/>
                <w:color w:val="auto"/>
              </w:rPr>
            </w:pPr>
            <w:r>
              <w:rPr>
                <w:rFonts w:ascii="Arial" w:cs="Arial" w:eastAsia="Arial" w:hAnsi="Arial"/>
                <w:sz w:val="16"/>
                <w:szCs w:val="16"/>
                <w:color w:val="auto"/>
              </w:rPr>
              <w:t>1,101,981</w:t>
            </w:r>
          </w:p>
        </w:tc>
        <w:tc>
          <w:tcPr>
            <w:tcW w:w="80" w:type="dxa"/>
            <w:vAlign w:val="bottom"/>
          </w:tcPr>
          <w:p>
            <w:pPr>
              <w:spacing w:after="0"/>
              <w:rPr>
                <w:sz w:val="17"/>
                <w:szCs w:val="17"/>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19,231</w:t>
            </w:r>
          </w:p>
        </w:tc>
        <w:tc>
          <w:tcPr>
            <w:tcW w:w="80" w:type="dxa"/>
            <w:vAlign w:val="bottom"/>
          </w:tcPr>
          <w:p>
            <w:pPr>
              <w:spacing w:after="0"/>
              <w:rPr>
                <w:sz w:val="17"/>
                <w:szCs w:val="17"/>
                <w:color w:val="auto"/>
              </w:rPr>
            </w:pPr>
          </w:p>
        </w:tc>
        <w:tc>
          <w:tcPr>
            <w:tcW w:w="2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4,279,871</w:t>
            </w:r>
          </w:p>
        </w:tc>
        <w:tc>
          <w:tcPr>
            <w:tcW w:w="8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3,803,871</w:t>
            </w:r>
          </w:p>
        </w:tc>
        <w:tc>
          <w:tcPr>
            <w:tcW w:w="0" w:type="dxa"/>
            <w:vAlign w:val="bottom"/>
          </w:tcPr>
          <w:p>
            <w:pPr>
              <w:spacing w:after="0"/>
              <w:rPr>
                <w:sz w:val="1"/>
                <w:szCs w:val="1"/>
                <w:color w:val="auto"/>
              </w:rPr>
            </w:pPr>
          </w:p>
        </w:tc>
      </w:tr>
    </w:tbl>
    <w:p>
      <w:pPr>
        <w:spacing w:after="0" w:line="122" w:lineRule="exact"/>
        <w:rPr>
          <w:sz w:val="20"/>
          <w:szCs w:val="20"/>
          <w:color w:val="auto"/>
        </w:rPr>
      </w:pPr>
    </w:p>
    <w:p>
      <w:pPr>
        <w:jc w:val="both"/>
        <w:ind w:left="900" w:right="60" w:hanging="244"/>
        <w:spacing w:after="0" w:line="257" w:lineRule="auto"/>
        <w:tabs>
          <w:tab w:leader="none" w:pos="892" w:val="left"/>
        </w:tabs>
        <w:numPr>
          <w:ilvl w:val="0"/>
          <w:numId w:val="42"/>
        </w:numPr>
        <w:rPr>
          <w:rFonts w:ascii="Arial" w:cs="Arial" w:eastAsia="Arial" w:hAnsi="Arial"/>
          <w:sz w:val="14"/>
          <w:szCs w:val="14"/>
          <w:color w:val="auto"/>
        </w:rPr>
      </w:pPr>
      <w:r>
        <w:rPr>
          <w:rFonts w:ascii="Arial" w:cs="Arial" w:eastAsia="Arial" w:hAnsi="Arial"/>
          <w:sz w:val="14"/>
          <w:szCs w:val="14"/>
          <w:color w:val="auto"/>
        </w:rPr>
        <w:t>Represents value of the annual cash incentive award earned for 2020 as included in the Summary Compensation Table. Other than in the case of a termination by the Company for cause, the named executive officer would receive the annual cash incentive award earned for 2020 even if his employment terminated prior to the actual cash payout date in 2021. See “Compensation Discussion and Analysis-Components of our Executive Compensation Program-Annual Cash Incentives.”</w:t>
      </w:r>
    </w:p>
    <w:p>
      <w:pPr>
        <w:spacing w:after="0" w:line="22" w:lineRule="exact"/>
        <w:rPr>
          <w:rFonts w:ascii="Arial" w:cs="Arial" w:eastAsia="Arial" w:hAnsi="Arial"/>
          <w:sz w:val="14"/>
          <w:szCs w:val="14"/>
          <w:color w:val="auto"/>
        </w:rPr>
      </w:pPr>
    </w:p>
    <w:p>
      <w:pPr>
        <w:ind w:left="900" w:right="240" w:hanging="244"/>
        <w:spacing w:after="0" w:line="257" w:lineRule="auto"/>
        <w:tabs>
          <w:tab w:leader="none" w:pos="892" w:val="left"/>
        </w:tabs>
        <w:numPr>
          <w:ilvl w:val="0"/>
          <w:numId w:val="42"/>
        </w:numPr>
        <w:rPr>
          <w:rFonts w:ascii="Arial" w:cs="Arial" w:eastAsia="Arial" w:hAnsi="Arial"/>
          <w:sz w:val="14"/>
          <w:szCs w:val="14"/>
          <w:color w:val="auto"/>
        </w:rPr>
      </w:pPr>
      <w:r>
        <w:rPr>
          <w:rFonts w:ascii="Arial" w:cs="Arial" w:eastAsia="Arial" w:hAnsi="Arial"/>
          <w:sz w:val="14"/>
          <w:szCs w:val="14"/>
          <w:color w:val="auto"/>
        </w:rPr>
        <w:t>Represents the accelerated vesting of the RSUs and PSUs in accordance with the terms of the applicable award agreements. The value attributable to the acceleration of these unvested awards is based on the closing price of our common stock ($40.54) on December 31, 2020, the last business day of 2020, and with respect to the PSU grants, assumes that the target level of performance was achieved.</w:t>
      </w:r>
    </w:p>
    <w:p>
      <w:pPr>
        <w:spacing w:after="0" w:line="22" w:lineRule="exact"/>
        <w:rPr>
          <w:rFonts w:ascii="Arial" w:cs="Arial" w:eastAsia="Arial" w:hAnsi="Arial"/>
          <w:sz w:val="14"/>
          <w:szCs w:val="14"/>
          <w:color w:val="auto"/>
        </w:rPr>
      </w:pPr>
    </w:p>
    <w:p>
      <w:pPr>
        <w:ind w:left="900" w:right="20" w:hanging="244"/>
        <w:spacing w:after="0" w:line="249" w:lineRule="auto"/>
        <w:tabs>
          <w:tab w:leader="none" w:pos="892" w:val="left"/>
        </w:tabs>
        <w:numPr>
          <w:ilvl w:val="0"/>
          <w:numId w:val="42"/>
        </w:numPr>
        <w:rPr>
          <w:rFonts w:ascii="Arial" w:cs="Arial" w:eastAsia="Arial" w:hAnsi="Arial"/>
          <w:sz w:val="14"/>
          <w:szCs w:val="14"/>
          <w:color w:val="auto"/>
        </w:rPr>
      </w:pPr>
      <w:r>
        <w:rPr>
          <w:rFonts w:ascii="Arial" w:cs="Arial" w:eastAsia="Arial" w:hAnsi="Arial"/>
          <w:sz w:val="14"/>
          <w:szCs w:val="14"/>
          <w:color w:val="auto"/>
        </w:rPr>
        <w:t>For Mr. Maher represents the amounts payable under his CEO Agreement as described below. For the other named executive officers, the cash severance amount represents the amounts payable to the named executive officer under the Executive Severance Plan as described below. Consistent with the terms of the Executive Severance Plan, in determining the amount of severance benefits for each of the named executive officers, the amount of the annual cash incentive to be paid as part of the severance benefits was offset by the annual incentive award earned by the named executive officer for 2020 (as provided in the Summary Compensation Table and described in footnote (2) above) which resulted in no additional annual cash incentive as part of the severance benefits.</w:t>
      </w:r>
    </w:p>
    <w:p>
      <w:pPr>
        <w:sectPr>
          <w:pgSz w:w="11900" w:h="16838" w:orient="portrait"/>
          <w:cols w:equalWidth="0" w:num="1">
            <w:col w:w="11240"/>
          </w:cols>
          <w:pgMar w:left="320" w:top="1045"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38</w:t>
      </w:r>
    </w:p>
    <w:p>
      <w:pPr>
        <w:sectPr>
          <w:pgSz w:w="11900" w:h="16838" w:orient="portrait"/>
          <w:cols w:equalWidth="0" w:num="1">
            <w:col w:w="11240"/>
          </w:cols>
          <w:pgMar w:left="320" w:top="1045" w:right="339" w:bottom="1440" w:gutter="0" w:footer="0" w:header="0"/>
          <w:type w:val="continuous"/>
        </w:sectPr>
      </w:pPr>
    </w:p>
    <w:bookmarkStart w:id="43" w:name="page44"/>
    <w:bookmarkEnd w:id="43"/>
    <w:p>
      <w:pPr>
        <w:spacing w:after="0"/>
        <w:rPr>
          <w:sz w:val="20"/>
          <w:szCs w:val="20"/>
          <w:color w:val="auto"/>
        </w:rPr>
      </w:pPr>
      <w:r>
        <w:rPr>
          <w:rFonts w:ascii="Arial" w:cs="Arial" w:eastAsia="Arial" w:hAnsi="Arial"/>
          <w:sz w:val="18"/>
          <w:szCs w:val="18"/>
          <w:b w:val="1"/>
          <w:bCs w:val="1"/>
          <w:i w:val="1"/>
          <w:iCs w:val="1"/>
          <w:color w:val="auto"/>
        </w:rPr>
        <w:t>Severance and Change in Control Arrangements</w:t>
      </w:r>
    </w:p>
    <w:p>
      <w:pPr>
        <w:spacing w:after="0" w:line="252" w:lineRule="exact"/>
        <w:rPr>
          <w:sz w:val="20"/>
          <w:szCs w:val="20"/>
          <w:color w:val="auto"/>
        </w:rPr>
      </w:pPr>
    </w:p>
    <w:p>
      <w:pPr>
        <w:ind w:left="180"/>
        <w:spacing w:after="0"/>
        <w:rPr>
          <w:sz w:val="20"/>
          <w:szCs w:val="20"/>
          <w:color w:val="auto"/>
        </w:rPr>
      </w:pPr>
      <w:r>
        <w:rPr>
          <w:rFonts w:ascii="Arial" w:cs="Arial" w:eastAsia="Arial" w:hAnsi="Arial"/>
          <w:sz w:val="18"/>
          <w:szCs w:val="18"/>
          <w:i w:val="1"/>
          <w:iCs w:val="1"/>
          <w:color w:val="auto"/>
        </w:rPr>
        <w:t>Executive Severance Plan</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For 2020, all of the named executive officers, other than Mr. Maher, were eligible for severance benefits under our Executive Severance Plan. Mr.</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Maher’s severance and change in control entitlements are provided under the CEO Agreement, as described below.</w:t>
      </w:r>
    </w:p>
    <w:p>
      <w:pPr>
        <w:spacing w:after="0" w:line="238" w:lineRule="exact"/>
        <w:rPr>
          <w:sz w:val="20"/>
          <w:szCs w:val="20"/>
          <w:color w:val="auto"/>
        </w:rPr>
      </w:pPr>
    </w:p>
    <w:p>
      <w:pPr>
        <w:ind w:right="100" w:firstLine="648"/>
        <w:spacing w:after="0" w:line="286" w:lineRule="auto"/>
        <w:rPr>
          <w:sz w:val="20"/>
          <w:szCs w:val="20"/>
          <w:color w:val="auto"/>
        </w:rPr>
      </w:pPr>
      <w:r>
        <w:rPr>
          <w:rFonts w:ascii="Arial" w:cs="Arial" w:eastAsia="Arial" w:hAnsi="Arial"/>
          <w:sz w:val="16"/>
          <w:szCs w:val="16"/>
          <w:color w:val="auto"/>
        </w:rPr>
        <w:t>If the employment of a named executive officer covered under the Executive Severance Plan is terminated, other than following a change in control as described below, (1) by the Company other than for cause or (2) by the named executive officer because his or her job location has been relocated more than 35 miles from the named executive officer’s former job location, and (3) the named executive officer was hired or promoted to the Corporate Management Committee ("CMC") level before January 1, 2019, he or she will receive (a) 18 months of base salary payable in installments plus</w:t>
      </w:r>
    </w:p>
    <w:p>
      <w:pPr>
        <w:spacing w:after="0" w:line="1" w:lineRule="exact"/>
        <w:rPr>
          <w:sz w:val="20"/>
          <w:szCs w:val="20"/>
          <w:color w:val="auto"/>
        </w:rPr>
      </w:pPr>
    </w:p>
    <w:p>
      <w:pPr>
        <w:ind w:firstLine="8"/>
        <w:spacing w:after="0" w:line="292" w:lineRule="auto"/>
        <w:tabs>
          <w:tab w:leader="none" w:pos="255" w:val="left"/>
        </w:tabs>
        <w:numPr>
          <w:ilvl w:val="0"/>
          <w:numId w:val="43"/>
        </w:numPr>
        <w:rPr>
          <w:rFonts w:ascii="Arial" w:cs="Arial" w:eastAsia="Arial" w:hAnsi="Arial"/>
          <w:sz w:val="16"/>
          <w:szCs w:val="16"/>
          <w:color w:val="auto"/>
        </w:rPr>
      </w:pPr>
      <w:r>
        <w:rPr>
          <w:rFonts w:ascii="Arial" w:cs="Arial" w:eastAsia="Arial" w:hAnsi="Arial"/>
          <w:sz w:val="16"/>
          <w:szCs w:val="16"/>
          <w:color w:val="auto"/>
        </w:rPr>
        <w:t>one year of bonus (based on the target bonus for the year of termination) offset by any bonus amount actually paid under the terms of the Company’s annual bonus plan for the year of termination. If the named executive officer was hired or promoted to the CMC level January 1, 2019 or later, he or she will receive (a) 12 months of base salary plus (b) a pro-rated bonus (based on the target bonus for the year of termination and the number of days worked in the year of termination). The Executive Severance Plan also provides that during the severance period, medical benefits will be continued, with the Company continuing to make the same employer contributions as were in effect prior to the termination of the named executive officer’s employment.</w:t>
      </w:r>
    </w:p>
    <w:p>
      <w:pPr>
        <w:spacing w:after="0" w:line="189" w:lineRule="exact"/>
        <w:rPr>
          <w:sz w:val="20"/>
          <w:szCs w:val="20"/>
          <w:color w:val="auto"/>
        </w:rPr>
      </w:pPr>
    </w:p>
    <w:p>
      <w:pPr>
        <w:ind w:right="140" w:firstLine="648"/>
        <w:spacing w:after="0" w:line="263" w:lineRule="auto"/>
        <w:rPr>
          <w:sz w:val="20"/>
          <w:szCs w:val="20"/>
          <w:color w:val="auto"/>
        </w:rPr>
      </w:pPr>
      <w:r>
        <w:rPr>
          <w:rFonts w:ascii="Arial" w:cs="Arial" w:eastAsia="Arial" w:hAnsi="Arial"/>
          <w:sz w:val="18"/>
          <w:szCs w:val="18"/>
          <w:color w:val="auto"/>
        </w:rPr>
        <w:t>Under the Executive Severance Plan, “cause” includes but is not limited to misconduct, negligence, dishonesty, criminal act, excessive absenteeism, and willful failure to perform job responsibilities and other conduct determined under the Company’s code of conduct or other policies to be “cause.”</w:t>
      </w:r>
    </w:p>
    <w:p>
      <w:pPr>
        <w:spacing w:after="0" w:line="211" w:lineRule="exact"/>
        <w:rPr>
          <w:sz w:val="20"/>
          <w:szCs w:val="20"/>
          <w:color w:val="auto"/>
        </w:rPr>
      </w:pPr>
    </w:p>
    <w:p>
      <w:pPr>
        <w:ind w:right="20" w:firstLine="648"/>
        <w:spacing w:after="0" w:line="271" w:lineRule="auto"/>
        <w:rPr>
          <w:sz w:val="20"/>
          <w:szCs w:val="20"/>
          <w:color w:val="auto"/>
        </w:rPr>
      </w:pPr>
      <w:r>
        <w:rPr>
          <w:rFonts w:ascii="Arial" w:cs="Arial" w:eastAsia="Arial" w:hAnsi="Arial"/>
          <w:sz w:val="17"/>
          <w:szCs w:val="17"/>
          <w:color w:val="auto"/>
        </w:rPr>
        <w:t>If a change in control occurs and, within 18 months of the change in control (1) the Company terminates a covered named executive officer other than for cause, (2) the named executive officer voluntarily terminates employment because his or her job location has been relocated more than 35 miles from his or her former job location, or (3) the named executive officer voluntarily terminates his or her employment due to (a) a material diminution in his or her duties, authority or responsibilities or (b) a material negative change in the named executive officer’s compensation, the named executive officer will receive: (x) 24 months of base salary payable in installments plus (y) one year of annual cash incentive (based on the greater of (a) target bonus for the year of termination or (b) the annual cash incentive that would have been paid using the Company’s most recent financial performance outlook report that is available as of the named executive officer’s termination date), in each case, offset by any annual cash incentive amount actually paid under the terms of the Company’s annual cash incentive plan for the year of termination.</w:t>
      </w:r>
    </w:p>
    <w:p>
      <w:pPr>
        <w:spacing w:after="0" w:line="205" w:lineRule="exact"/>
        <w:rPr>
          <w:sz w:val="20"/>
          <w:szCs w:val="20"/>
          <w:color w:val="auto"/>
        </w:rPr>
      </w:pPr>
    </w:p>
    <w:p>
      <w:pPr>
        <w:ind w:right="440" w:firstLine="648"/>
        <w:spacing w:after="0" w:line="311" w:lineRule="auto"/>
        <w:rPr>
          <w:sz w:val="20"/>
          <w:szCs w:val="20"/>
          <w:color w:val="auto"/>
        </w:rPr>
      </w:pPr>
      <w:r>
        <w:rPr>
          <w:rFonts w:ascii="Arial" w:cs="Arial" w:eastAsia="Arial" w:hAnsi="Arial"/>
          <w:sz w:val="16"/>
          <w:szCs w:val="16"/>
          <w:color w:val="auto"/>
        </w:rPr>
        <w:t>Payments under the Executive Severance Plan are subject to execution of a release of claims. For a period of the longer of 12 months after separation from employment or the severance period, a named executive officer may not, personally or on behalf of another party, whether directly or indirectly, solicit for employment any person employed by the Company in a salaried position during the year before separation from employment.</w:t>
      </w:r>
    </w:p>
    <w:p>
      <w:pPr>
        <w:spacing w:after="0" w:line="176" w:lineRule="exact"/>
        <w:rPr>
          <w:sz w:val="20"/>
          <w:szCs w:val="20"/>
          <w:color w:val="auto"/>
        </w:rPr>
      </w:pPr>
    </w:p>
    <w:p>
      <w:pPr>
        <w:ind w:right="20" w:firstLine="648"/>
        <w:spacing w:after="0" w:line="269" w:lineRule="auto"/>
        <w:rPr>
          <w:sz w:val="20"/>
          <w:szCs w:val="20"/>
          <w:color w:val="auto"/>
        </w:rPr>
      </w:pPr>
      <w:r>
        <w:rPr>
          <w:rFonts w:ascii="Arial" w:cs="Arial" w:eastAsia="Arial" w:hAnsi="Arial"/>
          <w:sz w:val="17"/>
          <w:szCs w:val="17"/>
          <w:color w:val="auto"/>
        </w:rPr>
        <w:t>If Mr. Maher’s employment is terminated by the Company without cause or by Mr. Maher for good reason (each as defined in the CEO Agreement) other than within twelve months following a change in control (as defined in the Equity Plan), he will be entitled to the sum of (i) one and one-half times his base salary, (ii) his target annual bonus, (iii) any earned but unpaid annual bonus for the prior year and (iv) a pro-rata portion of his target annual bonus based on actual days employed in the year of termination, such amounts to be paid in one cash lump sum as soon as practicable after such qualifying termination. If Mr. Maher’s employment is terminated by the Company without cause or by Mr. Maher for good reason within twelve months following a change in control, he will be entitled to the sum of (i) two times his base salary, (ii) two times his target annual bonus, (iii) any earned but unpaid annual bonus for the prior year and (iv) a pro-rata portion of his target annual bonus based on actual days employed in the year of termination, such amounts to be paid in one cash lump sum as soon as practicable after such qualifying termination, and any outstanding Company equity interests will vest in full. If Mr. Maher’s employment is terminated as a result of his death or disability, he is entitled to the sum of (i) any earned but unpaid annual bonus for the prior year and (ii) a pro-rata portion of his target annual bonus based on days employed in the year of termination, such amounts to be paid in one cash lump sum as soon as practicable after such termination of employment. Mr. Maher is not entitled to receive severance if his employment is terminated for any other reason.</w:t>
      </w:r>
    </w:p>
    <w:p>
      <w:pPr>
        <w:spacing w:after="0" w:line="206" w:lineRule="exact"/>
        <w:rPr>
          <w:sz w:val="20"/>
          <w:szCs w:val="20"/>
          <w:color w:val="auto"/>
        </w:rPr>
      </w:pPr>
    </w:p>
    <w:p>
      <w:pPr>
        <w:ind w:left="180"/>
        <w:spacing w:after="0"/>
        <w:rPr>
          <w:sz w:val="20"/>
          <w:szCs w:val="20"/>
          <w:color w:val="auto"/>
        </w:rPr>
      </w:pPr>
      <w:r>
        <w:rPr>
          <w:rFonts w:ascii="Arial" w:cs="Arial" w:eastAsia="Arial" w:hAnsi="Arial"/>
          <w:sz w:val="18"/>
          <w:szCs w:val="18"/>
          <w:i w:val="1"/>
          <w:iCs w:val="1"/>
          <w:color w:val="auto"/>
        </w:rPr>
        <w:t>Change in Control and Retirement Vesting under Equity Awards</w:t>
      </w:r>
    </w:p>
    <w:p>
      <w:pPr>
        <w:spacing w:after="0" w:line="252" w:lineRule="exact"/>
        <w:rPr>
          <w:sz w:val="20"/>
          <w:szCs w:val="20"/>
          <w:color w:val="auto"/>
        </w:rPr>
      </w:pPr>
    </w:p>
    <w:p>
      <w:pPr>
        <w:ind w:right="40" w:firstLine="648"/>
        <w:spacing w:after="0" w:line="263" w:lineRule="auto"/>
        <w:rPr>
          <w:sz w:val="20"/>
          <w:szCs w:val="20"/>
          <w:color w:val="auto"/>
        </w:rPr>
      </w:pPr>
      <w:r>
        <w:rPr>
          <w:rFonts w:ascii="Arial" w:cs="Arial" w:eastAsia="Arial" w:hAnsi="Arial"/>
          <w:sz w:val="18"/>
          <w:szCs w:val="18"/>
          <w:color w:val="auto"/>
        </w:rPr>
        <w:t>Pursuant to the terms of the Company’s Equity Plan, any unvested RSUs or PSUs are forfeited upon an executive’s separation from service with the Company, except in the case of a separation from service by the Company without Cause or by the executive for Good Reason occurring during the 18-month period following a Change in Control (each, as defined in the Equity Plan),</w:t>
      </w:r>
    </w:p>
    <w:p>
      <w:pPr>
        <w:spacing w:after="0" w:line="200" w:lineRule="exact"/>
        <w:rPr>
          <w:sz w:val="20"/>
          <w:szCs w:val="20"/>
          <w:color w:val="auto"/>
        </w:rPr>
      </w:pPr>
    </w:p>
    <w:p>
      <w:pPr>
        <w:spacing w:after="0" w:line="36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220"/>
          </w:cols>
          <w:pgMar w:left="320" w:top="935" w:right="359" w:bottom="1440" w:gutter="0" w:footer="0" w:header="0"/>
        </w:sectPr>
      </w:pPr>
    </w:p>
    <w:bookmarkStart w:id="44" w:name="page45"/>
    <w:bookmarkEnd w:id="44"/>
    <w:p>
      <w:pPr>
        <w:spacing w:after="0"/>
        <w:rPr>
          <w:sz w:val="20"/>
          <w:szCs w:val="20"/>
          <w:color w:val="auto"/>
        </w:rPr>
      </w:pPr>
      <w:r>
        <w:rPr>
          <w:rFonts w:ascii="Arial" w:cs="Arial" w:eastAsia="Arial" w:hAnsi="Arial"/>
          <w:sz w:val="18"/>
          <w:szCs w:val="18"/>
          <w:color w:val="auto"/>
        </w:rPr>
        <w:t>in which case all unvested RSUs and PSUs will vest in full, with PSUs vesting at the greater of actual performance and target performance.</w:t>
      </w:r>
    </w:p>
    <w:p>
      <w:pPr>
        <w:spacing w:after="0" w:line="252"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Upon a Full Career Retirement (defined in the Equity Plan as a separation from service with the Company other than for Cause when a participant is age 55 with 10 years of service with the Company), after the first anniversary of the vesting commencement date, the PSUs will remain eligible to vest based on actual performance measured at the end of the performance period, with the number of performance shares delivered to the executive prorated to reflect the executive’s actual service during the three-year performance period. At the end of 2020, Ms. Bohn and Mr. Pelisek were retirement eligible under the terms of the PSUs awarded to them.</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Compensation</w:t>
      </w:r>
    </w:p>
    <w:p>
      <w:pPr>
        <w:spacing w:after="0" w:line="256" w:lineRule="exact"/>
        <w:rPr>
          <w:sz w:val="20"/>
          <w:szCs w:val="20"/>
          <w:color w:val="auto"/>
        </w:rPr>
      </w:pPr>
    </w:p>
    <w:p>
      <w:pPr>
        <w:ind w:right="540" w:firstLine="648"/>
        <w:spacing w:after="0" w:line="277" w:lineRule="auto"/>
        <w:rPr>
          <w:sz w:val="20"/>
          <w:szCs w:val="20"/>
          <w:color w:val="auto"/>
        </w:rPr>
      </w:pPr>
      <w:r>
        <w:rPr>
          <w:rFonts w:ascii="Arial" w:cs="Arial" w:eastAsia="Arial" w:hAnsi="Arial"/>
          <w:sz w:val="18"/>
          <w:szCs w:val="18"/>
          <w:color w:val="auto"/>
        </w:rPr>
        <w:t>The following table sets forth information concerning the compensation of our directors (other than Mr. Maher, who receives no additional compensation as a director and whose compensation is reported in the Summary Compensation Table above) for 2020.</w:t>
      </w:r>
    </w:p>
    <w:p>
      <w:pPr>
        <w:spacing w:after="0" w:line="64" w:lineRule="exact"/>
        <w:rPr>
          <w:sz w:val="20"/>
          <w:szCs w:val="20"/>
          <w:color w:val="auto"/>
        </w:rPr>
      </w:pPr>
    </w:p>
    <w:tbl>
      <w:tblPr>
        <w:tblLayout w:type="fixed"/>
        <w:tblInd w:w="820" w:type="dxa"/>
        <w:tblCellMar>
          <w:top w:w="0" w:type="dxa"/>
          <w:left w:w="0" w:type="dxa"/>
          <w:bottom w:w="0" w:type="dxa"/>
          <w:right w:w="0" w:type="dxa"/>
        </w:tblCellMar>
      </w:tblPr>
      <w:tr>
        <w:trPr>
          <w:trHeight w:val="161"/>
        </w:trPr>
        <w:tc>
          <w:tcPr>
            <w:tcW w:w="20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4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81"/>
              </w:rPr>
              <w:t>Fees</w:t>
            </w:r>
          </w:p>
        </w:tc>
        <w:tc>
          <w:tcPr>
            <w:tcW w:w="1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40" w:type="dxa"/>
            <w:vAlign w:val="bottom"/>
            <w:gridSpan w:val="2"/>
          </w:tcPr>
          <w:p>
            <w:pPr>
              <w:jc w:val="center"/>
              <w:ind w:right="440"/>
              <w:spacing w:after="0" w:line="135" w:lineRule="exact"/>
              <w:rPr>
                <w:sz w:val="20"/>
                <w:szCs w:val="20"/>
                <w:color w:val="auto"/>
              </w:rPr>
            </w:pPr>
            <w:r>
              <w:rPr>
                <w:rFonts w:ascii="Arial" w:cs="Arial" w:eastAsia="Arial" w:hAnsi="Arial"/>
                <w:sz w:val="14"/>
                <w:szCs w:val="14"/>
                <w:b w:val="1"/>
                <w:bCs w:val="1"/>
                <w:color w:val="auto"/>
                <w:w w:val="94"/>
              </w:rPr>
              <w:t>Earned or</w:t>
            </w:r>
          </w:p>
        </w:tc>
        <w:tc>
          <w:tcPr>
            <w:tcW w:w="140" w:type="dxa"/>
            <w:vAlign w:val="bottom"/>
          </w:tcPr>
          <w:p>
            <w:pPr>
              <w:spacing w:after="0"/>
              <w:rPr>
                <w:sz w:val="11"/>
                <w:szCs w:val="11"/>
                <w:color w:val="auto"/>
              </w:rPr>
            </w:pPr>
          </w:p>
        </w:tc>
        <w:tc>
          <w:tcPr>
            <w:tcW w:w="114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Stock</w:t>
            </w: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Name</w:t>
            </w:r>
          </w:p>
        </w:tc>
        <w:tc>
          <w:tcPr>
            <w:tcW w:w="240" w:type="dxa"/>
            <w:vAlign w:val="bottom"/>
            <w:vMerge w:val="restart"/>
          </w:tcPr>
          <w:p>
            <w:pPr>
              <w:spacing w:after="0"/>
              <w:rPr>
                <w:sz w:val="11"/>
                <w:szCs w:val="11"/>
                <w:color w:val="auto"/>
              </w:rPr>
            </w:pPr>
          </w:p>
        </w:tc>
        <w:tc>
          <w:tcPr>
            <w:tcW w:w="160" w:type="dxa"/>
            <w:vAlign w:val="bottom"/>
          </w:tcPr>
          <w:p>
            <w:pPr>
              <w:spacing w:after="0"/>
              <w:rPr>
                <w:sz w:val="11"/>
                <w:szCs w:val="11"/>
                <w:color w:val="auto"/>
              </w:rPr>
            </w:pPr>
          </w:p>
        </w:tc>
        <w:tc>
          <w:tcPr>
            <w:tcW w:w="1140" w:type="dxa"/>
            <w:vAlign w:val="bottom"/>
            <w:gridSpan w:val="2"/>
          </w:tcPr>
          <w:p>
            <w:pPr>
              <w:jc w:val="center"/>
              <w:ind w:right="440"/>
              <w:spacing w:after="0" w:line="135" w:lineRule="exact"/>
              <w:rPr>
                <w:sz w:val="20"/>
                <w:szCs w:val="20"/>
                <w:color w:val="auto"/>
              </w:rPr>
            </w:pPr>
            <w:r>
              <w:rPr>
                <w:rFonts w:ascii="Arial" w:cs="Arial" w:eastAsia="Arial" w:hAnsi="Arial"/>
                <w:sz w:val="14"/>
                <w:szCs w:val="14"/>
                <w:b w:val="1"/>
                <w:bCs w:val="1"/>
                <w:color w:val="auto"/>
                <w:w w:val="91"/>
              </w:rPr>
              <w:t>Paid in</w:t>
            </w:r>
          </w:p>
        </w:tc>
        <w:tc>
          <w:tcPr>
            <w:tcW w:w="140" w:type="dxa"/>
            <w:vAlign w:val="bottom"/>
          </w:tcPr>
          <w:p>
            <w:pPr>
              <w:spacing w:after="0"/>
              <w:rPr>
                <w:sz w:val="11"/>
                <w:szCs w:val="11"/>
                <w:color w:val="auto"/>
              </w:rPr>
            </w:pPr>
          </w:p>
        </w:tc>
        <w:tc>
          <w:tcPr>
            <w:tcW w:w="1140" w:type="dxa"/>
            <w:vAlign w:val="bottom"/>
            <w:gridSpan w:val="2"/>
            <w:vMerge w:val="continue"/>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vMerge w:val="restart"/>
          </w:tcPr>
          <w:p>
            <w:pPr>
              <w:jc w:val="right"/>
              <w:ind w:right="30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9"/>
        </w:trPr>
        <w:tc>
          <w:tcPr>
            <w:tcW w:w="2060" w:type="dxa"/>
            <w:vAlign w:val="bottom"/>
            <w:tcBorders>
              <w:bottom w:val="single" w:sz="8" w:color="auto"/>
            </w:tcBorders>
            <w:vMerge w:val="continue"/>
          </w:tcPr>
          <w:p>
            <w:pPr>
              <w:spacing w:after="0"/>
              <w:rPr>
                <w:sz w:val="16"/>
                <w:szCs w:val="16"/>
                <w:color w:val="auto"/>
              </w:rPr>
            </w:pPr>
          </w:p>
        </w:tc>
        <w:tc>
          <w:tcPr>
            <w:tcW w:w="24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62"/>
              <w:spacing w:after="0"/>
              <w:rPr>
                <w:sz w:val="20"/>
                <w:szCs w:val="20"/>
                <w:color w:val="auto"/>
              </w:rPr>
            </w:pPr>
            <w:r>
              <w:rPr>
                <w:rFonts w:ascii="Arial" w:cs="Arial" w:eastAsia="Arial" w:hAnsi="Arial"/>
                <w:sz w:val="14"/>
                <w:szCs w:val="14"/>
                <w:b w:val="1"/>
                <w:bCs w:val="1"/>
                <w:color w:val="auto"/>
                <w:w w:val="87"/>
              </w:rPr>
              <w:t>Cash</w:t>
            </w:r>
          </w:p>
        </w:tc>
        <w:tc>
          <w:tcPr>
            <w:tcW w:w="26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84"/>
              <w:spacing w:after="0" w:line="189" w:lineRule="exact"/>
              <w:rPr>
                <w:sz w:val="20"/>
                <w:szCs w:val="20"/>
                <w:color w:val="auto"/>
              </w:rPr>
            </w:pPr>
            <w:r>
              <w:rPr>
                <w:rFonts w:ascii="Arial" w:cs="Arial" w:eastAsia="Arial" w:hAnsi="Arial"/>
                <w:sz w:val="21"/>
                <w:szCs w:val="21"/>
                <w:b w:val="1"/>
                <w:bCs w:val="1"/>
                <w:color w:val="auto"/>
                <w:w w:val="99"/>
                <w:vertAlign w:val="subscript"/>
              </w:rPr>
              <w:t>Awards</w:t>
            </w:r>
            <w:r>
              <w:rPr>
                <w:rFonts w:ascii="Arial" w:cs="Arial" w:eastAsia="Arial" w:hAnsi="Arial"/>
                <w:sz w:val="8"/>
                <w:szCs w:val="8"/>
                <w:b w:val="1"/>
                <w:bCs w:val="1"/>
                <w:color w:val="auto"/>
                <w:w w:val="99"/>
              </w:rPr>
              <w:t>(1)(2)</w:t>
            </w:r>
          </w:p>
        </w:tc>
        <w:tc>
          <w:tcPr>
            <w:tcW w:w="26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2300" w:type="dxa"/>
            <w:vAlign w:val="bottom"/>
            <w:gridSpan w:val="2"/>
            <w:shd w:val="clear" w:color="auto" w:fill="CCEEFF"/>
          </w:tcPr>
          <w:p>
            <w:pPr>
              <w:ind w:left="60"/>
              <w:spacing w:after="0"/>
              <w:rPr>
                <w:sz w:val="20"/>
                <w:szCs w:val="20"/>
                <w:color w:val="auto"/>
              </w:rPr>
            </w:pPr>
            <w:r>
              <w:rPr>
                <w:rFonts w:ascii="Arial" w:cs="Arial" w:eastAsia="Arial" w:hAnsi="Arial"/>
                <w:sz w:val="16"/>
                <w:szCs w:val="16"/>
                <w:color w:val="auto"/>
              </w:rPr>
              <w:t>Yoon Soo (Gene) Yoon</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110,000</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shd w:val="clear" w:color="auto" w:fill="CCEEFF"/>
          </w:tcPr>
          <w:p>
            <w:pPr>
              <w:jc w:val="right"/>
              <w:ind w:right="4"/>
              <w:spacing w:after="0"/>
              <w:rPr>
                <w:sz w:val="20"/>
                <w:szCs w:val="20"/>
                <w:color w:val="auto"/>
              </w:rPr>
            </w:pPr>
            <w:r>
              <w:rPr>
                <w:rFonts w:ascii="Arial" w:cs="Arial" w:eastAsia="Arial" w:hAnsi="Arial"/>
                <w:sz w:val="16"/>
                <w:szCs w:val="16"/>
                <w:color w:val="auto"/>
              </w:rPr>
              <w:t>139,985</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249,985</w:t>
            </w:r>
          </w:p>
        </w:tc>
        <w:tc>
          <w:tcPr>
            <w:tcW w:w="0" w:type="dxa"/>
            <w:vAlign w:val="bottom"/>
          </w:tcPr>
          <w:p>
            <w:pPr>
              <w:spacing w:after="0"/>
              <w:rPr>
                <w:sz w:val="1"/>
                <w:szCs w:val="1"/>
                <w:color w:val="auto"/>
              </w:rPr>
            </w:pPr>
          </w:p>
        </w:tc>
      </w:tr>
      <w:tr>
        <w:trPr>
          <w:trHeight w:val="213"/>
        </w:trPr>
        <w:tc>
          <w:tcPr>
            <w:tcW w:w="2300" w:type="dxa"/>
            <w:vAlign w:val="bottom"/>
            <w:gridSpan w:val="2"/>
          </w:tcPr>
          <w:p>
            <w:pPr>
              <w:ind w:left="60"/>
              <w:spacing w:after="0"/>
              <w:rPr>
                <w:sz w:val="20"/>
                <w:szCs w:val="20"/>
                <w:color w:val="auto"/>
              </w:rPr>
            </w:pPr>
            <w:r>
              <w:rPr>
                <w:rFonts w:ascii="Arial" w:cs="Arial" w:eastAsia="Arial" w:hAnsi="Arial"/>
                <w:sz w:val="16"/>
                <w:szCs w:val="16"/>
                <w:color w:val="auto"/>
              </w:rPr>
              <w:t>Jennifer Estabrook</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95,000</w:t>
            </w:r>
          </w:p>
        </w:tc>
        <w:tc>
          <w:tcPr>
            <w:tcW w:w="26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ind w:right="4"/>
              <w:spacing w:after="0"/>
              <w:rPr>
                <w:sz w:val="20"/>
                <w:szCs w:val="20"/>
                <w:color w:val="auto"/>
              </w:rPr>
            </w:pPr>
            <w:r>
              <w:rPr>
                <w:rFonts w:ascii="Arial" w:cs="Arial" w:eastAsia="Arial" w:hAnsi="Arial"/>
                <w:sz w:val="16"/>
                <w:szCs w:val="16"/>
                <w:color w:val="auto"/>
              </w:rPr>
              <w:t>109,983</w:t>
            </w:r>
          </w:p>
        </w:tc>
        <w:tc>
          <w:tcPr>
            <w:tcW w:w="260" w:type="dxa"/>
            <w:vAlign w:val="bottom"/>
          </w:tcPr>
          <w:p>
            <w:pPr>
              <w:spacing w:after="0"/>
              <w:rPr>
                <w:sz w:val="18"/>
                <w:szCs w:val="18"/>
                <w:color w:val="auto"/>
              </w:rPr>
            </w:pP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204,983</w:t>
            </w:r>
          </w:p>
        </w:tc>
        <w:tc>
          <w:tcPr>
            <w:tcW w:w="0" w:type="dxa"/>
            <w:vAlign w:val="bottom"/>
          </w:tcPr>
          <w:p>
            <w:pPr>
              <w:spacing w:after="0"/>
              <w:rPr>
                <w:sz w:val="1"/>
                <w:szCs w:val="1"/>
                <w:color w:val="auto"/>
              </w:rPr>
            </w:pPr>
          </w:p>
        </w:tc>
      </w:tr>
      <w:tr>
        <w:trPr>
          <w:trHeight w:val="219"/>
        </w:trPr>
        <w:tc>
          <w:tcPr>
            <w:tcW w:w="2300" w:type="dxa"/>
            <w:vAlign w:val="bottom"/>
            <w:gridSpan w:val="2"/>
            <w:shd w:val="clear" w:color="auto" w:fill="CCEEFF"/>
          </w:tcPr>
          <w:p>
            <w:pPr>
              <w:ind w:left="60"/>
              <w:spacing w:after="0"/>
              <w:rPr>
                <w:sz w:val="20"/>
                <w:szCs w:val="20"/>
                <w:color w:val="auto"/>
              </w:rPr>
            </w:pPr>
            <w:r>
              <w:rPr>
                <w:rFonts w:ascii="Arial" w:cs="Arial" w:eastAsia="Arial" w:hAnsi="Arial"/>
                <w:sz w:val="16"/>
                <w:szCs w:val="16"/>
                <w:color w:val="auto"/>
              </w:rPr>
              <w:t>Gregory Hewett</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92,500</w:t>
            </w:r>
          </w:p>
        </w:tc>
        <w:tc>
          <w:tcPr>
            <w:tcW w:w="26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shd w:val="clear" w:color="auto" w:fill="CCEEFF"/>
          </w:tcPr>
          <w:p>
            <w:pPr>
              <w:jc w:val="right"/>
              <w:ind w:right="4"/>
              <w:spacing w:after="0"/>
              <w:rPr>
                <w:sz w:val="20"/>
                <w:szCs w:val="20"/>
                <w:color w:val="auto"/>
              </w:rPr>
            </w:pPr>
            <w:r>
              <w:rPr>
                <w:rFonts w:ascii="Arial" w:cs="Arial" w:eastAsia="Arial" w:hAnsi="Arial"/>
                <w:sz w:val="16"/>
                <w:szCs w:val="16"/>
                <w:color w:val="auto"/>
              </w:rPr>
              <w:t>109,983</w:t>
            </w:r>
          </w:p>
        </w:tc>
        <w:tc>
          <w:tcPr>
            <w:tcW w:w="26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202,483</w:t>
            </w:r>
          </w:p>
        </w:tc>
        <w:tc>
          <w:tcPr>
            <w:tcW w:w="0" w:type="dxa"/>
            <w:vAlign w:val="bottom"/>
          </w:tcPr>
          <w:p>
            <w:pPr>
              <w:spacing w:after="0"/>
              <w:rPr>
                <w:sz w:val="1"/>
                <w:szCs w:val="1"/>
                <w:color w:val="auto"/>
              </w:rPr>
            </w:pPr>
          </w:p>
        </w:tc>
      </w:tr>
      <w:tr>
        <w:trPr>
          <w:trHeight w:val="213"/>
        </w:trPr>
        <w:tc>
          <w:tcPr>
            <w:tcW w:w="2300" w:type="dxa"/>
            <w:vAlign w:val="bottom"/>
            <w:gridSpan w:val="2"/>
          </w:tcPr>
          <w:p>
            <w:pPr>
              <w:ind w:left="60"/>
              <w:spacing w:after="0"/>
              <w:rPr>
                <w:sz w:val="20"/>
                <w:szCs w:val="20"/>
                <w:color w:val="auto"/>
              </w:rPr>
            </w:pPr>
            <w:r>
              <w:rPr>
                <w:rFonts w:ascii="Arial" w:cs="Arial" w:eastAsia="Arial" w:hAnsi="Arial"/>
                <w:sz w:val="16"/>
                <w:szCs w:val="16"/>
                <w:color w:val="auto"/>
              </w:rPr>
              <w:t>Sean Sullivan</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100,000</w:t>
            </w:r>
          </w:p>
        </w:tc>
        <w:tc>
          <w:tcPr>
            <w:tcW w:w="26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ind w:right="4"/>
              <w:spacing w:after="0"/>
              <w:rPr>
                <w:sz w:val="20"/>
                <w:szCs w:val="20"/>
                <w:color w:val="auto"/>
              </w:rPr>
            </w:pPr>
            <w:r>
              <w:rPr>
                <w:rFonts w:ascii="Arial" w:cs="Arial" w:eastAsia="Arial" w:hAnsi="Arial"/>
                <w:sz w:val="16"/>
                <w:szCs w:val="16"/>
                <w:color w:val="auto"/>
              </w:rPr>
              <w:t>109,983</w:t>
            </w:r>
          </w:p>
        </w:tc>
        <w:tc>
          <w:tcPr>
            <w:tcW w:w="260" w:type="dxa"/>
            <w:vAlign w:val="bottom"/>
          </w:tcPr>
          <w:p>
            <w:pPr>
              <w:spacing w:after="0"/>
              <w:rPr>
                <w:sz w:val="18"/>
                <w:szCs w:val="18"/>
                <w:color w:val="auto"/>
              </w:rPr>
            </w:pP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209,983</w:t>
            </w:r>
          </w:p>
        </w:tc>
        <w:tc>
          <w:tcPr>
            <w:tcW w:w="0" w:type="dxa"/>
            <w:vAlign w:val="bottom"/>
          </w:tcPr>
          <w:p>
            <w:pPr>
              <w:spacing w:after="0"/>
              <w:rPr>
                <w:sz w:val="1"/>
                <w:szCs w:val="1"/>
                <w:color w:val="auto"/>
              </w:rPr>
            </w:pPr>
          </w:p>
        </w:tc>
      </w:tr>
      <w:tr>
        <w:trPr>
          <w:trHeight w:val="219"/>
        </w:trPr>
        <w:tc>
          <w:tcPr>
            <w:tcW w:w="2300" w:type="dxa"/>
            <w:vAlign w:val="bottom"/>
            <w:gridSpan w:val="2"/>
            <w:shd w:val="clear" w:color="auto" w:fill="CCEEFF"/>
          </w:tcPr>
          <w:p>
            <w:pPr>
              <w:ind w:left="60"/>
              <w:spacing w:after="0"/>
              <w:rPr>
                <w:sz w:val="20"/>
                <w:szCs w:val="20"/>
                <w:color w:val="auto"/>
              </w:rPr>
            </w:pPr>
            <w:r>
              <w:rPr>
                <w:rFonts w:ascii="Arial" w:cs="Arial" w:eastAsia="Arial" w:hAnsi="Arial"/>
                <w:sz w:val="16"/>
                <w:szCs w:val="16"/>
                <w:color w:val="auto"/>
              </w:rPr>
              <w:t>Steven Tishman</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92,500</w:t>
            </w:r>
          </w:p>
        </w:tc>
        <w:tc>
          <w:tcPr>
            <w:tcW w:w="26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shd w:val="clear" w:color="auto" w:fill="CCEEFF"/>
          </w:tcPr>
          <w:p>
            <w:pPr>
              <w:jc w:val="right"/>
              <w:ind w:right="4"/>
              <w:spacing w:after="0"/>
              <w:rPr>
                <w:sz w:val="20"/>
                <w:szCs w:val="20"/>
                <w:color w:val="auto"/>
              </w:rPr>
            </w:pPr>
            <w:r>
              <w:rPr>
                <w:rFonts w:ascii="Arial" w:cs="Arial" w:eastAsia="Arial" w:hAnsi="Arial"/>
                <w:sz w:val="16"/>
                <w:szCs w:val="16"/>
                <w:color w:val="auto"/>
              </w:rPr>
              <w:t>109,983</w:t>
            </w:r>
          </w:p>
        </w:tc>
        <w:tc>
          <w:tcPr>
            <w:tcW w:w="26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202,483</w:t>
            </w:r>
          </w:p>
        </w:tc>
        <w:tc>
          <w:tcPr>
            <w:tcW w:w="0" w:type="dxa"/>
            <w:vAlign w:val="bottom"/>
          </w:tcPr>
          <w:p>
            <w:pPr>
              <w:spacing w:after="0"/>
              <w:rPr>
                <w:sz w:val="1"/>
                <w:szCs w:val="1"/>
                <w:color w:val="auto"/>
              </w:rPr>
            </w:pPr>
          </w:p>
        </w:tc>
      </w:tr>
      <w:tr>
        <w:trPr>
          <w:trHeight w:val="216"/>
        </w:trPr>
        <w:tc>
          <w:tcPr>
            <w:tcW w:w="2300" w:type="dxa"/>
            <w:vAlign w:val="bottom"/>
            <w:gridSpan w:val="2"/>
          </w:tcPr>
          <w:p>
            <w:pPr>
              <w:ind w:left="60"/>
              <w:spacing w:after="0" w:line="216" w:lineRule="exact"/>
              <w:rPr>
                <w:sz w:val="20"/>
                <w:szCs w:val="20"/>
                <w:color w:val="auto"/>
              </w:rPr>
            </w:pPr>
            <w:r>
              <w:rPr>
                <w:rFonts w:ascii="Arial" w:cs="Arial" w:eastAsia="Arial" w:hAnsi="Arial"/>
                <w:sz w:val="16"/>
                <w:szCs w:val="16"/>
                <w:color w:val="auto"/>
              </w:rPr>
              <w:t>Walter Uihlein</w:t>
            </w:r>
            <w:r>
              <w:rPr>
                <w:rFonts w:ascii="Arial" w:cs="Arial" w:eastAsia="Arial" w:hAnsi="Arial"/>
                <w:sz w:val="21"/>
                <w:szCs w:val="21"/>
                <w:color w:val="auto"/>
                <w:vertAlign w:val="superscript"/>
              </w:rPr>
              <w:t>(3)</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82,000</w:t>
            </w:r>
          </w:p>
        </w:tc>
        <w:tc>
          <w:tcPr>
            <w:tcW w:w="26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ind w:right="4"/>
              <w:spacing w:after="0"/>
              <w:rPr>
                <w:sz w:val="20"/>
                <w:szCs w:val="20"/>
                <w:color w:val="auto"/>
              </w:rPr>
            </w:pPr>
            <w:r>
              <w:rPr>
                <w:rFonts w:ascii="Arial" w:cs="Arial" w:eastAsia="Arial" w:hAnsi="Arial"/>
                <w:sz w:val="16"/>
                <w:szCs w:val="16"/>
                <w:color w:val="auto"/>
              </w:rPr>
              <w:t>109,983</w:t>
            </w:r>
          </w:p>
        </w:tc>
        <w:tc>
          <w:tcPr>
            <w:tcW w:w="260" w:type="dxa"/>
            <w:vAlign w:val="bottom"/>
          </w:tcPr>
          <w:p>
            <w:pPr>
              <w:spacing w:after="0"/>
              <w:rPr>
                <w:sz w:val="18"/>
                <w:szCs w:val="18"/>
                <w:color w:val="auto"/>
              </w:rPr>
            </w:pP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191,983</w:t>
            </w:r>
          </w:p>
        </w:tc>
        <w:tc>
          <w:tcPr>
            <w:tcW w:w="0" w:type="dxa"/>
            <w:vAlign w:val="bottom"/>
          </w:tcPr>
          <w:p>
            <w:pPr>
              <w:spacing w:after="0"/>
              <w:rPr>
                <w:sz w:val="1"/>
                <w:szCs w:val="1"/>
                <w:color w:val="auto"/>
              </w:rPr>
            </w:pPr>
          </w:p>
        </w:tc>
      </w:tr>
      <w:tr>
        <w:trPr>
          <w:trHeight w:val="216"/>
        </w:trPr>
        <w:tc>
          <w:tcPr>
            <w:tcW w:w="2300" w:type="dxa"/>
            <w:vAlign w:val="bottom"/>
            <w:gridSpan w:val="2"/>
            <w:shd w:val="clear" w:color="auto" w:fill="CCEEFF"/>
          </w:tcPr>
          <w:p>
            <w:pPr>
              <w:ind w:left="60"/>
              <w:spacing w:after="0" w:line="216" w:lineRule="exact"/>
              <w:rPr>
                <w:sz w:val="20"/>
                <w:szCs w:val="20"/>
                <w:color w:val="auto"/>
              </w:rPr>
            </w:pPr>
            <w:r>
              <w:rPr>
                <w:rFonts w:ascii="Arial" w:cs="Arial" w:eastAsia="Arial" w:hAnsi="Arial"/>
                <w:sz w:val="16"/>
                <w:szCs w:val="16"/>
                <w:color w:val="auto"/>
              </w:rPr>
              <w:t>Norman Wesley</w:t>
            </w:r>
            <w:r>
              <w:rPr>
                <w:rFonts w:ascii="Arial" w:cs="Arial" w:eastAsia="Arial" w:hAnsi="Arial"/>
                <w:sz w:val="21"/>
                <w:szCs w:val="21"/>
                <w:color w:val="auto"/>
                <w:vertAlign w:val="superscript"/>
              </w:rPr>
              <w:t>(4)(5)</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40" w:type="dxa"/>
            <w:vAlign w:val="bottom"/>
            <w:gridSpan w:val="2"/>
            <w:shd w:val="clear" w:color="auto" w:fill="CCEEFF"/>
          </w:tcPr>
          <w:p>
            <w:pPr>
              <w:jc w:val="right"/>
              <w:ind w:right="340"/>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w:t>
            </w:r>
          </w:p>
        </w:tc>
        <w:tc>
          <w:tcPr>
            <w:tcW w:w="0" w:type="dxa"/>
            <w:vAlign w:val="bottom"/>
          </w:tcPr>
          <w:p>
            <w:pPr>
              <w:spacing w:after="0"/>
              <w:rPr>
                <w:sz w:val="1"/>
                <w:szCs w:val="1"/>
                <w:color w:val="auto"/>
              </w:rPr>
            </w:pPr>
          </w:p>
        </w:tc>
      </w:tr>
      <w:tr>
        <w:trPr>
          <w:trHeight w:val="210"/>
        </w:trPr>
        <w:tc>
          <w:tcPr>
            <w:tcW w:w="2300" w:type="dxa"/>
            <w:vAlign w:val="bottom"/>
            <w:gridSpan w:val="2"/>
          </w:tcPr>
          <w:p>
            <w:pPr>
              <w:ind w:left="60"/>
              <w:spacing w:after="0"/>
              <w:rPr>
                <w:sz w:val="20"/>
                <w:szCs w:val="20"/>
                <w:color w:val="auto"/>
              </w:rPr>
            </w:pPr>
            <w:r>
              <w:rPr>
                <w:rFonts w:ascii="Arial" w:cs="Arial" w:eastAsia="Arial" w:hAnsi="Arial"/>
                <w:sz w:val="16"/>
                <w:szCs w:val="16"/>
                <w:color w:val="auto"/>
              </w:rPr>
              <w:t>Keun Chang (Kevin) Yoon</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70,000</w:t>
            </w:r>
          </w:p>
        </w:tc>
        <w:tc>
          <w:tcPr>
            <w:tcW w:w="26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ind w:right="4"/>
              <w:spacing w:after="0"/>
              <w:rPr>
                <w:sz w:val="20"/>
                <w:szCs w:val="20"/>
                <w:color w:val="auto"/>
              </w:rPr>
            </w:pPr>
            <w:r>
              <w:rPr>
                <w:rFonts w:ascii="Arial" w:cs="Arial" w:eastAsia="Arial" w:hAnsi="Arial"/>
                <w:sz w:val="16"/>
                <w:szCs w:val="16"/>
                <w:color w:val="auto"/>
              </w:rPr>
              <w:t>109,983</w:t>
            </w:r>
          </w:p>
        </w:tc>
        <w:tc>
          <w:tcPr>
            <w:tcW w:w="260" w:type="dxa"/>
            <w:vAlign w:val="bottom"/>
          </w:tcPr>
          <w:p>
            <w:pPr>
              <w:spacing w:after="0"/>
              <w:rPr>
                <w:sz w:val="18"/>
                <w:szCs w:val="18"/>
                <w:color w:val="auto"/>
              </w:rPr>
            </w:pP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179,983</w:t>
            </w:r>
          </w:p>
        </w:tc>
        <w:tc>
          <w:tcPr>
            <w:tcW w:w="0" w:type="dxa"/>
            <w:vAlign w:val="bottom"/>
          </w:tcPr>
          <w:p>
            <w:pPr>
              <w:spacing w:after="0"/>
              <w:rPr>
                <w:sz w:val="1"/>
                <w:szCs w:val="1"/>
                <w:color w:val="auto"/>
              </w:rPr>
            </w:pPr>
          </w:p>
        </w:tc>
      </w:tr>
    </w:tbl>
    <w:p>
      <w:pPr>
        <w:spacing w:after="0" w:line="176" w:lineRule="exact"/>
        <w:rPr>
          <w:sz w:val="20"/>
          <w:szCs w:val="20"/>
          <w:color w:val="auto"/>
        </w:rPr>
      </w:pPr>
    </w:p>
    <w:p>
      <w:pPr>
        <w:ind w:left="1300" w:right="320" w:hanging="320"/>
        <w:spacing w:after="0" w:line="273" w:lineRule="auto"/>
        <w:tabs>
          <w:tab w:leader="none" w:pos="1292" w:val="left"/>
        </w:tabs>
        <w:numPr>
          <w:ilvl w:val="0"/>
          <w:numId w:val="44"/>
        </w:numPr>
        <w:rPr>
          <w:rFonts w:ascii="Arial" w:cs="Arial" w:eastAsia="Arial" w:hAnsi="Arial"/>
          <w:sz w:val="14"/>
          <w:szCs w:val="14"/>
          <w:color w:val="auto"/>
        </w:rPr>
      </w:pPr>
      <w:r>
        <w:rPr>
          <w:rFonts w:ascii="Arial" w:cs="Arial" w:eastAsia="Arial" w:hAnsi="Arial"/>
          <w:sz w:val="14"/>
          <w:szCs w:val="14"/>
          <w:color w:val="auto"/>
        </w:rPr>
        <w:t>Represents the aggregate grant date fair value of fully vested stock granted to each director in 2020, computed in accordance with ASC Topic 718, without taking into account estimated forfeitures.</w:t>
      </w:r>
    </w:p>
    <w:p>
      <w:pPr>
        <w:spacing w:after="0" w:line="65" w:lineRule="exact"/>
        <w:rPr>
          <w:rFonts w:ascii="Arial" w:cs="Arial" w:eastAsia="Arial" w:hAnsi="Arial"/>
          <w:sz w:val="14"/>
          <w:szCs w:val="14"/>
          <w:color w:val="auto"/>
        </w:rPr>
      </w:pPr>
    </w:p>
    <w:p>
      <w:pPr>
        <w:ind w:left="1300" w:right="100" w:hanging="320"/>
        <w:spacing w:after="0" w:line="273" w:lineRule="auto"/>
        <w:tabs>
          <w:tab w:leader="none" w:pos="1292" w:val="left"/>
        </w:tabs>
        <w:numPr>
          <w:ilvl w:val="0"/>
          <w:numId w:val="44"/>
        </w:numPr>
        <w:rPr>
          <w:rFonts w:ascii="Arial" w:cs="Arial" w:eastAsia="Arial" w:hAnsi="Arial"/>
          <w:sz w:val="14"/>
          <w:szCs w:val="14"/>
          <w:color w:val="auto"/>
        </w:rPr>
      </w:pPr>
      <w:r>
        <w:rPr>
          <w:rFonts w:ascii="Arial" w:cs="Arial" w:eastAsia="Arial" w:hAnsi="Arial"/>
          <w:sz w:val="14"/>
          <w:szCs w:val="14"/>
          <w:color w:val="auto"/>
        </w:rPr>
        <w:t>The following table shows the number of shares subject to outstanding RSU awards (including dividend equivalents credited in the form of additional RSUs) for our non-employee directors as of December 31, 2020:</w:t>
      </w:r>
    </w:p>
    <w:p>
      <w:pPr>
        <w:spacing w:after="0" w:line="89" w:lineRule="exact"/>
        <w:rPr>
          <w:sz w:val="20"/>
          <w:szCs w:val="20"/>
          <w:color w:val="auto"/>
        </w:rPr>
      </w:pPr>
    </w:p>
    <w:tbl>
      <w:tblPr>
        <w:tblLayout w:type="fixed"/>
        <w:tblInd w:w="1780" w:type="dxa"/>
        <w:tblCellMar>
          <w:top w:w="0" w:type="dxa"/>
          <w:left w:w="0" w:type="dxa"/>
          <w:bottom w:w="0" w:type="dxa"/>
          <w:right w:w="0" w:type="dxa"/>
        </w:tblCellMar>
      </w:tblPr>
      <w:tr>
        <w:trPr>
          <w:trHeight w:val="192"/>
        </w:trPr>
        <w:tc>
          <w:tcPr>
            <w:tcW w:w="1900" w:type="dxa"/>
            <w:vAlign w:val="bottom"/>
            <w:gridSpan w:val="2"/>
          </w:tcPr>
          <w:p>
            <w:pPr>
              <w:ind w:left="20"/>
              <w:spacing w:after="0"/>
              <w:rPr>
                <w:sz w:val="20"/>
                <w:szCs w:val="20"/>
                <w:color w:val="auto"/>
              </w:rPr>
            </w:pPr>
            <w:r>
              <w:rPr>
                <w:rFonts w:ascii="Arial" w:cs="Arial" w:eastAsia="Arial" w:hAnsi="Arial"/>
                <w:sz w:val="14"/>
                <w:szCs w:val="14"/>
                <w:b w:val="1"/>
                <w:bCs w:val="1"/>
                <w:color w:val="auto"/>
              </w:rPr>
              <w:t>Name</w:t>
            </w:r>
          </w:p>
        </w:tc>
        <w:tc>
          <w:tcPr>
            <w:tcW w:w="1840" w:type="dxa"/>
            <w:vAlign w:val="bottom"/>
          </w:tcPr>
          <w:p>
            <w:pPr>
              <w:jc w:val="right"/>
              <w:ind w:right="48"/>
              <w:spacing w:after="0"/>
              <w:rPr>
                <w:sz w:val="20"/>
                <w:szCs w:val="20"/>
                <w:color w:val="auto"/>
              </w:rPr>
            </w:pPr>
            <w:r>
              <w:rPr>
                <w:rFonts w:ascii="Arial" w:cs="Arial" w:eastAsia="Arial" w:hAnsi="Arial"/>
                <w:sz w:val="14"/>
                <w:szCs w:val="14"/>
                <w:b w:val="1"/>
                <w:bCs w:val="1"/>
                <w:color w:val="auto"/>
                <w:w w:val="99"/>
              </w:rPr>
              <w:t>Outstanding RSU Awards</w:t>
            </w:r>
          </w:p>
        </w:tc>
      </w:tr>
      <w:tr>
        <w:trPr>
          <w:trHeight w:val="189"/>
        </w:trPr>
        <w:tc>
          <w:tcPr>
            <w:tcW w:w="1760" w:type="dxa"/>
            <w:vAlign w:val="bottom"/>
            <w:tcBorders>
              <w:top w:val="single" w:sz="8" w:color="auto"/>
            </w:tcBorders>
            <w:shd w:val="clear" w:color="auto" w:fill="CCEEFF"/>
          </w:tcPr>
          <w:p>
            <w:pPr>
              <w:ind w:left="60"/>
              <w:spacing w:after="0"/>
              <w:rPr>
                <w:sz w:val="20"/>
                <w:szCs w:val="20"/>
                <w:color w:val="auto"/>
              </w:rPr>
            </w:pPr>
            <w:r>
              <w:rPr>
                <w:rFonts w:ascii="Arial" w:cs="Arial" w:eastAsia="Arial" w:hAnsi="Arial"/>
                <w:sz w:val="14"/>
                <w:szCs w:val="14"/>
                <w:color w:val="auto"/>
              </w:rPr>
              <w:t>Yoon Soo (Gene) Yoon</w:t>
            </w:r>
          </w:p>
        </w:tc>
        <w:tc>
          <w:tcPr>
            <w:tcW w:w="140" w:type="dxa"/>
            <w:vAlign w:val="bottom"/>
            <w:tcBorders>
              <w:top w:val="single" w:sz="8" w:color="CCEEFF"/>
            </w:tcBorders>
            <w:shd w:val="clear" w:color="auto" w:fill="CCEEFF"/>
          </w:tcPr>
          <w:p>
            <w:pPr>
              <w:spacing w:after="0"/>
              <w:rPr>
                <w:sz w:val="16"/>
                <w:szCs w:val="16"/>
                <w:color w:val="auto"/>
              </w:rPr>
            </w:pPr>
          </w:p>
        </w:tc>
        <w:tc>
          <w:tcPr>
            <w:tcW w:w="1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19,902</w:t>
            </w:r>
          </w:p>
        </w:tc>
      </w:tr>
      <w:tr>
        <w:trPr>
          <w:trHeight w:val="186"/>
        </w:trPr>
        <w:tc>
          <w:tcPr>
            <w:tcW w:w="1900" w:type="dxa"/>
            <w:vAlign w:val="bottom"/>
            <w:gridSpan w:val="2"/>
          </w:tcPr>
          <w:p>
            <w:pPr>
              <w:ind w:left="60"/>
              <w:spacing w:after="0"/>
              <w:rPr>
                <w:sz w:val="20"/>
                <w:szCs w:val="20"/>
                <w:color w:val="auto"/>
              </w:rPr>
            </w:pPr>
            <w:r>
              <w:rPr>
                <w:rFonts w:ascii="Arial" w:cs="Arial" w:eastAsia="Arial" w:hAnsi="Arial"/>
                <w:sz w:val="14"/>
                <w:szCs w:val="14"/>
                <w:color w:val="auto"/>
              </w:rPr>
              <w:t>Jennifer Estabrook</w:t>
            </w:r>
          </w:p>
        </w:tc>
        <w:tc>
          <w:tcPr>
            <w:tcW w:w="1840" w:type="dxa"/>
            <w:vAlign w:val="bottom"/>
          </w:tcPr>
          <w:p>
            <w:pPr>
              <w:jc w:val="right"/>
              <w:spacing w:after="0"/>
              <w:rPr>
                <w:sz w:val="20"/>
                <w:szCs w:val="20"/>
                <w:color w:val="auto"/>
              </w:rPr>
            </w:pPr>
            <w:r>
              <w:rPr>
                <w:rFonts w:ascii="Arial" w:cs="Arial" w:eastAsia="Arial" w:hAnsi="Arial"/>
                <w:sz w:val="14"/>
                <w:szCs w:val="14"/>
                <w:color w:val="auto"/>
              </w:rPr>
              <w:t>17,721</w:t>
            </w:r>
          </w:p>
        </w:tc>
      </w:tr>
      <w:tr>
        <w:trPr>
          <w:trHeight w:val="192"/>
        </w:trPr>
        <w:tc>
          <w:tcPr>
            <w:tcW w:w="1900" w:type="dxa"/>
            <w:vAlign w:val="bottom"/>
            <w:gridSpan w:val="2"/>
            <w:shd w:val="clear" w:color="auto" w:fill="CCEEFF"/>
          </w:tcPr>
          <w:p>
            <w:pPr>
              <w:ind w:left="60"/>
              <w:spacing w:after="0"/>
              <w:rPr>
                <w:sz w:val="20"/>
                <w:szCs w:val="20"/>
                <w:color w:val="auto"/>
              </w:rPr>
            </w:pPr>
            <w:r>
              <w:rPr>
                <w:rFonts w:ascii="Arial" w:cs="Arial" w:eastAsia="Arial" w:hAnsi="Arial"/>
                <w:sz w:val="14"/>
                <w:szCs w:val="14"/>
                <w:color w:val="auto"/>
              </w:rPr>
              <w:t>Gregory Hewett</w:t>
            </w:r>
          </w:p>
        </w:tc>
        <w:tc>
          <w:tcPr>
            <w:tcW w:w="1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17,721</w:t>
            </w:r>
          </w:p>
        </w:tc>
      </w:tr>
      <w:tr>
        <w:trPr>
          <w:trHeight w:val="186"/>
        </w:trPr>
        <w:tc>
          <w:tcPr>
            <w:tcW w:w="1900" w:type="dxa"/>
            <w:vAlign w:val="bottom"/>
            <w:gridSpan w:val="2"/>
          </w:tcPr>
          <w:p>
            <w:pPr>
              <w:ind w:left="60"/>
              <w:spacing w:after="0"/>
              <w:rPr>
                <w:sz w:val="20"/>
                <w:szCs w:val="20"/>
                <w:color w:val="auto"/>
              </w:rPr>
            </w:pPr>
            <w:r>
              <w:rPr>
                <w:rFonts w:ascii="Arial" w:cs="Arial" w:eastAsia="Arial" w:hAnsi="Arial"/>
                <w:sz w:val="14"/>
                <w:szCs w:val="14"/>
                <w:color w:val="auto"/>
              </w:rPr>
              <w:t>Sean Sullivan</w:t>
            </w:r>
          </w:p>
        </w:tc>
        <w:tc>
          <w:tcPr>
            <w:tcW w:w="1840" w:type="dxa"/>
            <w:vAlign w:val="bottom"/>
          </w:tcPr>
          <w:p>
            <w:pPr>
              <w:jc w:val="right"/>
              <w:spacing w:after="0"/>
              <w:rPr>
                <w:sz w:val="20"/>
                <w:szCs w:val="20"/>
                <w:color w:val="auto"/>
              </w:rPr>
            </w:pPr>
            <w:r>
              <w:rPr>
                <w:rFonts w:ascii="Arial" w:cs="Arial" w:eastAsia="Arial" w:hAnsi="Arial"/>
                <w:sz w:val="14"/>
                <w:szCs w:val="14"/>
                <w:color w:val="auto"/>
              </w:rPr>
              <w:t>17,721</w:t>
            </w:r>
          </w:p>
        </w:tc>
      </w:tr>
      <w:tr>
        <w:trPr>
          <w:trHeight w:val="192"/>
        </w:trPr>
        <w:tc>
          <w:tcPr>
            <w:tcW w:w="1900" w:type="dxa"/>
            <w:vAlign w:val="bottom"/>
            <w:gridSpan w:val="2"/>
            <w:shd w:val="clear" w:color="auto" w:fill="CCEEFF"/>
          </w:tcPr>
          <w:p>
            <w:pPr>
              <w:ind w:left="60"/>
              <w:spacing w:after="0"/>
              <w:rPr>
                <w:sz w:val="20"/>
                <w:szCs w:val="20"/>
                <w:color w:val="auto"/>
              </w:rPr>
            </w:pPr>
            <w:r>
              <w:rPr>
                <w:rFonts w:ascii="Arial" w:cs="Arial" w:eastAsia="Arial" w:hAnsi="Arial"/>
                <w:sz w:val="14"/>
                <w:szCs w:val="14"/>
                <w:color w:val="auto"/>
              </w:rPr>
              <w:t>Steven Tishman</w:t>
            </w:r>
          </w:p>
        </w:tc>
        <w:tc>
          <w:tcPr>
            <w:tcW w:w="1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17,721</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1280" w:hanging="300"/>
        <w:spacing w:after="0"/>
        <w:tabs>
          <w:tab w:leader="none" w:pos="1280" w:val="left"/>
        </w:tabs>
        <w:numPr>
          <w:ilvl w:val="0"/>
          <w:numId w:val="45"/>
        </w:numPr>
        <w:rPr>
          <w:rFonts w:ascii="Arial" w:cs="Arial" w:eastAsia="Arial" w:hAnsi="Arial"/>
          <w:sz w:val="14"/>
          <w:szCs w:val="14"/>
          <w:color w:val="auto"/>
        </w:rPr>
      </w:pPr>
      <w:r>
        <w:rPr>
          <w:rFonts w:ascii="Arial" w:cs="Arial" w:eastAsia="Arial" w:hAnsi="Arial"/>
          <w:sz w:val="14"/>
          <w:szCs w:val="14"/>
          <w:color w:val="auto"/>
        </w:rPr>
        <w:t>Appointed as Chairman of the Nominating and Corporate Governance Committee on January 1, 2020.</w:t>
      </w:r>
    </w:p>
    <w:p>
      <w:pPr>
        <w:spacing w:after="0" w:line="13" w:lineRule="exact"/>
        <w:rPr>
          <w:rFonts w:ascii="Arial" w:cs="Arial" w:eastAsia="Arial" w:hAnsi="Arial"/>
          <w:sz w:val="14"/>
          <w:szCs w:val="14"/>
          <w:color w:val="auto"/>
        </w:rPr>
      </w:pPr>
    </w:p>
    <w:p>
      <w:pPr>
        <w:ind w:left="1300" w:hanging="320"/>
        <w:spacing w:after="0"/>
        <w:tabs>
          <w:tab w:leader="none" w:pos="1300" w:val="left"/>
        </w:tabs>
        <w:numPr>
          <w:ilvl w:val="0"/>
          <w:numId w:val="45"/>
        </w:numPr>
        <w:rPr>
          <w:rFonts w:ascii="Arial" w:cs="Arial" w:eastAsia="Arial" w:hAnsi="Arial"/>
          <w:sz w:val="14"/>
          <w:szCs w:val="14"/>
          <w:color w:val="auto"/>
        </w:rPr>
      </w:pPr>
      <w:r>
        <w:rPr>
          <w:rFonts w:ascii="Arial" w:cs="Arial" w:eastAsia="Arial" w:hAnsi="Arial"/>
          <w:sz w:val="14"/>
          <w:szCs w:val="14"/>
          <w:color w:val="auto"/>
        </w:rPr>
        <w:t>Resigned from the Board of Directors effective December 31, 2019.</w:t>
      </w:r>
    </w:p>
    <w:p>
      <w:pPr>
        <w:spacing w:after="0" w:line="1" w:lineRule="exact"/>
        <w:rPr>
          <w:rFonts w:ascii="Arial" w:cs="Arial" w:eastAsia="Arial" w:hAnsi="Arial"/>
          <w:sz w:val="14"/>
          <w:szCs w:val="14"/>
          <w:color w:val="auto"/>
        </w:rPr>
      </w:pPr>
    </w:p>
    <w:p>
      <w:pPr>
        <w:ind w:left="1320" w:hanging="340"/>
        <w:spacing w:after="0"/>
        <w:tabs>
          <w:tab w:leader="none" w:pos="1320" w:val="left"/>
        </w:tabs>
        <w:numPr>
          <w:ilvl w:val="0"/>
          <w:numId w:val="45"/>
        </w:numPr>
        <w:rPr>
          <w:rFonts w:ascii="Arial" w:cs="Arial" w:eastAsia="Arial" w:hAnsi="Arial"/>
          <w:sz w:val="14"/>
          <w:szCs w:val="14"/>
          <w:color w:val="auto"/>
        </w:rPr>
      </w:pPr>
      <w:r>
        <w:rPr>
          <w:rFonts w:ascii="Arial" w:cs="Arial" w:eastAsia="Arial" w:hAnsi="Arial"/>
          <w:sz w:val="14"/>
          <w:szCs w:val="14"/>
          <w:color w:val="auto"/>
        </w:rPr>
        <w:t>Reflects the cash value of fractional shares.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180"/>
          </w:cols>
          <w:pgMar w:left="320" w:top="935" w:right="399" w:bottom="1440" w:gutter="0" w:footer="0" w:header="0"/>
        </w:sectPr>
      </w:pPr>
    </w:p>
    <w:bookmarkStart w:id="45" w:name="page46"/>
    <w:bookmarkEnd w:id="45"/>
    <w:p>
      <w:pPr>
        <w:jc w:val="center"/>
        <w:ind w:right="200"/>
        <w:spacing w:after="0"/>
        <w:rPr>
          <w:sz w:val="20"/>
          <w:szCs w:val="20"/>
          <w:color w:val="auto"/>
        </w:rPr>
      </w:pPr>
      <w:r>
        <w:rPr>
          <w:rFonts w:ascii="Arial" w:cs="Arial" w:eastAsia="Arial" w:hAnsi="Arial"/>
          <w:sz w:val="18"/>
          <w:szCs w:val="18"/>
          <w:b w:val="1"/>
          <w:bCs w:val="1"/>
          <w:color w:val="auto"/>
        </w:rPr>
        <w:t>2020 Director Compensation Program</w:t>
      </w:r>
    </w:p>
    <w:p>
      <w:pPr>
        <w:spacing w:after="0" w:line="27" w:lineRule="exact"/>
        <w:rPr>
          <w:sz w:val="20"/>
          <w:szCs w:val="20"/>
          <w:color w:val="auto"/>
        </w:rPr>
      </w:pPr>
    </w:p>
    <w:tbl>
      <w:tblPr>
        <w:tblLayout w:type="fixed"/>
        <w:tblInd w:w="1620" w:type="dxa"/>
        <w:tblCellMar>
          <w:top w:w="0" w:type="dxa"/>
          <w:left w:w="0" w:type="dxa"/>
          <w:bottom w:w="0" w:type="dxa"/>
          <w:right w:w="0" w:type="dxa"/>
        </w:tblCellMar>
      </w:tblPr>
      <w:tr>
        <w:trPr>
          <w:trHeight w:val="209"/>
        </w:trPr>
        <w:tc>
          <w:tcPr>
            <w:tcW w:w="282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2100" w:type="dxa"/>
            <w:vAlign w:val="bottom"/>
            <w:tcBorders>
              <w:top w:val="single" w:sz="8" w:color="auto"/>
              <w:bottom w:val="single" w:sz="8" w:color="auto"/>
            </w:tcBorders>
            <w:shd w:val="clear" w:color="auto" w:fill="CCEEFF"/>
          </w:tcPr>
          <w:p>
            <w:pPr>
              <w:jc w:val="right"/>
              <w:ind w:right="819"/>
              <w:spacing w:after="0"/>
              <w:rPr>
                <w:sz w:val="20"/>
                <w:szCs w:val="20"/>
                <w:color w:val="auto"/>
              </w:rPr>
            </w:pPr>
            <w:r>
              <w:rPr>
                <w:rFonts w:ascii="Arial" w:cs="Arial" w:eastAsia="Arial" w:hAnsi="Arial"/>
                <w:sz w:val="16"/>
                <w:szCs w:val="16"/>
                <w:b w:val="1"/>
                <w:bCs w:val="1"/>
                <w:color w:val="auto"/>
              </w:rPr>
              <w:t>Chair</w:t>
            </w:r>
          </w:p>
        </w:tc>
        <w:tc>
          <w:tcPr>
            <w:tcW w:w="40" w:type="dxa"/>
            <w:vAlign w:val="bottom"/>
            <w:tcBorders>
              <w:top w:val="single" w:sz="8" w:color="auto"/>
              <w:bottom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2520" w:type="dxa"/>
            <w:vAlign w:val="bottom"/>
            <w:tcBorders>
              <w:top w:val="single" w:sz="8" w:color="auto"/>
              <w:bottom w:val="single" w:sz="8" w:color="auto"/>
            </w:tcBorders>
            <w:shd w:val="clear" w:color="auto" w:fill="CCEEFF"/>
          </w:tcPr>
          <w:p>
            <w:pPr>
              <w:jc w:val="right"/>
              <w:ind w:right="959"/>
              <w:spacing w:after="0"/>
              <w:rPr>
                <w:sz w:val="20"/>
                <w:szCs w:val="20"/>
                <w:color w:val="auto"/>
              </w:rPr>
            </w:pPr>
            <w:r>
              <w:rPr>
                <w:rFonts w:ascii="Arial" w:cs="Arial" w:eastAsia="Arial" w:hAnsi="Arial"/>
                <w:sz w:val="16"/>
                <w:szCs w:val="16"/>
                <w:b w:val="1"/>
                <w:bCs w:val="1"/>
                <w:color w:val="auto"/>
              </w:rPr>
              <w:t>Member</w:t>
            </w:r>
          </w:p>
        </w:tc>
      </w:tr>
      <w:tr>
        <w:trPr>
          <w:trHeight w:val="237"/>
        </w:trPr>
        <w:tc>
          <w:tcPr>
            <w:tcW w:w="28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520" w:type="dxa"/>
            <w:vAlign w:val="bottom"/>
          </w:tcPr>
          <w:p>
            <w:pPr>
              <w:spacing w:after="0"/>
              <w:rPr>
                <w:sz w:val="20"/>
                <w:szCs w:val="20"/>
                <w:color w:val="auto"/>
              </w:rPr>
            </w:pPr>
          </w:p>
        </w:tc>
      </w:tr>
      <w:tr>
        <w:trPr>
          <w:trHeight w:val="216"/>
        </w:trPr>
        <w:tc>
          <w:tcPr>
            <w:tcW w:w="2820" w:type="dxa"/>
            <w:vAlign w:val="bottom"/>
            <w:shd w:val="clear" w:color="auto" w:fill="CCEEFF"/>
          </w:tcPr>
          <w:p>
            <w:pPr>
              <w:ind w:left="60"/>
              <w:spacing w:after="0"/>
              <w:rPr>
                <w:sz w:val="20"/>
                <w:szCs w:val="20"/>
                <w:color w:val="auto"/>
              </w:rPr>
            </w:pPr>
            <w:r>
              <w:rPr>
                <w:rFonts w:ascii="Arial" w:cs="Arial" w:eastAsia="Arial" w:hAnsi="Arial"/>
                <w:sz w:val="16"/>
                <w:szCs w:val="16"/>
                <w:b w:val="1"/>
                <w:bCs w:val="1"/>
                <w:color w:val="auto"/>
              </w:rPr>
              <w:t>Annual Board Retainers:</w:t>
            </w:r>
          </w:p>
        </w:tc>
        <w:tc>
          <w:tcPr>
            <w:tcW w:w="320" w:type="dxa"/>
            <w:vAlign w:val="bottom"/>
            <w:shd w:val="clear" w:color="auto" w:fill="CCEEFF"/>
          </w:tcPr>
          <w:p>
            <w:pPr>
              <w:spacing w:after="0"/>
              <w:rPr>
                <w:sz w:val="18"/>
                <w:szCs w:val="18"/>
                <w:color w:val="auto"/>
              </w:rPr>
            </w:pPr>
          </w:p>
        </w:tc>
        <w:tc>
          <w:tcPr>
            <w:tcW w:w="21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520" w:type="dxa"/>
            <w:vAlign w:val="bottom"/>
            <w:shd w:val="clear" w:color="auto" w:fill="CCEEFF"/>
          </w:tcPr>
          <w:p>
            <w:pPr>
              <w:spacing w:after="0"/>
              <w:rPr>
                <w:sz w:val="18"/>
                <w:szCs w:val="18"/>
                <w:color w:val="auto"/>
              </w:rPr>
            </w:pPr>
          </w:p>
        </w:tc>
      </w:tr>
      <w:tr>
        <w:trPr>
          <w:trHeight w:val="94"/>
        </w:trPr>
        <w:tc>
          <w:tcPr>
            <w:tcW w:w="2820" w:type="dxa"/>
            <w:vAlign w:val="bottom"/>
          </w:tcPr>
          <w:p>
            <w:pPr>
              <w:spacing w:after="0"/>
              <w:rPr>
                <w:sz w:val="8"/>
                <w:szCs w:val="8"/>
                <w:color w:val="auto"/>
              </w:rPr>
            </w:pPr>
          </w:p>
        </w:tc>
        <w:tc>
          <w:tcPr>
            <w:tcW w:w="320" w:type="dxa"/>
            <w:vAlign w:val="bottom"/>
          </w:tcPr>
          <w:p>
            <w:pPr>
              <w:spacing w:after="0"/>
              <w:rPr>
                <w:sz w:val="8"/>
                <w:szCs w:val="8"/>
                <w:color w:val="auto"/>
              </w:rPr>
            </w:pPr>
          </w:p>
        </w:tc>
        <w:tc>
          <w:tcPr>
            <w:tcW w:w="2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20" w:type="dxa"/>
            <w:vAlign w:val="bottom"/>
          </w:tcPr>
          <w:p>
            <w:pPr>
              <w:spacing w:after="0"/>
              <w:rPr>
                <w:sz w:val="8"/>
                <w:szCs w:val="8"/>
                <w:color w:val="auto"/>
              </w:rPr>
            </w:pPr>
          </w:p>
        </w:tc>
      </w:tr>
      <w:tr>
        <w:trPr>
          <w:trHeight w:val="216"/>
        </w:trPr>
        <w:tc>
          <w:tcPr>
            <w:tcW w:w="2820" w:type="dxa"/>
            <w:vAlign w:val="bottom"/>
            <w:shd w:val="clear" w:color="auto" w:fill="CCEEFF"/>
          </w:tcPr>
          <w:p>
            <w:pPr>
              <w:ind w:left="60"/>
              <w:spacing w:after="0" w:line="216" w:lineRule="exact"/>
              <w:rPr>
                <w:sz w:val="20"/>
                <w:szCs w:val="20"/>
                <w:color w:val="auto"/>
              </w:rPr>
            </w:pPr>
            <w:r>
              <w:rPr>
                <w:rFonts w:ascii="Arial" w:cs="Arial" w:eastAsia="Arial" w:hAnsi="Arial"/>
                <w:sz w:val="16"/>
                <w:szCs w:val="16"/>
                <w:color w:val="auto"/>
              </w:rPr>
              <w:t>Cash Retainer</w:t>
            </w:r>
            <w:r>
              <w:rPr>
                <w:rFonts w:ascii="Arial" w:cs="Arial" w:eastAsia="Arial" w:hAnsi="Arial"/>
                <w:sz w:val="21"/>
                <w:szCs w:val="21"/>
                <w:color w:val="auto"/>
                <w:vertAlign w:val="superscript"/>
              </w:rPr>
              <w:t>(1)</w:t>
            </w:r>
          </w:p>
        </w:tc>
        <w:tc>
          <w:tcPr>
            <w:tcW w:w="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110,000</w:t>
            </w:r>
          </w:p>
        </w:tc>
        <w:tc>
          <w:tcPr>
            <w:tcW w:w="14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2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70,000</w:t>
            </w:r>
          </w:p>
        </w:tc>
      </w:tr>
      <w:tr>
        <w:trPr>
          <w:trHeight w:val="216"/>
        </w:trPr>
        <w:tc>
          <w:tcPr>
            <w:tcW w:w="2820" w:type="dxa"/>
            <w:vAlign w:val="bottom"/>
          </w:tcPr>
          <w:p>
            <w:pPr>
              <w:ind w:left="60"/>
              <w:spacing w:after="0" w:line="216" w:lineRule="exact"/>
              <w:rPr>
                <w:sz w:val="20"/>
                <w:szCs w:val="20"/>
                <w:color w:val="auto"/>
              </w:rPr>
            </w:pPr>
            <w:r>
              <w:rPr>
                <w:rFonts w:ascii="Arial" w:cs="Arial" w:eastAsia="Arial" w:hAnsi="Arial"/>
                <w:sz w:val="16"/>
                <w:szCs w:val="16"/>
                <w:color w:val="auto"/>
              </w:rPr>
              <w:t>Equity Retainer</w:t>
            </w:r>
            <w:r>
              <w:rPr>
                <w:rFonts w:ascii="Arial" w:cs="Arial" w:eastAsia="Arial" w:hAnsi="Arial"/>
                <w:sz w:val="21"/>
                <w:szCs w:val="21"/>
                <w:color w:val="auto"/>
                <w:vertAlign w:val="superscript"/>
              </w:rPr>
              <w:t>(2)</w:t>
            </w:r>
          </w:p>
        </w:tc>
        <w:tc>
          <w:tcPr>
            <w:tcW w:w="320" w:type="dxa"/>
            <w:vAlign w:val="bottom"/>
          </w:tcPr>
          <w:p>
            <w:pPr>
              <w:jc w:val="right"/>
              <w:spacing w:after="0"/>
              <w:rPr>
                <w:sz w:val="20"/>
                <w:szCs w:val="20"/>
                <w:color w:val="auto"/>
              </w:rPr>
            </w:pPr>
            <w:r>
              <w:rPr>
                <w:rFonts w:ascii="Arial" w:cs="Arial" w:eastAsia="Arial" w:hAnsi="Arial"/>
                <w:sz w:val="16"/>
                <w:szCs w:val="16"/>
                <w:color w:val="auto"/>
              </w:rPr>
              <w:t>$</w:t>
            </w:r>
          </w:p>
        </w:tc>
        <w:tc>
          <w:tcPr>
            <w:tcW w:w="2100" w:type="dxa"/>
            <w:vAlign w:val="bottom"/>
          </w:tcPr>
          <w:p>
            <w:pPr>
              <w:jc w:val="right"/>
              <w:spacing w:after="0"/>
              <w:rPr>
                <w:sz w:val="20"/>
                <w:szCs w:val="20"/>
                <w:color w:val="auto"/>
              </w:rPr>
            </w:pPr>
            <w:r>
              <w:rPr>
                <w:rFonts w:ascii="Arial" w:cs="Arial" w:eastAsia="Arial" w:hAnsi="Arial"/>
                <w:sz w:val="16"/>
                <w:szCs w:val="16"/>
                <w:color w:val="auto"/>
              </w:rPr>
              <w:t>140,000</w:t>
            </w:r>
          </w:p>
        </w:tc>
        <w:tc>
          <w:tcPr>
            <w:tcW w:w="14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2520" w:type="dxa"/>
            <w:vAlign w:val="bottom"/>
          </w:tcPr>
          <w:p>
            <w:pPr>
              <w:jc w:val="right"/>
              <w:spacing w:after="0"/>
              <w:rPr>
                <w:sz w:val="20"/>
                <w:szCs w:val="20"/>
                <w:color w:val="auto"/>
              </w:rPr>
            </w:pPr>
            <w:r>
              <w:rPr>
                <w:rFonts w:ascii="Arial" w:cs="Arial" w:eastAsia="Arial" w:hAnsi="Arial"/>
                <w:sz w:val="16"/>
                <w:szCs w:val="16"/>
                <w:color w:val="auto"/>
              </w:rPr>
              <w:t>110,000</w:t>
            </w:r>
          </w:p>
        </w:tc>
      </w:tr>
      <w:tr>
        <w:trPr>
          <w:trHeight w:val="256"/>
        </w:trPr>
        <w:tc>
          <w:tcPr>
            <w:tcW w:w="282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2100" w:type="dxa"/>
            <w:vAlign w:val="bottom"/>
            <w:shd w:val="clear" w:color="auto" w:fill="CCEEFF"/>
          </w:tcPr>
          <w:p>
            <w:pPr>
              <w:spacing w:after="0"/>
              <w:rPr>
                <w:sz w:val="22"/>
                <w:szCs w:val="22"/>
                <w:color w:val="auto"/>
              </w:rPr>
            </w:pPr>
          </w:p>
        </w:tc>
        <w:tc>
          <w:tcPr>
            <w:tcW w:w="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520" w:type="dxa"/>
            <w:vAlign w:val="bottom"/>
            <w:shd w:val="clear" w:color="auto" w:fill="CCEEFF"/>
          </w:tcPr>
          <w:p>
            <w:pPr>
              <w:spacing w:after="0"/>
              <w:rPr>
                <w:sz w:val="22"/>
                <w:szCs w:val="22"/>
                <w:color w:val="auto"/>
              </w:rPr>
            </w:pPr>
          </w:p>
        </w:tc>
      </w:tr>
      <w:tr>
        <w:trPr>
          <w:trHeight w:val="213"/>
        </w:trPr>
        <w:tc>
          <w:tcPr>
            <w:tcW w:w="2820" w:type="dxa"/>
            <w:vAlign w:val="bottom"/>
          </w:tcPr>
          <w:p>
            <w:pPr>
              <w:ind w:left="60"/>
              <w:spacing w:after="0"/>
              <w:rPr>
                <w:sz w:val="20"/>
                <w:szCs w:val="20"/>
                <w:color w:val="auto"/>
              </w:rPr>
            </w:pPr>
            <w:r>
              <w:rPr>
                <w:rFonts w:ascii="Arial" w:cs="Arial" w:eastAsia="Arial" w:hAnsi="Arial"/>
                <w:sz w:val="16"/>
                <w:szCs w:val="16"/>
                <w:b w:val="1"/>
                <w:bCs w:val="1"/>
                <w:color w:val="auto"/>
              </w:rPr>
              <w:t>Annual Committee Cash Retainers:</w:t>
            </w:r>
          </w:p>
        </w:tc>
        <w:tc>
          <w:tcPr>
            <w:tcW w:w="320" w:type="dxa"/>
            <w:vAlign w:val="bottom"/>
          </w:tcPr>
          <w:p>
            <w:pPr>
              <w:spacing w:after="0"/>
              <w:rPr>
                <w:sz w:val="18"/>
                <w:szCs w:val="18"/>
                <w:color w:val="auto"/>
              </w:rPr>
            </w:pPr>
          </w:p>
        </w:tc>
        <w:tc>
          <w:tcPr>
            <w:tcW w:w="2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520" w:type="dxa"/>
            <w:vAlign w:val="bottom"/>
          </w:tcPr>
          <w:p>
            <w:pPr>
              <w:spacing w:after="0"/>
              <w:rPr>
                <w:sz w:val="18"/>
                <w:szCs w:val="18"/>
                <w:color w:val="auto"/>
              </w:rPr>
            </w:pPr>
          </w:p>
        </w:tc>
      </w:tr>
      <w:tr>
        <w:trPr>
          <w:trHeight w:val="97"/>
        </w:trPr>
        <w:tc>
          <w:tcPr>
            <w:tcW w:w="2820" w:type="dxa"/>
            <w:vAlign w:val="bottom"/>
            <w:shd w:val="clear" w:color="auto" w:fill="CCEEFF"/>
          </w:tcPr>
          <w:p>
            <w:pPr>
              <w:spacing w:after="0"/>
              <w:rPr>
                <w:sz w:val="8"/>
                <w:szCs w:val="8"/>
                <w:color w:val="auto"/>
              </w:rPr>
            </w:pPr>
          </w:p>
        </w:tc>
        <w:tc>
          <w:tcPr>
            <w:tcW w:w="320" w:type="dxa"/>
            <w:vAlign w:val="bottom"/>
            <w:shd w:val="clear" w:color="auto" w:fill="CCEEFF"/>
          </w:tcPr>
          <w:p>
            <w:pPr>
              <w:spacing w:after="0"/>
              <w:rPr>
                <w:sz w:val="8"/>
                <w:szCs w:val="8"/>
                <w:color w:val="auto"/>
              </w:rPr>
            </w:pPr>
          </w:p>
        </w:tc>
        <w:tc>
          <w:tcPr>
            <w:tcW w:w="2100" w:type="dxa"/>
            <w:vAlign w:val="bottom"/>
            <w:shd w:val="clear" w:color="auto" w:fill="CCEEFF"/>
          </w:tcPr>
          <w:p>
            <w:pPr>
              <w:spacing w:after="0"/>
              <w:rPr>
                <w:sz w:val="8"/>
                <w:szCs w:val="8"/>
                <w:color w:val="auto"/>
              </w:rPr>
            </w:pPr>
          </w:p>
        </w:tc>
        <w:tc>
          <w:tcPr>
            <w:tcW w:w="4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520" w:type="dxa"/>
            <w:vAlign w:val="bottom"/>
            <w:shd w:val="clear" w:color="auto" w:fill="CCEEFF"/>
          </w:tcPr>
          <w:p>
            <w:pPr>
              <w:spacing w:after="0"/>
              <w:rPr>
                <w:sz w:val="8"/>
                <w:szCs w:val="8"/>
                <w:color w:val="auto"/>
              </w:rPr>
            </w:pPr>
          </w:p>
        </w:tc>
      </w:tr>
      <w:tr>
        <w:trPr>
          <w:trHeight w:val="213"/>
        </w:trPr>
        <w:tc>
          <w:tcPr>
            <w:tcW w:w="2820" w:type="dxa"/>
            <w:vAlign w:val="bottom"/>
          </w:tcPr>
          <w:p>
            <w:pPr>
              <w:ind w:left="60"/>
              <w:spacing w:after="0"/>
              <w:rPr>
                <w:sz w:val="20"/>
                <w:szCs w:val="20"/>
                <w:color w:val="auto"/>
              </w:rPr>
            </w:pPr>
            <w:r>
              <w:rPr>
                <w:rFonts w:ascii="Arial" w:cs="Arial" w:eastAsia="Arial" w:hAnsi="Arial"/>
                <w:sz w:val="16"/>
                <w:szCs w:val="16"/>
                <w:color w:val="auto"/>
              </w:rPr>
              <w:t>Audit Committee</w:t>
            </w:r>
          </w:p>
        </w:tc>
        <w:tc>
          <w:tcPr>
            <w:tcW w:w="320" w:type="dxa"/>
            <w:vAlign w:val="bottom"/>
          </w:tcPr>
          <w:p>
            <w:pPr>
              <w:jc w:val="right"/>
              <w:spacing w:after="0"/>
              <w:rPr>
                <w:sz w:val="20"/>
                <w:szCs w:val="20"/>
                <w:color w:val="auto"/>
              </w:rPr>
            </w:pPr>
            <w:r>
              <w:rPr>
                <w:rFonts w:ascii="Arial" w:cs="Arial" w:eastAsia="Arial" w:hAnsi="Arial"/>
                <w:sz w:val="16"/>
                <w:szCs w:val="16"/>
                <w:color w:val="auto"/>
              </w:rPr>
              <w:t>$</w:t>
            </w:r>
          </w:p>
        </w:tc>
        <w:tc>
          <w:tcPr>
            <w:tcW w:w="2100" w:type="dxa"/>
            <w:vAlign w:val="bottom"/>
          </w:tcPr>
          <w:p>
            <w:pPr>
              <w:jc w:val="right"/>
              <w:spacing w:after="0"/>
              <w:rPr>
                <w:sz w:val="20"/>
                <w:szCs w:val="20"/>
                <w:color w:val="auto"/>
              </w:rPr>
            </w:pPr>
            <w:r>
              <w:rPr>
                <w:rFonts w:ascii="Arial" w:cs="Arial" w:eastAsia="Arial" w:hAnsi="Arial"/>
                <w:sz w:val="16"/>
                <w:szCs w:val="16"/>
                <w:color w:val="auto"/>
              </w:rPr>
              <w:t>25,000</w:t>
            </w:r>
          </w:p>
        </w:tc>
        <w:tc>
          <w:tcPr>
            <w:tcW w:w="14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2520" w:type="dxa"/>
            <w:vAlign w:val="bottom"/>
          </w:tcPr>
          <w:p>
            <w:pPr>
              <w:jc w:val="right"/>
              <w:spacing w:after="0"/>
              <w:rPr>
                <w:sz w:val="20"/>
                <w:szCs w:val="20"/>
                <w:color w:val="auto"/>
              </w:rPr>
            </w:pPr>
            <w:r>
              <w:rPr>
                <w:rFonts w:ascii="Arial" w:cs="Arial" w:eastAsia="Arial" w:hAnsi="Arial"/>
                <w:sz w:val="16"/>
                <w:szCs w:val="16"/>
                <w:color w:val="auto"/>
              </w:rPr>
              <w:t>12,500</w:t>
            </w:r>
          </w:p>
        </w:tc>
      </w:tr>
      <w:tr>
        <w:trPr>
          <w:trHeight w:val="219"/>
        </w:trPr>
        <w:tc>
          <w:tcPr>
            <w:tcW w:w="2820" w:type="dxa"/>
            <w:vAlign w:val="bottom"/>
            <w:shd w:val="clear" w:color="auto" w:fill="CCEEFF"/>
          </w:tcPr>
          <w:p>
            <w:pPr>
              <w:ind w:left="60"/>
              <w:spacing w:after="0"/>
              <w:rPr>
                <w:sz w:val="20"/>
                <w:szCs w:val="20"/>
                <w:color w:val="auto"/>
              </w:rPr>
            </w:pPr>
            <w:r>
              <w:rPr>
                <w:rFonts w:ascii="Arial" w:cs="Arial" w:eastAsia="Arial" w:hAnsi="Arial"/>
                <w:sz w:val="16"/>
                <w:szCs w:val="16"/>
                <w:color w:val="auto"/>
              </w:rPr>
              <w:t>Compensation Committee</w:t>
            </w:r>
          </w:p>
        </w:tc>
        <w:tc>
          <w:tcPr>
            <w:tcW w:w="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20,000</w:t>
            </w:r>
          </w:p>
        </w:tc>
        <w:tc>
          <w:tcPr>
            <w:tcW w:w="14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2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10,000</w:t>
            </w:r>
          </w:p>
        </w:tc>
      </w:tr>
      <w:tr>
        <w:trPr>
          <w:trHeight w:val="210"/>
        </w:trPr>
        <w:tc>
          <w:tcPr>
            <w:tcW w:w="2820" w:type="dxa"/>
            <w:vAlign w:val="bottom"/>
          </w:tcPr>
          <w:p>
            <w:pPr>
              <w:ind w:left="60"/>
              <w:spacing w:after="0"/>
              <w:rPr>
                <w:sz w:val="20"/>
                <w:szCs w:val="20"/>
                <w:color w:val="auto"/>
              </w:rPr>
            </w:pPr>
            <w:r>
              <w:rPr>
                <w:rFonts w:ascii="Arial" w:cs="Arial" w:eastAsia="Arial" w:hAnsi="Arial"/>
                <w:sz w:val="16"/>
                <w:szCs w:val="16"/>
                <w:color w:val="auto"/>
                <w:w w:val="98"/>
              </w:rPr>
              <w:t>Nominating and Corporate Governance</w:t>
            </w:r>
          </w:p>
        </w:tc>
        <w:tc>
          <w:tcPr>
            <w:tcW w:w="320" w:type="dxa"/>
            <w:vAlign w:val="bottom"/>
          </w:tcPr>
          <w:p>
            <w:pPr>
              <w:jc w:val="right"/>
              <w:spacing w:after="0"/>
              <w:rPr>
                <w:sz w:val="20"/>
                <w:szCs w:val="20"/>
                <w:color w:val="auto"/>
              </w:rPr>
            </w:pPr>
            <w:r>
              <w:rPr>
                <w:rFonts w:ascii="Arial" w:cs="Arial" w:eastAsia="Arial" w:hAnsi="Arial"/>
                <w:sz w:val="16"/>
                <w:szCs w:val="16"/>
                <w:color w:val="auto"/>
              </w:rPr>
              <w:t>$</w:t>
            </w:r>
          </w:p>
        </w:tc>
        <w:tc>
          <w:tcPr>
            <w:tcW w:w="2100" w:type="dxa"/>
            <w:vAlign w:val="bottom"/>
          </w:tcPr>
          <w:p>
            <w:pPr>
              <w:jc w:val="right"/>
              <w:spacing w:after="0"/>
              <w:rPr>
                <w:sz w:val="20"/>
                <w:szCs w:val="20"/>
                <w:color w:val="auto"/>
              </w:rPr>
            </w:pPr>
            <w:r>
              <w:rPr>
                <w:rFonts w:ascii="Arial" w:cs="Arial" w:eastAsia="Arial" w:hAnsi="Arial"/>
                <w:sz w:val="16"/>
                <w:szCs w:val="16"/>
                <w:color w:val="auto"/>
              </w:rPr>
              <w:t>12,000</w:t>
            </w:r>
          </w:p>
        </w:tc>
        <w:tc>
          <w:tcPr>
            <w:tcW w:w="14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2520" w:type="dxa"/>
            <w:vAlign w:val="bottom"/>
          </w:tcPr>
          <w:p>
            <w:pPr>
              <w:jc w:val="right"/>
              <w:spacing w:after="0"/>
              <w:rPr>
                <w:sz w:val="20"/>
                <w:szCs w:val="20"/>
                <w:color w:val="auto"/>
              </w:rPr>
            </w:pPr>
            <w:r>
              <w:rPr>
                <w:rFonts w:ascii="Arial" w:cs="Arial" w:eastAsia="Arial" w:hAnsi="Arial"/>
                <w:sz w:val="16"/>
                <w:szCs w:val="16"/>
                <w:color w:val="auto"/>
              </w:rPr>
              <w:t>5,000</w:t>
            </w:r>
          </w:p>
        </w:tc>
      </w:tr>
    </w:tbl>
    <w:p>
      <w:pPr>
        <w:spacing w:after="0" w:line="311" w:lineRule="exact"/>
        <w:rPr>
          <w:sz w:val="20"/>
          <w:szCs w:val="20"/>
          <w:color w:val="auto"/>
        </w:rPr>
      </w:pPr>
    </w:p>
    <w:p>
      <w:pPr>
        <w:jc w:val="both"/>
        <w:ind w:left="1300" w:right="20" w:hanging="320"/>
        <w:spacing w:after="0" w:line="247" w:lineRule="auto"/>
        <w:tabs>
          <w:tab w:leader="none" w:pos="1288" w:val="left"/>
        </w:tabs>
        <w:numPr>
          <w:ilvl w:val="0"/>
          <w:numId w:val="46"/>
        </w:numPr>
        <w:rPr>
          <w:rFonts w:ascii="Arial" w:cs="Arial" w:eastAsia="Arial" w:hAnsi="Arial"/>
          <w:sz w:val="14"/>
          <w:szCs w:val="14"/>
          <w:color w:val="auto"/>
        </w:rPr>
      </w:pPr>
      <w:r>
        <w:rPr>
          <w:rFonts w:ascii="Arial" w:cs="Arial" w:eastAsia="Arial" w:hAnsi="Arial"/>
          <w:sz w:val="14"/>
          <w:szCs w:val="14"/>
          <w:color w:val="auto"/>
        </w:rPr>
        <w:t>In early 2020, in response to the COVID-19 pandemic, our non-employee directors elected to forfeit their cash retainers for 2020. The Compensation Committee monitored the Company's performance throughout the fiscal year and, in light of sustained strong results, the non-employee directors subsequently received a cash retainer restoration payment in early December so that each director received his or her full retainer fee in 2020.</w:t>
      </w:r>
    </w:p>
    <w:p>
      <w:pPr>
        <w:ind w:left="1320" w:hanging="340"/>
        <w:spacing w:after="0"/>
        <w:tabs>
          <w:tab w:leader="none" w:pos="1320" w:val="left"/>
        </w:tabs>
        <w:numPr>
          <w:ilvl w:val="0"/>
          <w:numId w:val="46"/>
        </w:numPr>
        <w:rPr>
          <w:rFonts w:ascii="Arial" w:cs="Arial" w:eastAsia="Arial" w:hAnsi="Arial"/>
          <w:sz w:val="14"/>
          <w:szCs w:val="14"/>
          <w:color w:val="auto"/>
        </w:rPr>
      </w:pPr>
      <w:r>
        <w:rPr>
          <w:rFonts w:ascii="Arial" w:cs="Arial" w:eastAsia="Arial" w:hAnsi="Arial"/>
          <w:sz w:val="14"/>
          <w:szCs w:val="14"/>
          <w:color w:val="auto"/>
        </w:rPr>
        <w:t>Reflects immediately vesting common stock.</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Securities Authorized for Issuance under Equity Compensation Plans</w:t>
      </w:r>
    </w:p>
    <w:p>
      <w:pPr>
        <w:spacing w:after="0" w:line="256" w:lineRule="exact"/>
        <w:rPr>
          <w:sz w:val="20"/>
          <w:szCs w:val="20"/>
          <w:color w:val="auto"/>
        </w:rPr>
      </w:pPr>
    </w:p>
    <w:p>
      <w:pPr>
        <w:ind w:right="680" w:firstLine="648"/>
        <w:spacing w:after="0" w:line="277" w:lineRule="auto"/>
        <w:rPr>
          <w:sz w:val="20"/>
          <w:szCs w:val="20"/>
          <w:color w:val="auto"/>
        </w:rPr>
      </w:pPr>
      <w:r>
        <w:rPr>
          <w:rFonts w:ascii="Arial" w:cs="Arial" w:eastAsia="Arial" w:hAnsi="Arial"/>
          <w:sz w:val="18"/>
          <w:szCs w:val="18"/>
          <w:color w:val="auto"/>
        </w:rPr>
        <w:t>The following table sets forth, as of December 31, 2020, certain information related to our compensation plans under which shares of the Company’s common stock may be issued.</w:t>
      </w:r>
    </w:p>
    <w:p>
      <w:pPr>
        <w:spacing w:after="0" w:line="307" w:lineRule="exact"/>
        <w:rPr>
          <w:sz w:val="20"/>
          <w:szCs w:val="20"/>
          <w:color w:val="auto"/>
        </w:rPr>
      </w:pPr>
    </w:p>
    <w:tbl>
      <w:tblPr>
        <w:tblLayout w:type="fixed"/>
        <w:tblInd w:w="820" w:type="dxa"/>
        <w:tblCellMar>
          <w:top w:w="0" w:type="dxa"/>
          <w:left w:w="0" w:type="dxa"/>
          <w:bottom w:w="0" w:type="dxa"/>
          <w:right w:w="0" w:type="dxa"/>
        </w:tblCellMar>
      </w:tblPr>
      <w:tr>
        <w:trPr>
          <w:trHeight w:val="161"/>
        </w:trPr>
        <w:tc>
          <w:tcPr>
            <w:tcW w:w="44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Number of Shares</w:t>
            </w:r>
          </w:p>
        </w:tc>
        <w:tc>
          <w:tcPr>
            <w:tcW w:w="260" w:type="dxa"/>
            <w:vAlign w:val="bottom"/>
          </w:tcPr>
          <w:p>
            <w:pPr>
              <w:spacing w:after="0"/>
              <w:rPr>
                <w:sz w:val="14"/>
                <w:szCs w:val="14"/>
                <w:color w:val="auto"/>
              </w:rPr>
            </w:pPr>
          </w:p>
        </w:tc>
        <w:tc>
          <w:tcPr>
            <w:tcW w:w="126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4"/>
              </w:rPr>
              <w:t>Weighted-</w:t>
            </w:r>
          </w:p>
        </w:tc>
        <w:tc>
          <w:tcPr>
            <w:tcW w:w="1400" w:type="dxa"/>
            <w:vAlign w:val="bottom"/>
          </w:tcPr>
          <w:p>
            <w:pPr>
              <w:jc w:val="center"/>
              <w:spacing w:after="0"/>
              <w:rPr>
                <w:sz w:val="20"/>
                <w:szCs w:val="20"/>
                <w:color w:val="auto"/>
              </w:rPr>
            </w:pPr>
            <w:r>
              <w:rPr>
                <w:rFonts w:ascii="Arial" w:cs="Arial" w:eastAsia="Arial" w:hAnsi="Arial"/>
                <w:sz w:val="14"/>
                <w:szCs w:val="14"/>
                <w:b w:val="1"/>
                <w:bCs w:val="1"/>
                <w:color w:val="auto"/>
                <w:w w:val="92"/>
              </w:rPr>
              <w:t>Number of Shares</w:t>
            </w:r>
          </w:p>
        </w:tc>
        <w:tc>
          <w:tcPr>
            <w:tcW w:w="0" w:type="dxa"/>
            <w:vAlign w:val="bottom"/>
          </w:tcPr>
          <w:p>
            <w:pPr>
              <w:spacing w:after="0"/>
              <w:rPr>
                <w:sz w:val="1"/>
                <w:szCs w:val="1"/>
                <w:color w:val="auto"/>
              </w:rPr>
            </w:pPr>
          </w:p>
        </w:tc>
      </w:tr>
      <w:tr>
        <w:trPr>
          <w:trHeight w:val="135"/>
        </w:trPr>
        <w:tc>
          <w:tcPr>
            <w:tcW w:w="4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180" w:type="dxa"/>
            <w:vAlign w:val="bottom"/>
            <w:vMerge w:val="continue"/>
          </w:tcPr>
          <w:p>
            <w:pPr>
              <w:spacing w:after="0"/>
              <w:rPr>
                <w:sz w:val="11"/>
                <w:szCs w:val="11"/>
                <w:color w:val="auto"/>
              </w:rPr>
            </w:pPr>
          </w:p>
        </w:tc>
        <w:tc>
          <w:tcPr>
            <w:tcW w:w="260" w:type="dxa"/>
            <w:vAlign w:val="bottom"/>
          </w:tcPr>
          <w:p>
            <w:pPr>
              <w:spacing w:after="0"/>
              <w:rPr>
                <w:sz w:val="11"/>
                <w:szCs w:val="11"/>
                <w:color w:val="auto"/>
              </w:rPr>
            </w:pPr>
          </w:p>
        </w:tc>
        <w:tc>
          <w:tcPr>
            <w:tcW w:w="1260" w:type="dxa"/>
            <w:vAlign w:val="bottom"/>
            <w:gridSpan w:val="2"/>
            <w:vMerge w:val="continue"/>
          </w:tcPr>
          <w:p>
            <w:pPr>
              <w:spacing w:after="0"/>
              <w:rPr>
                <w:sz w:val="11"/>
                <w:szCs w:val="11"/>
                <w:color w:val="auto"/>
              </w:rPr>
            </w:pPr>
          </w:p>
        </w:tc>
        <w:tc>
          <w:tcPr>
            <w:tcW w:w="14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3"/>
              </w:rPr>
              <w:t>Remaining Available</w:t>
            </w:r>
          </w:p>
        </w:tc>
        <w:tc>
          <w:tcPr>
            <w:tcW w:w="0" w:type="dxa"/>
            <w:vAlign w:val="bottom"/>
          </w:tcPr>
          <w:p>
            <w:pPr>
              <w:spacing w:after="0"/>
              <w:rPr>
                <w:sz w:val="1"/>
                <w:szCs w:val="1"/>
                <w:color w:val="auto"/>
              </w:rPr>
            </w:pPr>
          </w:p>
        </w:tc>
      </w:tr>
      <w:tr>
        <w:trPr>
          <w:trHeight w:val="135"/>
        </w:trPr>
        <w:tc>
          <w:tcPr>
            <w:tcW w:w="4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1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0"/>
              </w:rPr>
              <w:t>to be Issued Upon</w:t>
            </w:r>
          </w:p>
        </w:tc>
        <w:tc>
          <w:tcPr>
            <w:tcW w:w="260" w:type="dxa"/>
            <w:vAlign w:val="bottom"/>
          </w:tcPr>
          <w:p>
            <w:pPr>
              <w:spacing w:after="0"/>
              <w:rPr>
                <w:sz w:val="11"/>
                <w:szCs w:val="11"/>
                <w:color w:val="auto"/>
              </w:rPr>
            </w:pPr>
          </w:p>
        </w:tc>
        <w:tc>
          <w:tcPr>
            <w:tcW w:w="126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0"/>
              </w:rPr>
              <w:t>Average</w:t>
            </w:r>
          </w:p>
        </w:tc>
        <w:tc>
          <w:tcPr>
            <w:tcW w:w="14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2"/>
              </w:rPr>
              <w:t>for Future Issuance</w:t>
            </w:r>
          </w:p>
        </w:tc>
        <w:tc>
          <w:tcPr>
            <w:tcW w:w="0" w:type="dxa"/>
            <w:vAlign w:val="bottom"/>
          </w:tcPr>
          <w:p>
            <w:pPr>
              <w:spacing w:after="0"/>
              <w:rPr>
                <w:sz w:val="1"/>
                <w:szCs w:val="1"/>
                <w:color w:val="auto"/>
              </w:rPr>
            </w:pPr>
          </w:p>
        </w:tc>
      </w:tr>
      <w:tr>
        <w:trPr>
          <w:trHeight w:val="135"/>
        </w:trPr>
        <w:tc>
          <w:tcPr>
            <w:tcW w:w="4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1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88"/>
              </w:rPr>
              <w:t>Exercise of</w:t>
            </w:r>
          </w:p>
        </w:tc>
        <w:tc>
          <w:tcPr>
            <w:tcW w:w="260" w:type="dxa"/>
            <w:vAlign w:val="bottom"/>
          </w:tcPr>
          <w:p>
            <w:pPr>
              <w:spacing w:after="0"/>
              <w:rPr>
                <w:sz w:val="11"/>
                <w:szCs w:val="11"/>
                <w:color w:val="auto"/>
              </w:rPr>
            </w:pPr>
          </w:p>
        </w:tc>
        <w:tc>
          <w:tcPr>
            <w:tcW w:w="126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1"/>
              </w:rPr>
              <w:t>Exercise Price</w:t>
            </w:r>
          </w:p>
        </w:tc>
        <w:tc>
          <w:tcPr>
            <w:tcW w:w="14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6"/>
              </w:rPr>
              <w:t>Under Equity</w:t>
            </w:r>
          </w:p>
        </w:tc>
        <w:tc>
          <w:tcPr>
            <w:tcW w:w="0" w:type="dxa"/>
            <w:vAlign w:val="bottom"/>
          </w:tcPr>
          <w:p>
            <w:pPr>
              <w:spacing w:after="0"/>
              <w:rPr>
                <w:sz w:val="1"/>
                <w:szCs w:val="1"/>
                <w:color w:val="auto"/>
              </w:rPr>
            </w:pPr>
          </w:p>
        </w:tc>
      </w:tr>
      <w:tr>
        <w:trPr>
          <w:trHeight w:val="135"/>
        </w:trPr>
        <w:tc>
          <w:tcPr>
            <w:tcW w:w="4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1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4"/>
              </w:rPr>
              <w:t>Outstanding</w:t>
            </w:r>
          </w:p>
        </w:tc>
        <w:tc>
          <w:tcPr>
            <w:tcW w:w="260" w:type="dxa"/>
            <w:vAlign w:val="bottom"/>
          </w:tcPr>
          <w:p>
            <w:pPr>
              <w:spacing w:after="0"/>
              <w:rPr>
                <w:sz w:val="11"/>
                <w:szCs w:val="11"/>
                <w:color w:val="auto"/>
              </w:rPr>
            </w:pPr>
          </w:p>
        </w:tc>
        <w:tc>
          <w:tcPr>
            <w:tcW w:w="126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2"/>
              </w:rPr>
              <w:t>of Outstanding</w:t>
            </w:r>
          </w:p>
        </w:tc>
        <w:tc>
          <w:tcPr>
            <w:tcW w:w="14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0"/>
              </w:rPr>
              <w:t>Compensation Plans</w:t>
            </w:r>
          </w:p>
        </w:tc>
        <w:tc>
          <w:tcPr>
            <w:tcW w:w="0" w:type="dxa"/>
            <w:vAlign w:val="bottom"/>
          </w:tcPr>
          <w:p>
            <w:pPr>
              <w:spacing w:after="0"/>
              <w:rPr>
                <w:sz w:val="1"/>
                <w:szCs w:val="1"/>
                <w:color w:val="auto"/>
              </w:rPr>
            </w:pPr>
          </w:p>
        </w:tc>
      </w:tr>
      <w:tr>
        <w:trPr>
          <w:trHeight w:val="135"/>
        </w:trPr>
        <w:tc>
          <w:tcPr>
            <w:tcW w:w="4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1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5"/>
              </w:rPr>
              <w:t>Options,</w:t>
            </w:r>
          </w:p>
        </w:tc>
        <w:tc>
          <w:tcPr>
            <w:tcW w:w="260" w:type="dxa"/>
            <w:vAlign w:val="bottom"/>
          </w:tcPr>
          <w:p>
            <w:pPr>
              <w:spacing w:after="0"/>
              <w:rPr>
                <w:sz w:val="11"/>
                <w:szCs w:val="11"/>
                <w:color w:val="auto"/>
              </w:rPr>
            </w:pPr>
          </w:p>
        </w:tc>
        <w:tc>
          <w:tcPr>
            <w:tcW w:w="126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1"/>
              </w:rPr>
              <w:t>Options,</w:t>
            </w:r>
          </w:p>
        </w:tc>
        <w:tc>
          <w:tcPr>
            <w:tcW w:w="14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1"/>
              </w:rPr>
              <w:t>(Excluding Securities</w:t>
            </w:r>
          </w:p>
        </w:tc>
        <w:tc>
          <w:tcPr>
            <w:tcW w:w="0" w:type="dxa"/>
            <w:vAlign w:val="bottom"/>
          </w:tcPr>
          <w:p>
            <w:pPr>
              <w:spacing w:after="0"/>
              <w:rPr>
                <w:sz w:val="1"/>
                <w:szCs w:val="1"/>
                <w:color w:val="auto"/>
              </w:rPr>
            </w:pPr>
          </w:p>
        </w:tc>
      </w:tr>
      <w:tr>
        <w:trPr>
          <w:trHeight w:val="135"/>
        </w:trPr>
        <w:tc>
          <w:tcPr>
            <w:tcW w:w="448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Plan Category</w:t>
            </w:r>
          </w:p>
        </w:tc>
        <w:tc>
          <w:tcPr>
            <w:tcW w:w="260" w:type="dxa"/>
            <w:vAlign w:val="bottom"/>
            <w:vMerge w:val="restart"/>
          </w:tcPr>
          <w:p>
            <w:pPr>
              <w:spacing w:after="0"/>
              <w:rPr>
                <w:sz w:val="11"/>
                <w:szCs w:val="11"/>
                <w:color w:val="auto"/>
              </w:rPr>
            </w:pPr>
          </w:p>
        </w:tc>
        <w:tc>
          <w:tcPr>
            <w:tcW w:w="11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6"/>
              </w:rPr>
              <w:t>Warrants and</w:t>
            </w:r>
          </w:p>
        </w:tc>
        <w:tc>
          <w:tcPr>
            <w:tcW w:w="260" w:type="dxa"/>
            <w:vAlign w:val="bottom"/>
          </w:tcPr>
          <w:p>
            <w:pPr>
              <w:spacing w:after="0"/>
              <w:rPr>
                <w:sz w:val="11"/>
                <w:szCs w:val="11"/>
                <w:color w:val="auto"/>
              </w:rPr>
            </w:pPr>
          </w:p>
        </w:tc>
        <w:tc>
          <w:tcPr>
            <w:tcW w:w="126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6"/>
              </w:rPr>
              <w:t>Warrants and</w:t>
            </w:r>
          </w:p>
        </w:tc>
        <w:tc>
          <w:tcPr>
            <w:tcW w:w="14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0"/>
              </w:rPr>
              <w:t>Reflected in 1st</w:t>
            </w:r>
          </w:p>
        </w:tc>
        <w:tc>
          <w:tcPr>
            <w:tcW w:w="0" w:type="dxa"/>
            <w:vAlign w:val="bottom"/>
          </w:tcPr>
          <w:p>
            <w:pPr>
              <w:spacing w:after="0"/>
              <w:rPr>
                <w:sz w:val="1"/>
                <w:szCs w:val="1"/>
                <w:color w:val="auto"/>
              </w:rPr>
            </w:pPr>
          </w:p>
        </w:tc>
      </w:tr>
      <w:tr>
        <w:trPr>
          <w:trHeight w:val="188"/>
        </w:trPr>
        <w:tc>
          <w:tcPr>
            <w:tcW w:w="4480" w:type="dxa"/>
            <w:vAlign w:val="bottom"/>
            <w:tcBorders>
              <w:bottom w:val="single" w:sz="8" w:color="auto"/>
            </w:tcBorders>
            <w:vMerge w:val="continue"/>
          </w:tcPr>
          <w:p>
            <w:pPr>
              <w:spacing w:after="0"/>
              <w:rPr>
                <w:sz w:val="16"/>
                <w:szCs w:val="16"/>
                <w:color w:val="auto"/>
              </w:rPr>
            </w:pPr>
          </w:p>
        </w:tc>
        <w:tc>
          <w:tcPr>
            <w:tcW w:w="260" w:type="dxa"/>
            <w:vAlign w:val="bottom"/>
            <w:tcBorders>
              <w:bottom w:val="single" w:sz="8" w:color="CCEEFF"/>
            </w:tcBorders>
            <w:vMerge w:val="continue"/>
          </w:tcPr>
          <w:p>
            <w:pPr>
              <w:spacing w:after="0"/>
              <w:rPr>
                <w:sz w:val="16"/>
                <w:szCs w:val="16"/>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Rights</w:t>
            </w:r>
          </w:p>
        </w:tc>
        <w:tc>
          <w:tcPr>
            <w:tcW w:w="260" w:type="dxa"/>
            <w:vAlign w:val="bottom"/>
            <w:tcBorders>
              <w:bottom w:val="single" w:sz="8" w:color="CCEEFF"/>
            </w:tcBorders>
          </w:tcPr>
          <w:p>
            <w:pPr>
              <w:spacing w:after="0"/>
              <w:rPr>
                <w:sz w:val="16"/>
                <w:szCs w:val="16"/>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Rights</w:t>
            </w:r>
          </w:p>
        </w:tc>
        <w:tc>
          <w:tcPr>
            <w:tcW w:w="260" w:type="dxa"/>
            <w:vAlign w:val="bottom"/>
            <w:tcBorders>
              <w:bottom w:val="single" w:sz="8" w:color="CCEEFF"/>
            </w:tcBorders>
          </w:tcPr>
          <w:p>
            <w:pPr>
              <w:spacing w:after="0"/>
              <w:rPr>
                <w:sz w:val="16"/>
                <w:szCs w:val="16"/>
                <w:color w:val="auto"/>
              </w:rPr>
            </w:pPr>
          </w:p>
        </w:tc>
        <w:tc>
          <w:tcPr>
            <w:tcW w:w="14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Column)</w:t>
            </w:r>
          </w:p>
        </w:tc>
        <w:tc>
          <w:tcPr>
            <w:tcW w:w="0" w:type="dxa"/>
            <w:vAlign w:val="bottom"/>
          </w:tcPr>
          <w:p>
            <w:pPr>
              <w:spacing w:after="0"/>
              <w:rPr>
                <w:sz w:val="1"/>
                <w:szCs w:val="1"/>
                <w:color w:val="auto"/>
              </w:rPr>
            </w:pPr>
          </w:p>
        </w:tc>
      </w:tr>
      <w:tr>
        <w:trPr>
          <w:trHeight w:val="211"/>
        </w:trPr>
        <w:tc>
          <w:tcPr>
            <w:tcW w:w="4740" w:type="dxa"/>
            <w:vAlign w:val="bottom"/>
            <w:gridSpan w:val="2"/>
            <w:shd w:val="clear" w:color="auto" w:fill="CCEEFF"/>
          </w:tcPr>
          <w:p>
            <w:pPr>
              <w:ind w:left="60"/>
              <w:spacing w:after="0"/>
              <w:rPr>
                <w:sz w:val="20"/>
                <w:szCs w:val="20"/>
                <w:color w:val="auto"/>
              </w:rPr>
            </w:pPr>
            <w:r>
              <w:rPr>
                <w:rFonts w:ascii="Arial" w:cs="Arial" w:eastAsia="Arial" w:hAnsi="Arial"/>
                <w:sz w:val="16"/>
                <w:szCs w:val="16"/>
                <w:color w:val="auto"/>
              </w:rPr>
              <w:t>Equity compensation plans approved by stockholders:</w:t>
            </w:r>
          </w:p>
        </w:tc>
        <w:tc>
          <w:tcPr>
            <w:tcW w:w="11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740" w:type="dxa"/>
            <w:vAlign w:val="bottom"/>
            <w:gridSpan w:val="2"/>
          </w:tcPr>
          <w:p>
            <w:pPr>
              <w:ind w:left="180"/>
              <w:spacing w:after="0"/>
              <w:rPr>
                <w:sz w:val="20"/>
                <w:szCs w:val="20"/>
                <w:color w:val="auto"/>
              </w:rPr>
            </w:pPr>
            <w:r>
              <w:rPr>
                <w:rFonts w:ascii="Arial" w:cs="Arial" w:eastAsia="Arial" w:hAnsi="Arial"/>
                <w:sz w:val="16"/>
                <w:szCs w:val="16"/>
                <w:color w:val="auto"/>
              </w:rPr>
              <w:t>Acushnet Holdings Corp. 2015 Incentive Plan</w:t>
            </w:r>
          </w:p>
        </w:tc>
        <w:tc>
          <w:tcPr>
            <w:tcW w:w="1180" w:type="dxa"/>
            <w:vAlign w:val="bottom"/>
          </w:tcPr>
          <w:p>
            <w:pPr>
              <w:jc w:val="right"/>
              <w:ind w:right="5"/>
              <w:spacing w:after="0"/>
              <w:rPr>
                <w:sz w:val="20"/>
                <w:szCs w:val="20"/>
                <w:color w:val="auto"/>
              </w:rPr>
            </w:pPr>
            <w:r>
              <w:rPr>
                <w:rFonts w:ascii="Arial" w:cs="Arial" w:eastAsia="Arial" w:hAnsi="Arial"/>
                <w:sz w:val="16"/>
                <w:szCs w:val="16"/>
                <w:color w:val="auto"/>
              </w:rPr>
              <w:t>2,511,238</w:t>
            </w:r>
          </w:p>
        </w:tc>
        <w:tc>
          <w:tcPr>
            <w:tcW w:w="260" w:type="dxa"/>
            <w:vAlign w:val="bottom"/>
          </w:tcPr>
          <w:p>
            <w:pPr>
              <w:jc w:val="right"/>
              <w:ind w:right="67"/>
              <w:spacing w:after="0"/>
              <w:rPr>
                <w:sz w:val="20"/>
                <w:szCs w:val="20"/>
                <w:color w:val="auto"/>
              </w:rPr>
            </w:pPr>
            <w:r>
              <w:rPr>
                <w:rFonts w:ascii="Arial" w:cs="Arial" w:eastAsia="Arial" w:hAnsi="Arial"/>
                <w:sz w:val="11"/>
                <w:szCs w:val="11"/>
                <w:color w:val="auto"/>
                <w:w w:val="88"/>
              </w:rPr>
              <w:t>(1)</w:t>
            </w:r>
          </w:p>
        </w:tc>
        <w:tc>
          <w:tcPr>
            <w:tcW w:w="10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6"/>
                <w:szCs w:val="16"/>
                <w:color w:val="auto"/>
              </w:rPr>
              <w:t>4,105,688</w:t>
            </w:r>
          </w:p>
        </w:tc>
        <w:tc>
          <w:tcPr>
            <w:tcW w:w="0" w:type="dxa"/>
            <w:vAlign w:val="bottom"/>
          </w:tcPr>
          <w:p>
            <w:pPr>
              <w:spacing w:after="0"/>
              <w:rPr>
                <w:sz w:val="1"/>
                <w:szCs w:val="1"/>
                <w:color w:val="auto"/>
              </w:rPr>
            </w:pPr>
          </w:p>
        </w:tc>
      </w:tr>
      <w:tr>
        <w:trPr>
          <w:trHeight w:val="219"/>
        </w:trPr>
        <w:tc>
          <w:tcPr>
            <w:tcW w:w="4740" w:type="dxa"/>
            <w:vAlign w:val="bottom"/>
            <w:gridSpan w:val="2"/>
            <w:shd w:val="clear" w:color="auto" w:fill="CCEEFF"/>
          </w:tcPr>
          <w:p>
            <w:pPr>
              <w:ind w:left="180"/>
              <w:spacing w:after="0"/>
              <w:rPr>
                <w:sz w:val="20"/>
                <w:szCs w:val="20"/>
                <w:color w:val="auto"/>
              </w:rPr>
            </w:pPr>
            <w:r>
              <w:rPr>
                <w:rFonts w:ascii="Arial" w:cs="Arial" w:eastAsia="Arial" w:hAnsi="Arial"/>
                <w:sz w:val="16"/>
                <w:szCs w:val="16"/>
                <w:color w:val="auto"/>
              </w:rPr>
              <w:t>Equity compensation plans not approved by stockholders</w:t>
            </w:r>
          </w:p>
        </w:tc>
        <w:tc>
          <w:tcPr>
            <w:tcW w:w="1180" w:type="dxa"/>
            <w:vAlign w:val="bottom"/>
            <w:shd w:val="clear" w:color="auto" w:fill="CCEEFF"/>
          </w:tcPr>
          <w:p>
            <w:pPr>
              <w:jc w:val="right"/>
              <w:ind w:right="5"/>
              <w:spacing w:after="0"/>
              <w:rPr>
                <w:sz w:val="20"/>
                <w:szCs w:val="20"/>
                <w:color w:val="auto"/>
              </w:rPr>
            </w:pPr>
            <w:r>
              <w:rPr>
                <w:rFonts w:ascii="Arial" w:cs="Arial" w:eastAsia="Arial" w:hAnsi="Arial"/>
                <w:sz w:val="16"/>
                <w:szCs w:val="16"/>
                <w:color w:val="auto"/>
              </w:rPr>
              <w:t>—</w:t>
            </w:r>
          </w:p>
        </w:tc>
        <w:tc>
          <w:tcPr>
            <w:tcW w:w="260" w:type="dxa"/>
            <w:vAlign w:val="bottom"/>
            <w:shd w:val="clear" w:color="auto" w:fill="CCEEFF"/>
          </w:tcPr>
          <w:p>
            <w:pPr>
              <w:spacing w:after="0"/>
              <w:rPr>
                <w:sz w:val="19"/>
                <w:szCs w:val="19"/>
                <w:color w:val="auto"/>
              </w:rPr>
            </w:pPr>
          </w:p>
        </w:tc>
        <w:tc>
          <w:tcPr>
            <w:tcW w:w="1260" w:type="dxa"/>
            <w:vAlign w:val="bottom"/>
            <w:gridSpan w:val="2"/>
            <w:shd w:val="clear" w:color="auto" w:fill="CCEEFF"/>
          </w:tcPr>
          <w:p>
            <w:pPr>
              <w:jc w:val="center"/>
              <w:ind w:right="260"/>
              <w:spacing w:after="0"/>
              <w:rPr>
                <w:sz w:val="20"/>
                <w:szCs w:val="20"/>
                <w:color w:val="auto"/>
              </w:rPr>
            </w:pPr>
            <w:r>
              <w:rPr>
                <w:rFonts w:ascii="Arial" w:cs="Arial" w:eastAsia="Arial" w:hAnsi="Arial"/>
                <w:sz w:val="16"/>
                <w:szCs w:val="16"/>
                <w:color w:val="auto"/>
              </w:rPr>
              <w:t>N/A</w:t>
            </w:r>
          </w:p>
        </w:tc>
        <w:tc>
          <w:tcPr>
            <w:tcW w:w="14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0"/>
        </w:trPr>
        <w:tc>
          <w:tcPr>
            <w:tcW w:w="4740" w:type="dxa"/>
            <w:vAlign w:val="bottom"/>
            <w:gridSpan w:val="2"/>
          </w:tcPr>
          <w:p>
            <w:pPr>
              <w:ind w:left="60"/>
              <w:spacing w:after="0"/>
              <w:rPr>
                <w:sz w:val="20"/>
                <w:szCs w:val="20"/>
                <w:color w:val="auto"/>
              </w:rPr>
            </w:pPr>
            <w:r>
              <w:rPr>
                <w:rFonts w:ascii="Arial" w:cs="Arial" w:eastAsia="Arial" w:hAnsi="Arial"/>
                <w:sz w:val="16"/>
                <w:szCs w:val="16"/>
                <w:color w:val="auto"/>
              </w:rPr>
              <w:t>Total</w:t>
            </w:r>
          </w:p>
        </w:tc>
        <w:tc>
          <w:tcPr>
            <w:tcW w:w="1180" w:type="dxa"/>
            <w:vAlign w:val="bottom"/>
          </w:tcPr>
          <w:p>
            <w:pPr>
              <w:jc w:val="right"/>
              <w:ind w:right="5"/>
              <w:spacing w:after="0"/>
              <w:rPr>
                <w:sz w:val="20"/>
                <w:szCs w:val="20"/>
                <w:color w:val="auto"/>
              </w:rPr>
            </w:pPr>
            <w:r>
              <w:rPr>
                <w:rFonts w:ascii="Arial" w:cs="Arial" w:eastAsia="Arial" w:hAnsi="Arial"/>
                <w:sz w:val="16"/>
                <w:szCs w:val="16"/>
                <w:color w:val="auto"/>
              </w:rPr>
              <w:t>2,511,238</w:t>
            </w:r>
          </w:p>
        </w:tc>
        <w:tc>
          <w:tcPr>
            <w:tcW w:w="2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6"/>
                <w:szCs w:val="16"/>
                <w:color w:val="auto"/>
              </w:rPr>
              <w:t>4,105,688</w:t>
            </w:r>
          </w:p>
        </w:tc>
        <w:tc>
          <w:tcPr>
            <w:tcW w:w="0" w:type="dxa"/>
            <w:vAlign w:val="bottom"/>
          </w:tcPr>
          <w:p>
            <w:pPr>
              <w:spacing w:after="0"/>
              <w:rPr>
                <w:sz w:val="1"/>
                <w:szCs w:val="1"/>
                <w:color w:val="auto"/>
              </w:rPr>
            </w:pPr>
          </w:p>
        </w:tc>
      </w:tr>
    </w:tbl>
    <w:p>
      <w:pPr>
        <w:spacing w:after="0" w:line="325" w:lineRule="exact"/>
        <w:rPr>
          <w:sz w:val="20"/>
          <w:szCs w:val="20"/>
          <w:color w:val="auto"/>
        </w:rPr>
      </w:pPr>
    </w:p>
    <w:p>
      <w:pPr>
        <w:ind w:left="1300" w:hanging="320"/>
        <w:spacing w:after="0"/>
        <w:tabs>
          <w:tab w:leader="none" w:pos="1300" w:val="left"/>
        </w:tabs>
        <w:numPr>
          <w:ilvl w:val="0"/>
          <w:numId w:val="47"/>
        </w:numPr>
        <w:rPr>
          <w:rFonts w:ascii="Arial" w:cs="Arial" w:eastAsia="Arial" w:hAnsi="Arial"/>
          <w:sz w:val="14"/>
          <w:szCs w:val="14"/>
          <w:color w:val="auto"/>
        </w:rPr>
      </w:pPr>
      <w:r>
        <w:rPr>
          <w:rFonts w:ascii="Arial" w:cs="Arial" w:eastAsia="Arial" w:hAnsi="Arial"/>
          <w:sz w:val="14"/>
          <w:szCs w:val="14"/>
          <w:color w:val="auto"/>
        </w:rPr>
        <w:t>Consists of 2,511,238 restricted stock units and performance stock units (with performance stock units reported at target).</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Pay Ratio Disclosure</w:t>
      </w:r>
    </w:p>
    <w:p>
      <w:pPr>
        <w:spacing w:after="0" w:line="256" w:lineRule="exact"/>
        <w:rPr>
          <w:sz w:val="20"/>
          <w:szCs w:val="20"/>
          <w:color w:val="auto"/>
        </w:rPr>
      </w:pPr>
    </w:p>
    <w:p>
      <w:pPr>
        <w:ind w:right="60" w:firstLine="648"/>
        <w:spacing w:after="0" w:line="263" w:lineRule="auto"/>
        <w:rPr>
          <w:sz w:val="20"/>
          <w:szCs w:val="20"/>
          <w:color w:val="auto"/>
        </w:rPr>
      </w:pPr>
      <w:r>
        <w:rPr>
          <w:rFonts w:ascii="Arial" w:cs="Arial" w:eastAsia="Arial" w:hAnsi="Arial"/>
          <w:sz w:val="18"/>
          <w:szCs w:val="18"/>
          <w:color w:val="auto"/>
        </w:rPr>
        <w:t>For 2020, we determined that the median of the annual total compensation of all of our employees, other than our CEO, Mr. Maher, was $16,286; Mr. Maher's 2020 annual total compensation was $6,793,749, and the ratio of the annual total compensation of our CEO to the median of the annual total compensation of all employees other than our CEO was 417 to 1.</w:t>
      </w:r>
    </w:p>
    <w:p>
      <w:pPr>
        <w:spacing w:after="0" w:line="211" w:lineRule="exact"/>
        <w:rPr>
          <w:sz w:val="20"/>
          <w:szCs w:val="20"/>
          <w:color w:val="auto"/>
        </w:rPr>
      </w:pPr>
    </w:p>
    <w:p>
      <w:pPr>
        <w:ind w:firstLine="648"/>
        <w:spacing w:after="0" w:line="271" w:lineRule="auto"/>
        <w:rPr>
          <w:sz w:val="20"/>
          <w:szCs w:val="20"/>
          <w:color w:val="auto"/>
        </w:rPr>
      </w:pPr>
      <w:r>
        <w:rPr>
          <w:rFonts w:ascii="Arial" w:cs="Arial" w:eastAsia="Arial" w:hAnsi="Arial"/>
          <w:sz w:val="17"/>
          <w:szCs w:val="17"/>
          <w:color w:val="auto"/>
        </w:rPr>
        <w:t>To identify our median employee, we reviewed our employee population on December 31, 2020 and gathered 2020 year end taxable wages, which was our consistently applied compensation measure, for all employees employed on this date (other than our CEO) in 28 countries around the world. (Approximately 66% of all of the employees included in this analysis are located in countries other than the United States). We did not apply any permitted exclusions or cost of living adjustments. We then converted their 2020 year-end taxable wages to a common currency - the United States dollar (based on an average exchange rate for 2020) - and rank ordered the employees from the lowest paid to the highest paid to determine the median. The annual total compensation of this employee for 2020 was then determined in accordance with the SEC rules in the same manner that Mr. Maher's compensation was determined for purposes of the Summary Compensation Table and compared to the total annual compensation for Mr. Maher as reported in the Summary Compensation Table above.</w:t>
      </w: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200"/>
          </w:cols>
          <w:pgMar w:left="320" w:top="1066" w:right="379" w:bottom="1440" w:gutter="0" w:footer="0" w:header="0"/>
        </w:sectPr>
      </w:pPr>
    </w:p>
    <w:bookmarkStart w:id="46" w:name="page47"/>
    <w:bookmarkEnd w:id="46"/>
    <w:p>
      <w:pPr>
        <w:ind w:firstLine="648"/>
        <w:spacing w:after="0" w:line="255" w:lineRule="auto"/>
        <w:rPr>
          <w:sz w:val="20"/>
          <w:szCs w:val="20"/>
          <w:color w:val="auto"/>
        </w:rPr>
      </w:pPr>
      <w:r>
        <w:rPr>
          <w:rFonts w:ascii="Arial" w:cs="Arial" w:eastAsia="Arial" w:hAnsi="Arial"/>
          <w:sz w:val="18"/>
          <w:szCs w:val="18"/>
          <w:color w:val="auto"/>
        </w:rPr>
        <w:t>This pay ratio is a reasonable estimate calculated in a manner consistent with SEC rules based on our payroll and employment records and the methodology described above. Because the SEC rules for identifying the median compensated employee and calculating the pay ratio based on that employee’s annual total compensation allow companies to adopt a variety of methodologies, to apply certain exclusions, and to make reasonable estimates and assumptions that reflect their compensation practices, the pay ratio reported by other companies may not be comparable to the pay ratio reported above, as other companies may have different employment and compensation practices and may utilize different methodologies, exclusions, estimates and assumptions in calculating their own pay ratios.</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PRINCIPAL STOCKHOLDERS</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following table and accompanying footnotes set forth information with respect to the beneficial ownership of our common stock, as of</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April 14, 2021 by:</w:t>
      </w:r>
    </w:p>
    <w:p>
      <w:pPr>
        <w:spacing w:after="0" w:line="49" w:lineRule="exact"/>
        <w:rPr>
          <w:sz w:val="20"/>
          <w:szCs w:val="20"/>
          <w:color w:val="auto"/>
        </w:rPr>
      </w:pPr>
    </w:p>
    <w:p>
      <w:pPr>
        <w:ind w:left="1300" w:hanging="320"/>
        <w:spacing w:after="0"/>
        <w:tabs>
          <w:tab w:leader="none" w:pos="1300" w:val="left"/>
        </w:tabs>
        <w:numPr>
          <w:ilvl w:val="0"/>
          <w:numId w:val="48"/>
        </w:numPr>
        <w:rPr>
          <w:rFonts w:ascii="Arial" w:cs="Arial" w:eastAsia="Arial" w:hAnsi="Arial"/>
          <w:sz w:val="17"/>
          <w:szCs w:val="17"/>
          <w:color w:val="auto"/>
        </w:rPr>
      </w:pPr>
      <w:r>
        <w:rPr>
          <w:rFonts w:ascii="Arial" w:cs="Arial" w:eastAsia="Arial" w:hAnsi="Arial"/>
          <w:sz w:val="17"/>
          <w:szCs w:val="17"/>
          <w:color w:val="auto"/>
        </w:rPr>
        <w:t>each person, or group of persons, known by us to own beneficially more than 5% of our outstanding shares of common stock;</w:t>
      </w:r>
    </w:p>
    <w:p>
      <w:pPr>
        <w:spacing w:after="0" w:line="74" w:lineRule="exact"/>
        <w:rPr>
          <w:rFonts w:ascii="Arial" w:cs="Arial" w:eastAsia="Arial" w:hAnsi="Arial"/>
          <w:sz w:val="17"/>
          <w:szCs w:val="17"/>
          <w:color w:val="auto"/>
        </w:rPr>
      </w:pPr>
    </w:p>
    <w:p>
      <w:pPr>
        <w:ind w:left="1300" w:hanging="320"/>
        <w:spacing w:after="0"/>
        <w:tabs>
          <w:tab w:leader="none" w:pos="13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each of our named executive officers for 2020;</w:t>
      </w:r>
    </w:p>
    <w:p>
      <w:pPr>
        <w:spacing w:after="0" w:line="63" w:lineRule="exact"/>
        <w:rPr>
          <w:rFonts w:ascii="Arial" w:cs="Arial" w:eastAsia="Arial" w:hAnsi="Arial"/>
          <w:sz w:val="18"/>
          <w:szCs w:val="18"/>
          <w:color w:val="auto"/>
        </w:rPr>
      </w:pPr>
    </w:p>
    <w:p>
      <w:pPr>
        <w:ind w:left="1300" w:hanging="320"/>
        <w:spacing w:after="0"/>
        <w:tabs>
          <w:tab w:leader="none" w:pos="13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each of our directors; and</w:t>
      </w:r>
    </w:p>
    <w:p>
      <w:pPr>
        <w:spacing w:after="0" w:line="63" w:lineRule="exact"/>
        <w:rPr>
          <w:rFonts w:ascii="Arial" w:cs="Arial" w:eastAsia="Arial" w:hAnsi="Arial"/>
          <w:sz w:val="18"/>
          <w:szCs w:val="18"/>
          <w:color w:val="auto"/>
        </w:rPr>
      </w:pPr>
    </w:p>
    <w:p>
      <w:pPr>
        <w:ind w:left="1300" w:hanging="320"/>
        <w:spacing w:after="0"/>
        <w:tabs>
          <w:tab w:leader="none" w:pos="13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all of our executive officers and directors as a group.</w:t>
      </w:r>
    </w:p>
    <w:p>
      <w:pPr>
        <w:spacing w:after="0" w:line="252" w:lineRule="exact"/>
        <w:rPr>
          <w:sz w:val="20"/>
          <w:szCs w:val="20"/>
          <w:color w:val="auto"/>
        </w:rPr>
      </w:pPr>
    </w:p>
    <w:p>
      <w:pPr>
        <w:ind w:right="120" w:firstLine="648"/>
        <w:spacing w:after="0" w:line="291" w:lineRule="auto"/>
        <w:rPr>
          <w:sz w:val="20"/>
          <w:szCs w:val="20"/>
          <w:color w:val="auto"/>
        </w:rPr>
      </w:pPr>
      <w:r>
        <w:rPr>
          <w:rFonts w:ascii="Arial" w:cs="Arial" w:eastAsia="Arial" w:hAnsi="Arial"/>
          <w:sz w:val="16"/>
          <w:szCs w:val="16"/>
          <w:color w:val="auto"/>
        </w:rPr>
        <w:t>Beneficial ownership and percentage ownership are determined in accordance with the rules and regulations of the SEC and include voting or investment power with respect to shares of stock. This information does not necessarily indicate beneficial ownership for any other purpose. In computing the number of shares beneficially owned by a person and the percentage ownership of that person, shares of common stock subject to restrictions, options or warrants held by that person that are currently exercisable or exercisable within 60 days of April 14, 2021 are deemed outstanding. Such shares, however, are not deemed outstanding for the purposes of computing the percentage ownership of any other person. Except as indicated in the footnotes to the following table or pursuant to applicable community property laws, we believe, based on information furnished to us, that each stockholder named in the table has sole voting and investment power with respect to the shares set forth opposite such stockholder's name.</w:t>
      </w:r>
    </w:p>
    <w:p>
      <w:pPr>
        <w:spacing w:after="0" w:line="193" w:lineRule="exact"/>
        <w:rPr>
          <w:sz w:val="20"/>
          <w:szCs w:val="20"/>
          <w:color w:val="auto"/>
        </w:rPr>
      </w:pPr>
    </w:p>
    <w:p>
      <w:pPr>
        <w:ind w:right="260" w:firstLine="648"/>
        <w:spacing w:after="0" w:line="277" w:lineRule="auto"/>
        <w:rPr>
          <w:sz w:val="20"/>
          <w:szCs w:val="20"/>
          <w:color w:val="auto"/>
        </w:rPr>
      </w:pPr>
      <w:r>
        <w:rPr>
          <w:rFonts w:ascii="Arial" w:cs="Arial" w:eastAsia="Arial" w:hAnsi="Arial"/>
          <w:sz w:val="18"/>
          <w:szCs w:val="18"/>
          <w:color w:val="auto"/>
        </w:rPr>
        <w:t>For further information regarding material transactions between us and the principal stockholders, see "Certain Relationships and Related Party Transactions."</w:t>
      </w:r>
    </w:p>
    <w:p>
      <w:pPr>
        <w:spacing w:after="0" w:line="197" w:lineRule="exact"/>
        <w:rPr>
          <w:sz w:val="20"/>
          <w:szCs w:val="20"/>
          <w:color w:val="auto"/>
        </w:rPr>
      </w:pPr>
    </w:p>
    <w:p>
      <w:pPr>
        <w:ind w:right="380" w:firstLine="648"/>
        <w:spacing w:after="0" w:line="277" w:lineRule="auto"/>
        <w:rPr>
          <w:sz w:val="20"/>
          <w:szCs w:val="20"/>
          <w:color w:val="auto"/>
        </w:rPr>
      </w:pPr>
      <w:r>
        <w:rPr>
          <w:rFonts w:ascii="Arial" w:cs="Arial" w:eastAsia="Arial" w:hAnsi="Arial"/>
          <w:sz w:val="18"/>
          <w:szCs w:val="18"/>
          <w:color w:val="auto"/>
        </w:rPr>
        <w:t>Except as otherwise indicated in the footnotes below, the address of each beneficial owner is c/o Acushnet Holdings Corp., 333 Bridge Street, Fairhaven, Massachusetts 02719.</w:t>
      </w:r>
    </w:p>
    <w:p>
      <w:pPr>
        <w:spacing w:after="0" w:line="144" w:lineRule="exact"/>
        <w:rPr>
          <w:sz w:val="20"/>
          <w:szCs w:val="20"/>
          <w:color w:val="auto"/>
        </w:rPr>
      </w:pPr>
    </w:p>
    <w:tbl>
      <w:tblPr>
        <w:tblLayout w:type="fixed"/>
        <w:tblInd w:w="1540" w:type="dxa"/>
        <w:tblCellMar>
          <w:top w:w="0" w:type="dxa"/>
          <w:left w:w="0" w:type="dxa"/>
          <w:bottom w:w="0" w:type="dxa"/>
          <w:right w:w="0" w:type="dxa"/>
        </w:tblCellMar>
      </w:tblPr>
      <w:tr>
        <w:trPr>
          <w:trHeight w:val="213"/>
        </w:trPr>
        <w:tc>
          <w:tcPr>
            <w:tcW w:w="3980" w:type="dxa"/>
            <w:vAlign w:val="bottom"/>
            <w:tcBorders>
              <w:bottom w:val="single" w:sz="8" w:color="auto"/>
            </w:tcBorders>
          </w:tcPr>
          <w:p>
            <w:pPr>
              <w:ind w:left="20"/>
              <w:spacing w:after="0"/>
              <w:rPr>
                <w:sz w:val="20"/>
                <w:szCs w:val="20"/>
                <w:color w:val="auto"/>
              </w:rPr>
            </w:pPr>
            <w:r>
              <w:rPr>
                <w:rFonts w:ascii="Arial" w:cs="Arial" w:eastAsia="Arial" w:hAnsi="Arial"/>
                <w:sz w:val="16"/>
                <w:szCs w:val="16"/>
                <w:b w:val="1"/>
                <w:bCs w:val="1"/>
                <w:color w:val="auto"/>
              </w:rPr>
              <w:t>Name of beneficial owner</w:t>
            </w:r>
          </w:p>
        </w:tc>
        <w:tc>
          <w:tcPr>
            <w:tcW w:w="220" w:type="dxa"/>
            <w:vAlign w:val="bottom"/>
          </w:tcPr>
          <w:p>
            <w:pPr>
              <w:spacing w:after="0"/>
              <w:rPr>
                <w:sz w:val="18"/>
                <w:szCs w:val="18"/>
                <w:color w:val="auto"/>
              </w:rPr>
            </w:pPr>
          </w:p>
        </w:tc>
        <w:tc>
          <w:tcPr>
            <w:tcW w:w="112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b w:val="1"/>
                <w:bCs w:val="1"/>
                <w:color w:val="auto"/>
              </w:rPr>
              <w:t>Number</w:t>
            </w:r>
          </w:p>
        </w:tc>
        <w:tc>
          <w:tcPr>
            <w:tcW w:w="220" w:type="dxa"/>
            <w:vAlign w:val="bottom"/>
          </w:tcPr>
          <w:p>
            <w:pPr>
              <w:spacing w:after="0"/>
              <w:rPr>
                <w:sz w:val="18"/>
                <w:szCs w:val="18"/>
                <w:color w:val="auto"/>
              </w:rPr>
            </w:pPr>
          </w:p>
        </w:tc>
        <w:tc>
          <w:tcPr>
            <w:tcW w:w="10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Percentage</w:t>
            </w:r>
          </w:p>
        </w:tc>
        <w:tc>
          <w:tcPr>
            <w:tcW w:w="0" w:type="dxa"/>
            <w:vAlign w:val="bottom"/>
          </w:tcPr>
          <w:p>
            <w:pPr>
              <w:spacing w:after="0"/>
              <w:rPr>
                <w:sz w:val="1"/>
                <w:szCs w:val="1"/>
                <w:color w:val="auto"/>
              </w:rPr>
            </w:pPr>
          </w:p>
        </w:tc>
      </w:tr>
      <w:tr>
        <w:trPr>
          <w:trHeight w:val="209"/>
        </w:trPr>
        <w:tc>
          <w:tcPr>
            <w:tcW w:w="4200" w:type="dxa"/>
            <w:vAlign w:val="bottom"/>
            <w:gridSpan w:val="2"/>
          </w:tcPr>
          <w:p>
            <w:pPr>
              <w:ind w:left="60"/>
              <w:spacing w:after="0"/>
              <w:rPr>
                <w:sz w:val="20"/>
                <w:szCs w:val="20"/>
                <w:color w:val="auto"/>
              </w:rPr>
            </w:pPr>
            <w:r>
              <w:rPr>
                <w:rFonts w:ascii="Arial" w:cs="Arial" w:eastAsia="Arial" w:hAnsi="Arial"/>
                <w:sz w:val="16"/>
                <w:szCs w:val="16"/>
                <w:b w:val="1"/>
                <w:bCs w:val="1"/>
                <w:i w:val="1"/>
                <w:iCs w:val="1"/>
                <w:color w:val="auto"/>
              </w:rPr>
              <w:t>Stockholders:</w:t>
            </w:r>
          </w:p>
        </w:tc>
        <w:tc>
          <w:tcPr>
            <w:tcW w:w="1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200" w:type="dxa"/>
            <w:vAlign w:val="bottom"/>
            <w:gridSpan w:val="2"/>
            <w:shd w:val="clear" w:color="auto" w:fill="CCEEFF"/>
          </w:tcPr>
          <w:p>
            <w:pPr>
              <w:ind w:left="60"/>
              <w:spacing w:after="0" w:line="219" w:lineRule="exact"/>
              <w:rPr>
                <w:sz w:val="20"/>
                <w:szCs w:val="20"/>
                <w:color w:val="auto"/>
              </w:rPr>
            </w:pPr>
            <w:r>
              <w:rPr>
                <w:rFonts w:ascii="Arial" w:cs="Arial" w:eastAsia="Arial" w:hAnsi="Arial"/>
                <w:sz w:val="16"/>
                <w:szCs w:val="16"/>
                <w:color w:val="auto"/>
              </w:rPr>
              <w:t>Fila</w:t>
            </w:r>
            <w:r>
              <w:rPr>
                <w:rFonts w:ascii="Arial" w:cs="Arial" w:eastAsia="Arial" w:hAnsi="Arial"/>
                <w:sz w:val="21"/>
                <w:szCs w:val="21"/>
                <w:color w:val="auto"/>
                <w:vertAlign w:val="superscript"/>
              </w:rPr>
              <w:t>(1)</w:t>
            </w: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38,453,827</w:t>
            </w:r>
          </w:p>
        </w:tc>
        <w:tc>
          <w:tcPr>
            <w:tcW w:w="22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51.9 %</w:t>
            </w:r>
          </w:p>
        </w:tc>
        <w:tc>
          <w:tcPr>
            <w:tcW w:w="0" w:type="dxa"/>
            <w:vAlign w:val="bottom"/>
          </w:tcPr>
          <w:p>
            <w:pPr>
              <w:spacing w:after="0"/>
              <w:rPr>
                <w:sz w:val="1"/>
                <w:szCs w:val="1"/>
                <w:color w:val="auto"/>
              </w:rPr>
            </w:pPr>
          </w:p>
        </w:tc>
      </w:tr>
      <w:tr>
        <w:trPr>
          <w:trHeight w:val="216"/>
        </w:trPr>
        <w:tc>
          <w:tcPr>
            <w:tcW w:w="4200" w:type="dxa"/>
            <w:vAlign w:val="bottom"/>
            <w:gridSpan w:val="2"/>
          </w:tcPr>
          <w:p>
            <w:pPr>
              <w:ind w:left="60"/>
              <w:spacing w:after="0" w:line="216" w:lineRule="exact"/>
              <w:rPr>
                <w:sz w:val="20"/>
                <w:szCs w:val="20"/>
                <w:color w:val="auto"/>
              </w:rPr>
            </w:pPr>
            <w:r>
              <w:rPr>
                <w:rFonts w:ascii="Arial" w:cs="Arial" w:eastAsia="Arial" w:hAnsi="Arial"/>
                <w:sz w:val="16"/>
                <w:szCs w:val="16"/>
                <w:color w:val="auto"/>
                <w:w w:val="99"/>
              </w:rPr>
              <w:t>Kayne Anderson Rudnick Investment Management LLC</w:t>
            </w:r>
            <w:r>
              <w:rPr>
                <w:rFonts w:ascii="Arial" w:cs="Arial" w:eastAsia="Arial" w:hAnsi="Arial"/>
                <w:sz w:val="21"/>
                <w:szCs w:val="21"/>
                <w:color w:val="auto"/>
                <w:w w:val="99"/>
                <w:vertAlign w:val="superscript"/>
              </w:rPr>
              <w:t>(2)</w:t>
            </w:r>
          </w:p>
        </w:tc>
        <w:tc>
          <w:tcPr>
            <w:tcW w:w="1120" w:type="dxa"/>
            <w:vAlign w:val="bottom"/>
          </w:tcPr>
          <w:p>
            <w:pPr>
              <w:jc w:val="right"/>
              <w:spacing w:after="0"/>
              <w:rPr>
                <w:sz w:val="20"/>
                <w:szCs w:val="20"/>
                <w:color w:val="auto"/>
              </w:rPr>
            </w:pPr>
            <w:r>
              <w:rPr>
                <w:rFonts w:ascii="Arial" w:cs="Arial" w:eastAsia="Arial" w:hAnsi="Arial"/>
                <w:sz w:val="16"/>
                <w:szCs w:val="16"/>
                <w:color w:val="auto"/>
              </w:rPr>
              <w:t>7,146,052</w:t>
            </w:r>
          </w:p>
        </w:tc>
        <w:tc>
          <w:tcPr>
            <w:tcW w:w="2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9.6 %</w:t>
            </w:r>
          </w:p>
        </w:tc>
        <w:tc>
          <w:tcPr>
            <w:tcW w:w="0" w:type="dxa"/>
            <w:vAlign w:val="bottom"/>
          </w:tcPr>
          <w:p>
            <w:pPr>
              <w:spacing w:after="0"/>
              <w:rPr>
                <w:sz w:val="1"/>
                <w:szCs w:val="1"/>
                <w:color w:val="auto"/>
              </w:rPr>
            </w:pPr>
          </w:p>
        </w:tc>
      </w:tr>
      <w:tr>
        <w:trPr>
          <w:trHeight w:val="216"/>
        </w:trPr>
        <w:tc>
          <w:tcPr>
            <w:tcW w:w="4200" w:type="dxa"/>
            <w:vAlign w:val="bottom"/>
            <w:gridSpan w:val="2"/>
            <w:shd w:val="clear" w:color="auto" w:fill="CCEEFF"/>
          </w:tcPr>
          <w:p>
            <w:pPr>
              <w:ind w:left="60"/>
              <w:spacing w:after="0"/>
              <w:rPr>
                <w:sz w:val="20"/>
                <w:szCs w:val="20"/>
                <w:color w:val="auto"/>
              </w:rPr>
            </w:pPr>
            <w:r>
              <w:rPr>
                <w:rFonts w:ascii="Arial" w:cs="Arial" w:eastAsia="Arial" w:hAnsi="Arial"/>
                <w:sz w:val="16"/>
                <w:szCs w:val="16"/>
                <w:b w:val="1"/>
                <w:bCs w:val="1"/>
                <w:i w:val="1"/>
                <w:iCs w:val="1"/>
                <w:color w:val="auto"/>
              </w:rPr>
              <w:t>Named Executive Officers and Directors:</w:t>
            </w:r>
          </w:p>
        </w:tc>
        <w:tc>
          <w:tcPr>
            <w:tcW w:w="1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00" w:type="dxa"/>
            <w:vAlign w:val="bottom"/>
            <w:gridSpan w:val="2"/>
          </w:tcPr>
          <w:p>
            <w:pPr>
              <w:ind w:left="60"/>
              <w:spacing w:after="0" w:line="216" w:lineRule="exact"/>
              <w:rPr>
                <w:sz w:val="20"/>
                <w:szCs w:val="20"/>
                <w:color w:val="auto"/>
              </w:rPr>
            </w:pPr>
            <w:r>
              <w:rPr>
                <w:rFonts w:ascii="Arial" w:cs="Arial" w:eastAsia="Arial" w:hAnsi="Arial"/>
                <w:sz w:val="16"/>
                <w:szCs w:val="16"/>
                <w:color w:val="auto"/>
              </w:rPr>
              <w:t>David Maher</w:t>
            </w:r>
            <w:r>
              <w:rPr>
                <w:rFonts w:ascii="Arial" w:cs="Arial" w:eastAsia="Arial" w:hAnsi="Arial"/>
                <w:sz w:val="21"/>
                <w:szCs w:val="21"/>
                <w:color w:val="auto"/>
                <w:vertAlign w:val="superscript"/>
              </w:rPr>
              <w:t>(3)</w:t>
            </w:r>
          </w:p>
        </w:tc>
        <w:tc>
          <w:tcPr>
            <w:tcW w:w="1120" w:type="dxa"/>
            <w:vAlign w:val="bottom"/>
          </w:tcPr>
          <w:p>
            <w:pPr>
              <w:jc w:val="right"/>
              <w:spacing w:after="0"/>
              <w:rPr>
                <w:sz w:val="20"/>
                <w:szCs w:val="20"/>
                <w:color w:val="auto"/>
              </w:rPr>
            </w:pPr>
            <w:r>
              <w:rPr>
                <w:rFonts w:ascii="Arial" w:cs="Arial" w:eastAsia="Arial" w:hAnsi="Arial"/>
                <w:sz w:val="16"/>
                <w:szCs w:val="16"/>
                <w:color w:val="auto"/>
              </w:rPr>
              <w:t>300,476</w:t>
            </w:r>
          </w:p>
        </w:tc>
        <w:tc>
          <w:tcPr>
            <w:tcW w:w="2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4200" w:type="dxa"/>
            <w:vAlign w:val="bottom"/>
            <w:gridSpan w:val="2"/>
            <w:shd w:val="clear" w:color="auto" w:fill="CCEEFF"/>
          </w:tcPr>
          <w:p>
            <w:pPr>
              <w:ind w:left="60"/>
              <w:spacing w:after="0" w:line="216" w:lineRule="exact"/>
              <w:rPr>
                <w:sz w:val="20"/>
                <w:szCs w:val="20"/>
                <w:color w:val="auto"/>
              </w:rPr>
            </w:pPr>
            <w:r>
              <w:rPr>
                <w:rFonts w:ascii="Arial" w:cs="Arial" w:eastAsia="Arial" w:hAnsi="Arial"/>
                <w:sz w:val="16"/>
                <w:szCs w:val="16"/>
                <w:color w:val="auto"/>
              </w:rPr>
              <w:t>Thomas Pacheco</w:t>
            </w:r>
            <w:r>
              <w:rPr>
                <w:rFonts w:ascii="Arial" w:cs="Arial" w:eastAsia="Arial" w:hAnsi="Arial"/>
                <w:sz w:val="21"/>
                <w:szCs w:val="21"/>
                <w:color w:val="auto"/>
                <w:vertAlign w:val="superscript"/>
              </w:rPr>
              <w:t>(3)</w:t>
            </w: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32,707</w:t>
            </w:r>
          </w:p>
        </w:tc>
        <w:tc>
          <w:tcPr>
            <w:tcW w:w="22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4200" w:type="dxa"/>
            <w:vAlign w:val="bottom"/>
            <w:gridSpan w:val="2"/>
          </w:tcPr>
          <w:p>
            <w:pPr>
              <w:ind w:left="60"/>
              <w:spacing w:after="0" w:line="216" w:lineRule="exact"/>
              <w:rPr>
                <w:sz w:val="20"/>
                <w:szCs w:val="20"/>
                <w:color w:val="auto"/>
              </w:rPr>
            </w:pPr>
            <w:r>
              <w:rPr>
                <w:rFonts w:ascii="Arial" w:cs="Arial" w:eastAsia="Arial" w:hAnsi="Arial"/>
                <w:sz w:val="16"/>
                <w:szCs w:val="16"/>
                <w:color w:val="auto"/>
              </w:rPr>
              <w:t>Mary Louise Bohn</w:t>
            </w:r>
            <w:r>
              <w:rPr>
                <w:rFonts w:ascii="Arial" w:cs="Arial" w:eastAsia="Arial" w:hAnsi="Arial"/>
                <w:sz w:val="21"/>
                <w:szCs w:val="21"/>
                <w:color w:val="auto"/>
                <w:vertAlign w:val="superscript"/>
              </w:rPr>
              <w:t>(3)</w:t>
            </w:r>
          </w:p>
        </w:tc>
        <w:tc>
          <w:tcPr>
            <w:tcW w:w="1120" w:type="dxa"/>
            <w:vAlign w:val="bottom"/>
          </w:tcPr>
          <w:p>
            <w:pPr>
              <w:jc w:val="right"/>
              <w:spacing w:after="0"/>
              <w:rPr>
                <w:sz w:val="20"/>
                <w:szCs w:val="20"/>
                <w:color w:val="auto"/>
              </w:rPr>
            </w:pPr>
            <w:r>
              <w:rPr>
                <w:rFonts w:ascii="Arial" w:cs="Arial" w:eastAsia="Arial" w:hAnsi="Arial"/>
                <w:sz w:val="16"/>
                <w:szCs w:val="16"/>
                <w:color w:val="auto"/>
              </w:rPr>
              <w:t>97,351</w:t>
            </w:r>
          </w:p>
        </w:tc>
        <w:tc>
          <w:tcPr>
            <w:tcW w:w="2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4200" w:type="dxa"/>
            <w:vAlign w:val="bottom"/>
            <w:gridSpan w:val="2"/>
            <w:shd w:val="clear" w:color="auto" w:fill="CCEEFF"/>
          </w:tcPr>
          <w:p>
            <w:pPr>
              <w:ind w:left="60"/>
              <w:spacing w:after="0" w:line="216" w:lineRule="exact"/>
              <w:rPr>
                <w:sz w:val="20"/>
                <w:szCs w:val="20"/>
                <w:color w:val="auto"/>
              </w:rPr>
            </w:pPr>
            <w:r>
              <w:rPr>
                <w:rFonts w:ascii="Arial" w:cs="Arial" w:eastAsia="Arial" w:hAnsi="Arial"/>
                <w:sz w:val="16"/>
                <w:szCs w:val="16"/>
                <w:color w:val="auto"/>
              </w:rPr>
              <w:t>Steven Pelisek</w:t>
            </w:r>
            <w:r>
              <w:rPr>
                <w:rFonts w:ascii="Arial" w:cs="Arial" w:eastAsia="Arial" w:hAnsi="Arial"/>
                <w:sz w:val="21"/>
                <w:szCs w:val="21"/>
                <w:color w:val="auto"/>
                <w:vertAlign w:val="superscript"/>
              </w:rPr>
              <w:t>(3)</w:t>
            </w: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87,616</w:t>
            </w:r>
          </w:p>
        </w:tc>
        <w:tc>
          <w:tcPr>
            <w:tcW w:w="22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4200" w:type="dxa"/>
            <w:vAlign w:val="bottom"/>
            <w:gridSpan w:val="2"/>
          </w:tcPr>
          <w:p>
            <w:pPr>
              <w:ind w:left="60"/>
              <w:spacing w:after="0" w:line="216" w:lineRule="exact"/>
              <w:rPr>
                <w:sz w:val="20"/>
                <w:szCs w:val="20"/>
                <w:color w:val="auto"/>
              </w:rPr>
            </w:pPr>
            <w:r>
              <w:rPr>
                <w:rFonts w:ascii="Arial" w:cs="Arial" w:eastAsia="Arial" w:hAnsi="Arial"/>
                <w:sz w:val="16"/>
                <w:szCs w:val="16"/>
                <w:color w:val="auto"/>
              </w:rPr>
              <w:t>Christopher Lindner</w:t>
            </w:r>
            <w:r>
              <w:rPr>
                <w:rFonts w:ascii="Arial" w:cs="Arial" w:eastAsia="Arial" w:hAnsi="Arial"/>
                <w:sz w:val="21"/>
                <w:szCs w:val="21"/>
                <w:color w:val="auto"/>
                <w:vertAlign w:val="superscript"/>
              </w:rPr>
              <w:t>(3)</w:t>
            </w:r>
          </w:p>
        </w:tc>
        <w:tc>
          <w:tcPr>
            <w:tcW w:w="1120" w:type="dxa"/>
            <w:vAlign w:val="bottom"/>
          </w:tcPr>
          <w:p>
            <w:pPr>
              <w:jc w:val="right"/>
              <w:spacing w:after="0"/>
              <w:rPr>
                <w:sz w:val="20"/>
                <w:szCs w:val="20"/>
                <w:color w:val="auto"/>
              </w:rPr>
            </w:pPr>
            <w:r>
              <w:rPr>
                <w:rFonts w:ascii="Arial" w:cs="Arial" w:eastAsia="Arial" w:hAnsi="Arial"/>
                <w:sz w:val="16"/>
                <w:szCs w:val="16"/>
                <w:color w:val="auto"/>
              </w:rPr>
              <w:t>61,195</w:t>
            </w:r>
          </w:p>
        </w:tc>
        <w:tc>
          <w:tcPr>
            <w:tcW w:w="2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4200" w:type="dxa"/>
            <w:vAlign w:val="bottom"/>
            <w:gridSpan w:val="2"/>
            <w:shd w:val="clear" w:color="auto" w:fill="CCEEFF"/>
          </w:tcPr>
          <w:p>
            <w:pPr>
              <w:ind w:left="60"/>
              <w:spacing w:after="0" w:line="216" w:lineRule="exact"/>
              <w:rPr>
                <w:sz w:val="20"/>
                <w:szCs w:val="20"/>
                <w:color w:val="auto"/>
              </w:rPr>
            </w:pPr>
            <w:r>
              <w:rPr>
                <w:rFonts w:ascii="Arial" w:cs="Arial" w:eastAsia="Arial" w:hAnsi="Arial"/>
                <w:sz w:val="16"/>
                <w:szCs w:val="16"/>
                <w:color w:val="auto"/>
              </w:rPr>
              <w:t>Yoon Soo (Gene) Yoon</w:t>
            </w:r>
            <w:r>
              <w:rPr>
                <w:rFonts w:ascii="Arial" w:cs="Arial" w:eastAsia="Arial" w:hAnsi="Arial"/>
                <w:sz w:val="21"/>
                <w:szCs w:val="21"/>
                <w:color w:val="auto"/>
                <w:vertAlign w:val="superscript"/>
              </w:rPr>
              <w:t>(1)(3)(4)</w:t>
            </w: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38,482,244</w:t>
            </w:r>
          </w:p>
        </w:tc>
        <w:tc>
          <w:tcPr>
            <w:tcW w:w="22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52.0 %</w:t>
            </w:r>
          </w:p>
        </w:tc>
        <w:tc>
          <w:tcPr>
            <w:tcW w:w="0" w:type="dxa"/>
            <w:vAlign w:val="bottom"/>
          </w:tcPr>
          <w:p>
            <w:pPr>
              <w:spacing w:after="0"/>
              <w:rPr>
                <w:sz w:val="1"/>
                <w:szCs w:val="1"/>
                <w:color w:val="auto"/>
              </w:rPr>
            </w:pPr>
          </w:p>
        </w:tc>
      </w:tr>
      <w:tr>
        <w:trPr>
          <w:trHeight w:val="216"/>
        </w:trPr>
        <w:tc>
          <w:tcPr>
            <w:tcW w:w="4200" w:type="dxa"/>
            <w:vAlign w:val="bottom"/>
            <w:gridSpan w:val="2"/>
          </w:tcPr>
          <w:p>
            <w:pPr>
              <w:ind w:left="60"/>
              <w:spacing w:after="0" w:line="216" w:lineRule="exact"/>
              <w:rPr>
                <w:sz w:val="20"/>
                <w:szCs w:val="20"/>
                <w:color w:val="auto"/>
              </w:rPr>
            </w:pPr>
            <w:r>
              <w:rPr>
                <w:rFonts w:ascii="Arial" w:cs="Arial" w:eastAsia="Arial" w:hAnsi="Arial"/>
                <w:sz w:val="16"/>
                <w:szCs w:val="16"/>
                <w:color w:val="auto"/>
              </w:rPr>
              <w:t>Walter (Wally) Uihlein</w:t>
            </w:r>
            <w:r>
              <w:rPr>
                <w:rFonts w:ascii="Arial" w:cs="Arial" w:eastAsia="Arial" w:hAnsi="Arial"/>
                <w:sz w:val="21"/>
                <w:szCs w:val="21"/>
                <w:color w:val="auto"/>
                <w:vertAlign w:val="superscript"/>
              </w:rPr>
              <w:t>(3)</w:t>
            </w:r>
          </w:p>
        </w:tc>
        <w:tc>
          <w:tcPr>
            <w:tcW w:w="1120" w:type="dxa"/>
            <w:vAlign w:val="bottom"/>
          </w:tcPr>
          <w:p>
            <w:pPr>
              <w:jc w:val="right"/>
              <w:spacing w:after="0"/>
              <w:rPr>
                <w:sz w:val="20"/>
                <w:szCs w:val="20"/>
                <w:color w:val="auto"/>
              </w:rPr>
            </w:pPr>
            <w:r>
              <w:rPr>
                <w:rFonts w:ascii="Arial" w:cs="Arial" w:eastAsia="Arial" w:hAnsi="Arial"/>
                <w:sz w:val="16"/>
                <w:szCs w:val="16"/>
                <w:color w:val="auto"/>
              </w:rPr>
              <w:t>754,953</w:t>
            </w:r>
          </w:p>
        </w:tc>
        <w:tc>
          <w:tcPr>
            <w:tcW w:w="2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1 %</w:t>
            </w:r>
          </w:p>
        </w:tc>
        <w:tc>
          <w:tcPr>
            <w:tcW w:w="0" w:type="dxa"/>
            <w:vAlign w:val="bottom"/>
          </w:tcPr>
          <w:p>
            <w:pPr>
              <w:spacing w:after="0"/>
              <w:rPr>
                <w:sz w:val="1"/>
                <w:szCs w:val="1"/>
                <w:color w:val="auto"/>
              </w:rPr>
            </w:pPr>
          </w:p>
        </w:tc>
      </w:tr>
      <w:tr>
        <w:trPr>
          <w:trHeight w:val="216"/>
        </w:trPr>
        <w:tc>
          <w:tcPr>
            <w:tcW w:w="4200" w:type="dxa"/>
            <w:vAlign w:val="bottom"/>
            <w:gridSpan w:val="2"/>
            <w:shd w:val="clear" w:color="auto" w:fill="CCEEFF"/>
          </w:tcPr>
          <w:p>
            <w:pPr>
              <w:ind w:left="60"/>
              <w:spacing w:after="0" w:line="216" w:lineRule="exact"/>
              <w:rPr>
                <w:sz w:val="20"/>
                <w:szCs w:val="20"/>
                <w:color w:val="auto"/>
              </w:rPr>
            </w:pPr>
            <w:r>
              <w:rPr>
                <w:rFonts w:ascii="Arial" w:cs="Arial" w:eastAsia="Arial" w:hAnsi="Arial"/>
                <w:sz w:val="16"/>
                <w:szCs w:val="16"/>
                <w:color w:val="auto"/>
              </w:rPr>
              <w:t>Jennifer Estabrook</w:t>
            </w:r>
            <w:r>
              <w:rPr>
                <w:rFonts w:ascii="Arial" w:cs="Arial" w:eastAsia="Arial" w:hAnsi="Arial"/>
                <w:sz w:val="21"/>
                <w:szCs w:val="21"/>
                <w:color w:val="auto"/>
                <w:vertAlign w:val="superscript"/>
              </w:rPr>
              <w:t>(3)(5)</w:t>
            </w: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26,846</w:t>
            </w:r>
          </w:p>
        </w:tc>
        <w:tc>
          <w:tcPr>
            <w:tcW w:w="22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4200" w:type="dxa"/>
            <w:vAlign w:val="bottom"/>
            <w:gridSpan w:val="2"/>
          </w:tcPr>
          <w:p>
            <w:pPr>
              <w:ind w:left="60"/>
              <w:spacing w:after="0" w:line="216" w:lineRule="exact"/>
              <w:rPr>
                <w:sz w:val="20"/>
                <w:szCs w:val="20"/>
                <w:color w:val="auto"/>
              </w:rPr>
            </w:pPr>
            <w:r>
              <w:rPr>
                <w:rFonts w:ascii="Arial" w:cs="Arial" w:eastAsia="Arial" w:hAnsi="Arial"/>
                <w:sz w:val="16"/>
                <w:szCs w:val="16"/>
                <w:color w:val="auto"/>
              </w:rPr>
              <w:t>Gregory Hewett</w:t>
            </w:r>
            <w:r>
              <w:rPr>
                <w:rFonts w:ascii="Arial" w:cs="Arial" w:eastAsia="Arial" w:hAnsi="Arial"/>
                <w:sz w:val="21"/>
                <w:szCs w:val="21"/>
                <w:color w:val="auto"/>
                <w:vertAlign w:val="superscript"/>
              </w:rPr>
              <w:t>(3)</w:t>
            </w:r>
          </w:p>
        </w:tc>
        <w:tc>
          <w:tcPr>
            <w:tcW w:w="1120" w:type="dxa"/>
            <w:vAlign w:val="bottom"/>
          </w:tcPr>
          <w:p>
            <w:pPr>
              <w:jc w:val="right"/>
              <w:spacing w:after="0"/>
              <w:rPr>
                <w:sz w:val="20"/>
                <w:szCs w:val="20"/>
                <w:color w:val="auto"/>
              </w:rPr>
            </w:pPr>
            <w:r>
              <w:rPr>
                <w:rFonts w:ascii="Arial" w:cs="Arial" w:eastAsia="Arial" w:hAnsi="Arial"/>
                <w:sz w:val="16"/>
                <w:szCs w:val="16"/>
                <w:color w:val="auto"/>
              </w:rPr>
              <w:t>31,546</w:t>
            </w:r>
          </w:p>
        </w:tc>
        <w:tc>
          <w:tcPr>
            <w:tcW w:w="2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4200" w:type="dxa"/>
            <w:vAlign w:val="bottom"/>
            <w:gridSpan w:val="2"/>
            <w:shd w:val="clear" w:color="auto" w:fill="CCEEFF"/>
          </w:tcPr>
          <w:p>
            <w:pPr>
              <w:ind w:left="60"/>
              <w:spacing w:after="0" w:line="216" w:lineRule="exact"/>
              <w:rPr>
                <w:sz w:val="20"/>
                <w:szCs w:val="20"/>
                <w:color w:val="auto"/>
              </w:rPr>
            </w:pPr>
            <w:r>
              <w:rPr>
                <w:rFonts w:ascii="Arial" w:cs="Arial" w:eastAsia="Arial" w:hAnsi="Arial"/>
                <w:sz w:val="16"/>
                <w:szCs w:val="16"/>
                <w:color w:val="auto"/>
              </w:rPr>
              <w:t>Sean Sullivan</w:t>
            </w:r>
            <w:r>
              <w:rPr>
                <w:rFonts w:ascii="Arial" w:cs="Arial" w:eastAsia="Arial" w:hAnsi="Arial"/>
                <w:sz w:val="21"/>
                <w:szCs w:val="21"/>
                <w:color w:val="auto"/>
                <w:vertAlign w:val="superscript"/>
              </w:rPr>
              <w:t>(3)</w:t>
            </w: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24,046</w:t>
            </w:r>
          </w:p>
        </w:tc>
        <w:tc>
          <w:tcPr>
            <w:tcW w:w="22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4200" w:type="dxa"/>
            <w:vAlign w:val="bottom"/>
            <w:gridSpan w:val="2"/>
          </w:tcPr>
          <w:p>
            <w:pPr>
              <w:ind w:left="60"/>
              <w:spacing w:after="0" w:line="216" w:lineRule="exact"/>
              <w:rPr>
                <w:sz w:val="20"/>
                <w:szCs w:val="20"/>
                <w:color w:val="auto"/>
              </w:rPr>
            </w:pPr>
            <w:r>
              <w:rPr>
                <w:rFonts w:ascii="Arial" w:cs="Arial" w:eastAsia="Arial" w:hAnsi="Arial"/>
                <w:sz w:val="16"/>
                <w:szCs w:val="16"/>
                <w:color w:val="auto"/>
              </w:rPr>
              <w:t>Steven Tishman</w:t>
            </w:r>
            <w:r>
              <w:rPr>
                <w:rFonts w:ascii="Arial" w:cs="Arial" w:eastAsia="Arial" w:hAnsi="Arial"/>
                <w:sz w:val="21"/>
                <w:szCs w:val="21"/>
                <w:color w:val="auto"/>
                <w:vertAlign w:val="superscript"/>
              </w:rPr>
              <w:t>(3)</w:t>
            </w:r>
          </w:p>
        </w:tc>
        <w:tc>
          <w:tcPr>
            <w:tcW w:w="1120" w:type="dxa"/>
            <w:vAlign w:val="bottom"/>
          </w:tcPr>
          <w:p>
            <w:pPr>
              <w:jc w:val="right"/>
              <w:spacing w:after="0"/>
              <w:rPr>
                <w:sz w:val="20"/>
                <w:szCs w:val="20"/>
                <w:color w:val="auto"/>
              </w:rPr>
            </w:pPr>
            <w:r>
              <w:rPr>
                <w:rFonts w:ascii="Arial" w:cs="Arial" w:eastAsia="Arial" w:hAnsi="Arial"/>
                <w:sz w:val="16"/>
                <w:szCs w:val="16"/>
                <w:color w:val="auto"/>
              </w:rPr>
              <w:t>26,046</w:t>
            </w:r>
          </w:p>
        </w:tc>
        <w:tc>
          <w:tcPr>
            <w:tcW w:w="2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4200" w:type="dxa"/>
            <w:vAlign w:val="bottom"/>
            <w:gridSpan w:val="2"/>
            <w:shd w:val="clear" w:color="auto" w:fill="CCEEFF"/>
          </w:tcPr>
          <w:p>
            <w:pPr>
              <w:ind w:left="60"/>
              <w:spacing w:after="0" w:line="216" w:lineRule="exact"/>
              <w:rPr>
                <w:sz w:val="20"/>
                <w:szCs w:val="20"/>
                <w:color w:val="auto"/>
              </w:rPr>
            </w:pPr>
            <w:r>
              <w:rPr>
                <w:rFonts w:ascii="Arial" w:cs="Arial" w:eastAsia="Arial" w:hAnsi="Arial"/>
                <w:sz w:val="16"/>
                <w:szCs w:val="16"/>
                <w:color w:val="auto"/>
              </w:rPr>
              <w:t>Keun Chang (Kevin) Yoon</w:t>
            </w:r>
            <w:r>
              <w:rPr>
                <w:rFonts w:ascii="Arial" w:cs="Arial" w:eastAsia="Arial" w:hAnsi="Arial"/>
                <w:sz w:val="21"/>
                <w:szCs w:val="21"/>
                <w:color w:val="auto"/>
                <w:vertAlign w:val="superscript"/>
              </w:rPr>
              <w:t>(1)(3)(4)</w:t>
            </w: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38,462,151</w:t>
            </w:r>
          </w:p>
        </w:tc>
        <w:tc>
          <w:tcPr>
            <w:tcW w:w="22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51.9 %</w:t>
            </w:r>
          </w:p>
        </w:tc>
        <w:tc>
          <w:tcPr>
            <w:tcW w:w="0" w:type="dxa"/>
            <w:vAlign w:val="bottom"/>
          </w:tcPr>
          <w:p>
            <w:pPr>
              <w:spacing w:after="0"/>
              <w:rPr>
                <w:sz w:val="1"/>
                <w:szCs w:val="1"/>
                <w:color w:val="auto"/>
              </w:rPr>
            </w:pPr>
          </w:p>
        </w:tc>
      </w:tr>
      <w:tr>
        <w:trPr>
          <w:trHeight w:val="162"/>
        </w:trPr>
        <w:tc>
          <w:tcPr>
            <w:tcW w:w="4200" w:type="dxa"/>
            <w:vAlign w:val="bottom"/>
            <w:gridSpan w:val="2"/>
          </w:tcPr>
          <w:p>
            <w:pPr>
              <w:ind w:left="60"/>
              <w:spacing w:after="0" w:line="162" w:lineRule="exact"/>
              <w:rPr>
                <w:sz w:val="20"/>
                <w:szCs w:val="20"/>
                <w:color w:val="auto"/>
              </w:rPr>
            </w:pPr>
            <w:r>
              <w:rPr>
                <w:rFonts w:ascii="Arial" w:cs="Arial" w:eastAsia="Arial" w:hAnsi="Arial"/>
                <w:sz w:val="16"/>
                <w:szCs w:val="16"/>
                <w:color w:val="auto"/>
              </w:rPr>
              <w:t>All current executive officers and directors as a group</w:t>
            </w:r>
          </w:p>
        </w:tc>
        <w:tc>
          <w:tcPr>
            <w:tcW w:w="1120" w:type="dxa"/>
            <w:vAlign w:val="bottom"/>
            <w:vMerge w:val="restart"/>
          </w:tcPr>
          <w:p>
            <w:pPr>
              <w:jc w:val="right"/>
              <w:spacing w:after="0"/>
              <w:rPr>
                <w:sz w:val="20"/>
                <w:szCs w:val="20"/>
                <w:color w:val="auto"/>
              </w:rPr>
            </w:pPr>
            <w:r>
              <w:rPr>
                <w:rFonts w:ascii="Arial" w:cs="Arial" w:eastAsia="Arial" w:hAnsi="Arial"/>
                <w:sz w:val="16"/>
                <w:szCs w:val="16"/>
                <w:color w:val="auto"/>
              </w:rPr>
              <w:t>40,089,204</w:t>
            </w:r>
          </w:p>
        </w:tc>
        <w:tc>
          <w:tcPr>
            <w:tcW w:w="220" w:type="dxa"/>
            <w:vAlign w:val="bottom"/>
          </w:tcPr>
          <w:p>
            <w:pPr>
              <w:spacing w:after="0"/>
              <w:rPr>
                <w:sz w:val="14"/>
                <w:szCs w:val="14"/>
                <w:color w:val="auto"/>
              </w:rPr>
            </w:pPr>
          </w:p>
        </w:tc>
        <w:tc>
          <w:tcPr>
            <w:tcW w:w="1060" w:type="dxa"/>
            <w:vAlign w:val="bottom"/>
            <w:vMerge w:val="restart"/>
          </w:tcPr>
          <w:p>
            <w:pPr>
              <w:jc w:val="right"/>
              <w:spacing w:after="0"/>
              <w:rPr>
                <w:sz w:val="20"/>
                <w:szCs w:val="20"/>
                <w:color w:val="auto"/>
              </w:rPr>
            </w:pPr>
            <w:r>
              <w:rPr>
                <w:rFonts w:ascii="Arial" w:cs="Arial" w:eastAsia="Arial" w:hAnsi="Arial"/>
                <w:sz w:val="16"/>
                <w:szCs w:val="16"/>
                <w:color w:val="auto"/>
              </w:rPr>
              <w:t>54.1 %</w:t>
            </w:r>
          </w:p>
        </w:tc>
        <w:tc>
          <w:tcPr>
            <w:tcW w:w="0" w:type="dxa"/>
            <w:vAlign w:val="bottom"/>
          </w:tcPr>
          <w:p>
            <w:pPr>
              <w:spacing w:after="0"/>
              <w:rPr>
                <w:sz w:val="1"/>
                <w:szCs w:val="1"/>
                <w:color w:val="auto"/>
              </w:rPr>
            </w:pPr>
          </w:p>
        </w:tc>
      </w:tr>
      <w:tr>
        <w:trPr>
          <w:trHeight w:val="273"/>
        </w:trPr>
        <w:tc>
          <w:tcPr>
            <w:tcW w:w="4200" w:type="dxa"/>
            <w:vAlign w:val="bottom"/>
            <w:gridSpan w:val="2"/>
          </w:tcPr>
          <w:p>
            <w:pPr>
              <w:ind w:left="180"/>
              <w:spacing w:after="0"/>
              <w:rPr>
                <w:sz w:val="20"/>
                <w:szCs w:val="20"/>
                <w:color w:val="auto"/>
              </w:rPr>
            </w:pPr>
            <w:r>
              <w:rPr>
                <w:rFonts w:ascii="Arial" w:cs="Arial" w:eastAsia="Arial" w:hAnsi="Arial"/>
                <w:sz w:val="16"/>
                <w:szCs w:val="16"/>
                <w:color w:val="auto"/>
              </w:rPr>
              <w:t>(15 persons)</w:t>
            </w:r>
            <w:r>
              <w:rPr>
                <w:rFonts w:ascii="Arial" w:cs="Arial" w:eastAsia="Arial" w:hAnsi="Arial"/>
                <w:sz w:val="21"/>
                <w:szCs w:val="21"/>
                <w:color w:val="auto"/>
                <w:vertAlign w:val="superscript"/>
              </w:rPr>
              <w:t>(3)</w:t>
            </w:r>
          </w:p>
        </w:tc>
        <w:tc>
          <w:tcPr>
            <w:tcW w:w="1120" w:type="dxa"/>
            <w:vAlign w:val="bottom"/>
            <w:vMerge w:val="continue"/>
          </w:tcPr>
          <w:p>
            <w:pPr>
              <w:spacing w:after="0"/>
              <w:rPr>
                <w:sz w:val="23"/>
                <w:szCs w:val="23"/>
                <w:color w:val="auto"/>
              </w:rPr>
            </w:pPr>
          </w:p>
        </w:tc>
        <w:tc>
          <w:tcPr>
            <w:tcW w:w="220" w:type="dxa"/>
            <w:vAlign w:val="bottom"/>
          </w:tcPr>
          <w:p>
            <w:pPr>
              <w:spacing w:after="0"/>
              <w:rPr>
                <w:sz w:val="23"/>
                <w:szCs w:val="23"/>
                <w:color w:val="auto"/>
              </w:rPr>
            </w:pPr>
          </w:p>
        </w:tc>
        <w:tc>
          <w:tcPr>
            <w:tcW w:w="106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bl>
    <w:p>
      <w:pPr>
        <w:spacing w:after="0" w:line="69" w:lineRule="exact"/>
        <w:rPr>
          <w:sz w:val="20"/>
          <w:szCs w:val="20"/>
          <w:color w:val="auto"/>
        </w:rPr>
      </w:pPr>
    </w:p>
    <w:p>
      <w:pPr>
        <w:ind w:left="1620"/>
        <w:spacing w:after="0"/>
        <w:tabs>
          <w:tab w:leader="none" w:pos="1860" w:val="left"/>
        </w:tabs>
        <w:rPr>
          <w:sz w:val="20"/>
          <w:szCs w:val="20"/>
          <w:color w:val="auto"/>
        </w:rPr>
      </w:pPr>
      <w:r>
        <w:rPr>
          <w:rFonts w:ascii="Arial" w:cs="Arial" w:eastAsia="Arial" w:hAnsi="Arial"/>
          <w:sz w:val="16"/>
          <w:szCs w:val="16"/>
          <w:color w:val="auto"/>
        </w:rPr>
        <w:t>*</w:t>
      </w:r>
      <w:r>
        <w:rPr>
          <w:sz w:val="20"/>
          <w:szCs w:val="20"/>
          <w:color w:val="auto"/>
        </w:rPr>
        <w:tab/>
      </w:r>
      <w:r>
        <w:rPr>
          <w:rFonts w:ascii="Arial" w:cs="Arial" w:eastAsia="Arial" w:hAnsi="Arial"/>
          <w:sz w:val="14"/>
          <w:szCs w:val="14"/>
          <w:color w:val="auto"/>
        </w:rPr>
        <w:t>Less than one percent.</w:t>
      </w:r>
    </w:p>
    <w:p>
      <w:pPr>
        <w:spacing w:after="0" w:line="200" w:lineRule="exact"/>
        <w:rPr>
          <w:sz w:val="20"/>
          <w:szCs w:val="20"/>
          <w:color w:val="auto"/>
        </w:rPr>
      </w:pPr>
    </w:p>
    <w:p>
      <w:pPr>
        <w:spacing w:after="0" w:line="3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240"/>
          </w:cols>
          <w:pgMar w:left="320" w:top="935" w:right="339" w:bottom="1440" w:gutter="0" w:footer="0" w:header="0"/>
        </w:sectPr>
      </w:pPr>
    </w:p>
    <w:bookmarkStart w:id="47" w:name="page48"/>
    <w:bookmarkEnd w:id="47"/>
    <w:p>
      <w:pPr>
        <w:ind w:left="1960" w:right="340" w:hanging="332"/>
        <w:spacing w:after="0" w:line="312" w:lineRule="auto"/>
        <w:tabs>
          <w:tab w:leader="none" w:pos="1952" w:val="left"/>
        </w:tabs>
        <w:numPr>
          <w:ilvl w:val="0"/>
          <w:numId w:val="49"/>
        </w:numPr>
        <w:rPr>
          <w:rFonts w:ascii="Arial" w:cs="Arial" w:eastAsia="Arial" w:hAnsi="Arial"/>
          <w:sz w:val="13"/>
          <w:szCs w:val="13"/>
          <w:color w:val="auto"/>
        </w:rPr>
      </w:pPr>
      <w:r>
        <w:rPr>
          <w:rFonts w:ascii="Arial" w:cs="Arial" w:eastAsia="Arial" w:hAnsi="Arial"/>
          <w:sz w:val="13"/>
          <w:szCs w:val="13"/>
          <w:color w:val="auto"/>
        </w:rPr>
        <w:t>Represents shares of our common stock owned by Magnus, a wholly owned subsidiary of Fila, based on a Schedule 13G/A filed on February 12, 2020, less those shares repurchased from Fila on April 2, 2021. The shares of our common stock owned by Magnus are Magnus' only assets.</w:t>
      </w:r>
    </w:p>
    <w:p>
      <w:pPr>
        <w:spacing w:after="0" w:line="43" w:lineRule="exact"/>
        <w:rPr>
          <w:sz w:val="20"/>
          <w:szCs w:val="20"/>
          <w:color w:val="auto"/>
        </w:rPr>
      </w:pPr>
    </w:p>
    <w:p>
      <w:pPr>
        <w:ind w:left="1960" w:right="40" w:hanging="121"/>
        <w:spacing w:after="0" w:line="257" w:lineRule="auto"/>
        <w:rPr>
          <w:sz w:val="20"/>
          <w:szCs w:val="20"/>
          <w:color w:val="auto"/>
        </w:rPr>
      </w:pPr>
      <w:r>
        <w:rPr>
          <w:rFonts w:ascii="Arial" w:cs="Arial" w:eastAsia="Arial" w:hAnsi="Arial"/>
          <w:sz w:val="14"/>
          <w:szCs w:val="14"/>
          <w:color w:val="auto"/>
        </w:rPr>
        <w:t>Yoon Soo (Gene) Yoon, Chairman of Fila, and Keun Chang (Kevin) Yoon, President and CEO of Fila, may be deemed to be the beneficial owners and have voting and dispositive power with respect to the shares of our common stock held by Fila. The address of Fila, Yoon Soo (Gene) Yoon and Keun Chang (Kevin) Yoon is 1077 Cheonho-daero, Gangdong-gu, Seoul, Korea.</w:t>
      </w:r>
    </w:p>
    <w:p>
      <w:pPr>
        <w:spacing w:after="0" w:line="77" w:lineRule="exact"/>
        <w:rPr>
          <w:sz w:val="20"/>
          <w:szCs w:val="20"/>
          <w:color w:val="auto"/>
        </w:rPr>
      </w:pPr>
    </w:p>
    <w:p>
      <w:pPr>
        <w:ind w:left="1960" w:right="20" w:hanging="332"/>
        <w:spacing w:after="0" w:line="252" w:lineRule="auto"/>
        <w:tabs>
          <w:tab w:leader="none" w:pos="1952" w:val="left"/>
        </w:tabs>
        <w:numPr>
          <w:ilvl w:val="0"/>
          <w:numId w:val="50"/>
        </w:numPr>
        <w:rPr>
          <w:rFonts w:ascii="Arial" w:cs="Arial" w:eastAsia="Arial" w:hAnsi="Arial"/>
          <w:sz w:val="14"/>
          <w:szCs w:val="14"/>
          <w:color w:val="auto"/>
        </w:rPr>
      </w:pPr>
      <w:r>
        <w:rPr>
          <w:rFonts w:ascii="Arial" w:cs="Arial" w:eastAsia="Arial" w:hAnsi="Arial"/>
          <w:sz w:val="14"/>
          <w:szCs w:val="14"/>
          <w:color w:val="auto"/>
        </w:rPr>
        <w:t>Based on a Schedule 13G filed on February 11, 2021, Kayne Anderson Rudnick Investment Management, LLC has sole voting power over 5,622,691 shares, shared voting power of 1,523,361 shares, sole dispositive power over 5,622,691 shares and shared dispositive power over 1,523,361 shares. The principal business address of each of the foregoing persons is Kayne Anderson Rudnick Investment Management LLC, 1800 Avenue of the Stars, 2nd Floor, Los Angeles, CA 90067.</w:t>
      </w:r>
    </w:p>
    <w:p>
      <w:pPr>
        <w:spacing w:after="0" w:line="79" w:lineRule="exact"/>
        <w:rPr>
          <w:rFonts w:ascii="Arial" w:cs="Arial" w:eastAsia="Arial" w:hAnsi="Arial"/>
          <w:sz w:val="14"/>
          <w:szCs w:val="14"/>
          <w:color w:val="auto"/>
        </w:rPr>
      </w:pPr>
    </w:p>
    <w:p>
      <w:pPr>
        <w:ind w:left="1960" w:right="140" w:hanging="332"/>
        <w:spacing w:after="0" w:line="273" w:lineRule="auto"/>
        <w:tabs>
          <w:tab w:leader="none" w:pos="1952" w:val="left"/>
        </w:tabs>
        <w:numPr>
          <w:ilvl w:val="0"/>
          <w:numId w:val="50"/>
        </w:numPr>
        <w:rPr>
          <w:rFonts w:ascii="Arial" w:cs="Arial" w:eastAsia="Arial" w:hAnsi="Arial"/>
          <w:sz w:val="14"/>
          <w:szCs w:val="14"/>
          <w:color w:val="auto"/>
        </w:rPr>
      </w:pPr>
      <w:r>
        <w:rPr>
          <w:rFonts w:ascii="Arial" w:cs="Arial" w:eastAsia="Arial" w:hAnsi="Arial"/>
          <w:sz w:val="14"/>
          <w:szCs w:val="14"/>
          <w:color w:val="auto"/>
        </w:rPr>
        <w:t>Does not reflect any shares that may be issued upon settlement of outstanding RSUs or PSUs, other than those, if any, that will vest within 60 days of April 14, 2021.</w:t>
      </w:r>
    </w:p>
    <w:p>
      <w:pPr>
        <w:spacing w:after="0" w:line="65" w:lineRule="exact"/>
        <w:rPr>
          <w:rFonts w:ascii="Arial" w:cs="Arial" w:eastAsia="Arial" w:hAnsi="Arial"/>
          <w:sz w:val="14"/>
          <w:szCs w:val="14"/>
          <w:color w:val="auto"/>
        </w:rPr>
      </w:pPr>
    </w:p>
    <w:p>
      <w:pPr>
        <w:ind w:left="1960" w:right="660" w:hanging="332"/>
        <w:spacing w:after="0" w:line="273" w:lineRule="auto"/>
        <w:tabs>
          <w:tab w:leader="none" w:pos="1952" w:val="left"/>
        </w:tabs>
        <w:numPr>
          <w:ilvl w:val="0"/>
          <w:numId w:val="50"/>
        </w:numPr>
        <w:rPr>
          <w:rFonts w:ascii="Arial" w:cs="Arial" w:eastAsia="Arial" w:hAnsi="Arial"/>
          <w:sz w:val="14"/>
          <w:szCs w:val="14"/>
          <w:color w:val="auto"/>
        </w:rPr>
      </w:pPr>
      <w:r>
        <w:rPr>
          <w:rFonts w:ascii="Arial" w:cs="Arial" w:eastAsia="Arial" w:hAnsi="Arial"/>
          <w:sz w:val="14"/>
          <w:szCs w:val="14"/>
          <w:color w:val="auto"/>
        </w:rPr>
        <w:t>Includes 38,453,827 shares of our common stock owned by Magnus, which Yoon Soo (Gene) Yoon and Keun Chang (Kevin) Yoon may be deemed to beneficially own, as described in footnote 1 above.</w:t>
      </w:r>
    </w:p>
    <w:p>
      <w:pPr>
        <w:spacing w:after="0" w:line="65" w:lineRule="exact"/>
        <w:rPr>
          <w:rFonts w:ascii="Arial" w:cs="Arial" w:eastAsia="Arial" w:hAnsi="Arial"/>
          <w:sz w:val="14"/>
          <w:szCs w:val="14"/>
          <w:color w:val="auto"/>
        </w:rPr>
      </w:pPr>
    </w:p>
    <w:p>
      <w:pPr>
        <w:ind w:left="1960" w:right="60" w:hanging="332"/>
        <w:spacing w:after="0" w:line="273" w:lineRule="auto"/>
        <w:tabs>
          <w:tab w:leader="none" w:pos="1952" w:val="left"/>
        </w:tabs>
        <w:numPr>
          <w:ilvl w:val="0"/>
          <w:numId w:val="50"/>
        </w:numPr>
        <w:rPr>
          <w:rFonts w:ascii="Arial" w:cs="Arial" w:eastAsia="Arial" w:hAnsi="Arial"/>
          <w:sz w:val="14"/>
          <w:szCs w:val="14"/>
          <w:color w:val="auto"/>
        </w:rPr>
      </w:pPr>
      <w:r>
        <w:rPr>
          <w:rFonts w:ascii="Arial" w:cs="Arial" w:eastAsia="Arial" w:hAnsi="Arial"/>
          <w:sz w:val="14"/>
          <w:szCs w:val="14"/>
          <w:color w:val="auto"/>
        </w:rPr>
        <w:t>Ms. Estabrook disclaims beneficial ownership of any shares of our common stock owned by Fila. The address of Ms. Estabrook is c/o Fila North America, 1411 Broadway, New York, New York 10018.</w:t>
      </w:r>
    </w:p>
    <w:p>
      <w:pPr>
        <w:spacing w:after="0" w:line="200" w:lineRule="exact"/>
        <w:rPr>
          <w:sz w:val="20"/>
          <w:szCs w:val="20"/>
          <w:color w:val="auto"/>
        </w:rPr>
      </w:pPr>
    </w:p>
    <w:p>
      <w:pPr>
        <w:spacing w:after="0" w:line="24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CERTAIN RELATIONSHIPS AND RELATED PARTY TRANSACTIONS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Registration Rights Agreement</w:t>
      </w:r>
    </w:p>
    <w:p>
      <w:pPr>
        <w:spacing w:after="0" w:line="256" w:lineRule="exact"/>
        <w:rPr>
          <w:sz w:val="20"/>
          <w:szCs w:val="20"/>
          <w:color w:val="auto"/>
        </w:rPr>
      </w:pPr>
    </w:p>
    <w:p>
      <w:pPr>
        <w:ind w:right="180" w:firstLine="648"/>
        <w:spacing w:after="0" w:line="259" w:lineRule="auto"/>
        <w:rPr>
          <w:sz w:val="20"/>
          <w:szCs w:val="20"/>
          <w:color w:val="auto"/>
        </w:rPr>
      </w:pPr>
      <w:r>
        <w:rPr>
          <w:rFonts w:ascii="Arial" w:cs="Arial" w:eastAsia="Arial" w:hAnsi="Arial"/>
          <w:sz w:val="18"/>
          <w:szCs w:val="18"/>
          <w:color w:val="auto"/>
        </w:rPr>
        <w:t>In connection with our initial public offering, we entered into a registration rights agreement that provides Magnus "demand" registrations and customary "piggyback" registration rights. The registration rights agreement also provides that we will pay certain expenses relating to such registrations and indemnify the registration rights holders against certain liabilities that may arise under the Securities Act or to contribute to payments the registration rights holders may be required to make in respect of those liabilities.</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w:t>
      </w:r>
    </w:p>
    <w:p>
      <w:pPr>
        <w:spacing w:after="0" w:line="256" w:lineRule="exact"/>
        <w:rPr>
          <w:sz w:val="20"/>
          <w:szCs w:val="20"/>
          <w:color w:val="auto"/>
        </w:rPr>
      </w:pPr>
    </w:p>
    <w:p>
      <w:pPr>
        <w:ind w:firstLine="648"/>
        <w:spacing w:after="0" w:line="263" w:lineRule="auto"/>
        <w:rPr>
          <w:sz w:val="20"/>
          <w:szCs w:val="20"/>
          <w:color w:val="auto"/>
        </w:rPr>
      </w:pPr>
      <w:r>
        <w:rPr>
          <w:rFonts w:ascii="Arial" w:cs="Arial" w:eastAsia="Arial" w:hAnsi="Arial"/>
          <w:sz w:val="18"/>
          <w:szCs w:val="18"/>
          <w:color w:val="auto"/>
        </w:rPr>
        <w:t>We are a party to an endorsement arrangement with Peter Uihlein, the son of Walter Uihlein, our former President and Chief Executive Officer and current director. Peter Uihlein is a professional golfer and an exempt member of the PGA Tour. Peter Uihlein received aggregate payments of $220,000 pursuant to this endorsement arrangement in 2020.</w:t>
      </w:r>
    </w:p>
    <w:p>
      <w:pPr>
        <w:spacing w:after="0" w:line="211" w:lineRule="exact"/>
        <w:rPr>
          <w:sz w:val="20"/>
          <w:szCs w:val="20"/>
          <w:color w:val="auto"/>
        </w:rPr>
      </w:pPr>
    </w:p>
    <w:p>
      <w:pPr>
        <w:ind w:right="380" w:firstLine="648"/>
        <w:spacing w:after="0" w:line="308" w:lineRule="auto"/>
        <w:rPr>
          <w:sz w:val="20"/>
          <w:szCs w:val="20"/>
          <w:color w:val="auto"/>
        </w:rPr>
      </w:pPr>
      <w:r>
        <w:rPr>
          <w:rFonts w:ascii="Arial" w:cs="Arial" w:eastAsia="Arial" w:hAnsi="Arial"/>
          <w:sz w:val="17"/>
          <w:szCs w:val="17"/>
          <w:color w:val="auto"/>
        </w:rPr>
        <w:t>In 2020, we invoiced Fila for $590,000 of expenses related to professional services rendered by PwC in connection with the 2019 audit of our annual financial statements that we prepared on an IFRS basis and provided to Fila. This amount was paid to us by Fila in January 2021.</w:t>
      </w:r>
    </w:p>
    <w:p>
      <w:pPr>
        <w:spacing w:after="0" w:line="173" w:lineRule="exact"/>
        <w:rPr>
          <w:sz w:val="20"/>
          <w:szCs w:val="20"/>
          <w:color w:val="auto"/>
        </w:rPr>
      </w:pPr>
    </w:p>
    <w:p>
      <w:pPr>
        <w:ind w:right="40" w:firstLine="648"/>
        <w:spacing w:after="0" w:line="269" w:lineRule="auto"/>
        <w:rPr>
          <w:sz w:val="20"/>
          <w:szCs w:val="20"/>
          <w:color w:val="auto"/>
        </w:rPr>
      </w:pPr>
      <w:r>
        <w:rPr>
          <w:rFonts w:ascii="Arial" w:cs="Arial" w:eastAsia="Arial" w:hAnsi="Arial"/>
          <w:sz w:val="17"/>
          <w:szCs w:val="17"/>
          <w:color w:val="auto"/>
        </w:rPr>
        <w:t>In May 2019, we entered into an agreement with Magnus pursuant to which we agreed to purchase up to $24.9 million of shares of our common stock from Magnus on a share-for-share basis as we repurchase shares in the open market under our share repurchase program. The price payable to Magnus for our shares will be the average price of the shares purchased in the open market over the period of time from the execution of the agreement (in the case of the first such pricing period) to the first "determination date" and, in the case of any subsequent such pricing period, from the most recent preceding determination date to the next determination date. The "determination date" is the date that we purchase $24.9 million of shares, a date otherwise mutually agreed between us and Magnus, or a date that is 30 business days following our notification to Magnus that we are terminating the agreement. Our obligations to purchase the shares and Magnus' obligation to sell the shares following each determination date are conditioned upon no event occurring since the date of the agreement that, either individually or in the aggregate, has had a material adverse effect on our business or financial condition as of each closing. In 2019, we purchased 535,983 shares from Magnus for aggregate consideration of $13.8 million. In April 2020, we temporarily suspended stock repurchases under our share repurchase program in light of the COVID-19 pandemic. We resumed our share repurchase program in March 2021 and, on April 2, 2021, purchased 355,341 shares from Magnus for aggregate consideration of $11.1 million, completing our obligation to purchase shares from Magnus under the share repurchase agreement.</w:t>
      </w: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240"/>
          </w:cols>
          <w:pgMar w:left="320" w:top="1039" w:right="339" w:bottom="1440" w:gutter="0" w:footer="0" w:header="0"/>
        </w:sectPr>
      </w:pPr>
    </w:p>
    <w:bookmarkStart w:id="48" w:name="page49"/>
    <w:bookmarkEnd w:id="48"/>
    <w:p>
      <w:pPr>
        <w:spacing w:after="0"/>
        <w:rPr>
          <w:sz w:val="20"/>
          <w:szCs w:val="20"/>
          <w:color w:val="auto"/>
        </w:rPr>
      </w:pPr>
      <w:r>
        <w:rPr>
          <w:rFonts w:ascii="Arial" w:cs="Arial" w:eastAsia="Arial" w:hAnsi="Arial"/>
          <w:sz w:val="18"/>
          <w:szCs w:val="18"/>
          <w:b w:val="1"/>
          <w:bCs w:val="1"/>
          <w:color w:val="auto"/>
        </w:rPr>
        <w:t>Related Persons Transaction Policy</w:t>
      </w:r>
    </w:p>
    <w:p>
      <w:pPr>
        <w:spacing w:after="0" w:line="256" w:lineRule="exact"/>
        <w:rPr>
          <w:sz w:val="20"/>
          <w:szCs w:val="20"/>
          <w:color w:val="auto"/>
        </w:rPr>
      </w:pPr>
    </w:p>
    <w:p>
      <w:pPr>
        <w:ind w:firstLine="648"/>
        <w:spacing w:after="0" w:line="253" w:lineRule="auto"/>
        <w:rPr>
          <w:sz w:val="20"/>
          <w:szCs w:val="20"/>
          <w:color w:val="auto"/>
        </w:rPr>
      </w:pPr>
      <w:r>
        <w:rPr>
          <w:rFonts w:ascii="Arial" w:cs="Arial" w:eastAsia="Arial" w:hAnsi="Arial"/>
          <w:sz w:val="18"/>
          <w:szCs w:val="18"/>
          <w:color w:val="auto"/>
        </w:rPr>
        <w:t>Our Board of Directors has adopted a written policy on transactions with related persons that is in conformity with the requirements upon issuers having publicly-held common stock that is listed on the NYSE. Our related person policy requires that a "related person" (as defined in paragraph (a) of Item 404 of Regulation S-K) must promptly disclose to the executive vice president, chief legal officer any "related person transaction" (defined as any transaction that we anticipate would be reportable by us under Item 404(a) of Regulation S-K in which we were or are to be a participant and the amount involved exceeds $120,000 and in which any related person had or will have a direct or indirect material interest) and all material facts with respect thereto. The executive vice president and chief legal officer will then promptly communicate that information to our Board of Directors. The policy requires any related person transaction to be approved or ratified by our Board of Directors or a duly authorized committee of our Board of Directors. The policy also requires directors interested in a related person transaction to recuse themselves from any vote on a related person transaction in which they have an interest.</w:t>
      </w:r>
    </w:p>
    <w:p>
      <w:pPr>
        <w:spacing w:after="0" w:line="21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OTHER MATTERS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Delinquent Section 16(a) Reports</w:t>
      </w:r>
    </w:p>
    <w:p>
      <w:pPr>
        <w:spacing w:after="0" w:line="256" w:lineRule="exact"/>
        <w:rPr>
          <w:sz w:val="20"/>
          <w:szCs w:val="20"/>
          <w:color w:val="auto"/>
        </w:rPr>
      </w:pPr>
    </w:p>
    <w:p>
      <w:pPr>
        <w:ind w:right="180" w:firstLine="648"/>
        <w:spacing w:after="0" w:line="277" w:lineRule="auto"/>
        <w:rPr>
          <w:sz w:val="20"/>
          <w:szCs w:val="20"/>
          <w:color w:val="auto"/>
        </w:rPr>
      </w:pPr>
      <w:r>
        <w:rPr>
          <w:rFonts w:ascii="Arial" w:cs="Arial" w:eastAsia="Arial" w:hAnsi="Arial"/>
          <w:sz w:val="18"/>
          <w:szCs w:val="18"/>
          <w:color w:val="auto"/>
        </w:rPr>
        <w:t>Section 16(a) of the Exchange Act requires that our executive officers and directors, and persons who own more than 10 percent of our common stock, file reports of ownership and changes of ownership with the SEC.</w:t>
      </w:r>
    </w:p>
    <w:p>
      <w:pPr>
        <w:spacing w:after="0" w:line="197"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SEC regulations require us to identify in this proxy statement anyone who failed to file, on a timely basis, reports required by Section 16(a), during the most recent fiscal year. Based on our review of such reports or written representations from reporting persons stating that they were not required to file these forms, we believe that in 2020 all Section 16(a) filing requirements applicable to our directors, executive officers and 10% owners during 2020 were satisfied on a timely basis.</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Communications With Our Board of Directors</w:t>
      </w:r>
    </w:p>
    <w:p>
      <w:pPr>
        <w:spacing w:after="0" w:line="256" w:lineRule="exact"/>
        <w:rPr>
          <w:sz w:val="20"/>
          <w:szCs w:val="20"/>
          <w:color w:val="auto"/>
        </w:rPr>
      </w:pPr>
    </w:p>
    <w:p>
      <w:pPr>
        <w:jc w:val="both"/>
        <w:ind w:right="80" w:firstLine="648"/>
        <w:spacing w:after="0" w:line="311" w:lineRule="auto"/>
        <w:rPr>
          <w:sz w:val="20"/>
          <w:szCs w:val="20"/>
          <w:color w:val="auto"/>
        </w:rPr>
      </w:pPr>
      <w:r>
        <w:rPr>
          <w:rFonts w:ascii="Arial" w:cs="Arial" w:eastAsia="Arial" w:hAnsi="Arial"/>
          <w:sz w:val="16"/>
          <w:szCs w:val="16"/>
          <w:color w:val="auto"/>
        </w:rPr>
        <w:t>Stockholders and interested parties wishing to communicate with the chairperson of any of the Audit, Nominating and Corporate Governance and Compensation Committees, or to the non-management or independent directors as a group, may do so by addressing such communications or concerns to the Corporate Secretary, 333 Bridge Street, Fairhaven, Massachusetts 02719, who will forward such communications to the appropriate party.</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Availability of Annual Report</w:t>
      </w:r>
    </w:p>
    <w:p>
      <w:pPr>
        <w:spacing w:after="0" w:line="256" w:lineRule="exact"/>
        <w:rPr>
          <w:sz w:val="20"/>
          <w:szCs w:val="20"/>
          <w:color w:val="auto"/>
        </w:rPr>
      </w:pPr>
    </w:p>
    <w:p>
      <w:pPr>
        <w:ind w:right="180" w:firstLine="648"/>
        <w:spacing w:after="0" w:line="277" w:lineRule="auto"/>
        <w:rPr>
          <w:sz w:val="20"/>
          <w:szCs w:val="20"/>
          <w:color w:val="auto"/>
        </w:rPr>
      </w:pPr>
      <w:r>
        <w:rPr>
          <w:rFonts w:ascii="Arial" w:cs="Arial" w:eastAsia="Arial" w:hAnsi="Arial"/>
          <w:sz w:val="18"/>
          <w:szCs w:val="18"/>
          <w:color w:val="auto"/>
        </w:rPr>
        <w:t>A copy of our 2020 Annual Report on Form 10-K for the year ended December 31, 2020 and our proxy statement, each as filed with the SEC, is available, without charge, by mailing a request to the following address:</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Acushnet Holdings Corp.</w:t>
      </w:r>
    </w:p>
    <w:p>
      <w:pPr>
        <w:spacing w:after="0" w:line="2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Attention: Investor Relations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333 Bridge Street</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Fairhaven, MA 02719</w:t>
      </w:r>
    </w:p>
    <w:p>
      <w:pPr>
        <w:spacing w:after="0" w:line="238" w:lineRule="exact"/>
        <w:rPr>
          <w:sz w:val="20"/>
          <w:szCs w:val="20"/>
          <w:color w:val="auto"/>
        </w:rPr>
      </w:pPr>
    </w:p>
    <w:p>
      <w:pPr>
        <w:ind w:right="640" w:firstLine="648"/>
        <w:spacing w:after="0" w:line="277" w:lineRule="auto"/>
        <w:rPr>
          <w:sz w:val="20"/>
          <w:szCs w:val="20"/>
          <w:color w:val="auto"/>
        </w:rPr>
      </w:pPr>
      <w:r>
        <w:rPr>
          <w:rFonts w:ascii="Arial" w:cs="Arial" w:eastAsia="Arial" w:hAnsi="Arial"/>
          <w:sz w:val="18"/>
          <w:szCs w:val="18"/>
          <w:color w:val="auto"/>
        </w:rPr>
        <w:t>The Annual Report on Form 10-K and proxy statement are also available under "SEC Filings" in the "Investors" section on our website at www.acushnetholdingscorp.com.</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Business</w:t>
      </w:r>
    </w:p>
    <w:p>
      <w:pPr>
        <w:spacing w:after="0" w:line="256"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The Board of Directors does not presently intend to bring any other business before the meeting, and, so far as is known to the Board of Directors, no matters are to be brought before the meeting except as specified in the Notice of Annual Meeting and described in this proxy statement. As to any business that may properly come before the meeting, however, it is intended that proxies, in the form enclosed, will be voted in respect thereof in accordance with the best judgment of the persons voting such proxies.</w:t>
      </w:r>
    </w:p>
    <w:p>
      <w:pPr>
        <w:spacing w:after="0" w:line="214" w:lineRule="exact"/>
        <w:rPr>
          <w:sz w:val="20"/>
          <w:szCs w:val="20"/>
          <w:color w:val="auto"/>
        </w:rPr>
      </w:pPr>
    </w:p>
    <w:p>
      <w:pPr>
        <w:ind w:left="4940"/>
        <w:spacing w:after="0"/>
        <w:tabs>
          <w:tab w:leader="none" w:pos="5560" w:val="left"/>
          <w:tab w:leader="none" w:pos="618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220"/>
          </w:cols>
          <w:pgMar w:left="320" w:top="931" w:right="359" w:bottom="1440" w:gutter="0" w:footer="0" w:header="0"/>
        </w:sectPr>
      </w:pPr>
    </w:p>
    <w:bookmarkStart w:id="49" w:name="page50"/>
    <w:bookmarkEnd w:id="49"/>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603250</wp:posOffset>
            </wp:positionV>
            <wp:extent cx="6172200" cy="79806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6172200" cy="798068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50" w:name="page51"/>
    <w:bookmarkEnd w:id="50"/>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603250</wp:posOffset>
            </wp:positionV>
            <wp:extent cx="6172200" cy="79806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clrChange>
                        <a:clrFrom>
                          <a:srgbClr val="FFFFFF"/>
                        </a:clrFrom>
                        <a:clrTo>
                          <a:srgbClr val="FFFFFF">
                            <a:alpha val="0"/>
                          </a:srgbClr>
                        </a:clrTo>
                      </a:clrChange>
                      <a:extLst>
                        <a:ext uri="{28A0092B-C50C-407E-A947-70E740481C1C}"/>
                      </a:extLst>
                    </a:blip>
                    <a:srcRect/>
                    <a:stretch>
                      <a:fillRect/>
                    </a:stretch>
                  </pic:blipFill>
                  <pic:spPr bwMode="auto">
                    <a:xfrm>
                      <a:off x="0" y="0"/>
                      <a:ext cx="6172200" cy="7980680"/>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353D0CD"/>
    <w:multiLevelType w:val="hybridMultilevel"/>
    <w:lvl w:ilvl="0">
      <w:lvlJc w:val="left"/>
      <w:lvlText w:val="o"/>
      <w:numFmt w:val="bullet"/>
      <w:start w:val="1"/>
    </w:lvl>
  </w:abstractNum>
  <w:abstractNum w:abstractNumId="1">
    <w:nsid w:val="B03E0C6"/>
    <w:multiLevelType w:val="hybridMultilevel"/>
    <w:lvl w:ilvl="0">
      <w:lvlJc w:val="left"/>
      <w:lvlText w:val="☒"/>
      <w:numFmt w:val="bullet"/>
      <w:start w:val="1"/>
    </w:lvl>
  </w:abstractNum>
  <w:abstractNum w:abstractNumId="2">
    <w:nsid w:val="189A769B"/>
    <w:multiLevelType w:val="hybridMultilevel"/>
    <w:lvl w:ilvl="0">
      <w:lvlJc w:val="left"/>
      <w:lvlText w:val="o"/>
      <w:numFmt w:val="bullet"/>
      <w:start w:val="1"/>
    </w:lvl>
    <w:lvl w:ilvl="1">
      <w:lvlJc w:val="left"/>
      <w:lvlText w:val="(%2)"/>
      <w:numFmt w:val="decimal"/>
      <w:start w:val="1"/>
    </w:lvl>
  </w:abstractNum>
  <w:abstractNum w:abstractNumId="3">
    <w:nsid w:val="54E49EB4"/>
    <w:multiLevelType w:val="hybridMultilevel"/>
    <w:lvl w:ilvl="0">
      <w:lvlJc w:val="left"/>
      <w:lvlText w:val="(%1)"/>
      <w:numFmt w:val="decimal"/>
      <w:start w:val="1"/>
    </w:lvl>
  </w:abstractNum>
  <w:abstractNum w:abstractNumId="4">
    <w:nsid w:val="71F32454"/>
    <w:multiLevelType w:val="hybridMultilevel"/>
    <w:lvl w:ilvl="0">
      <w:lvlJc w:val="left"/>
      <w:lvlText w:val="(%1)"/>
      <w:numFmt w:val="decimal"/>
      <w:start w:val="1"/>
    </w:lvl>
  </w:abstractNum>
  <w:abstractNum w:abstractNumId="5">
    <w:nsid w:val="2CA88611"/>
    <w:multiLevelType w:val="hybridMultilevel"/>
    <w:lvl w:ilvl="0">
      <w:lvlJc w:val="left"/>
      <w:lvlText w:val="•"/>
      <w:numFmt w:val="bullet"/>
      <w:start w:val="1"/>
    </w:lvl>
  </w:abstractNum>
  <w:abstractNum w:abstractNumId="6">
    <w:nsid w:val="836C40E"/>
    <w:multiLevelType w:val="hybridMultilevel"/>
    <w:lvl w:ilvl="0">
      <w:lvlJc w:val="left"/>
      <w:lvlText w:val="•"/>
      <w:numFmt w:val="bullet"/>
      <w:start w:val="1"/>
    </w:lvl>
  </w:abstractNum>
  <w:abstractNum w:abstractNumId="7">
    <w:nsid w:val="2901D82"/>
    <w:multiLevelType w:val="hybridMultilevel"/>
    <w:lvl w:ilvl="0">
      <w:lvlJc w:val="left"/>
      <w:lvlText w:val="•"/>
      <w:numFmt w:val="bullet"/>
      <w:start w:val="1"/>
    </w:lvl>
  </w:abstractNum>
  <w:abstractNum w:abstractNumId="8">
    <w:nsid w:val="3A95F874"/>
    <w:multiLevelType w:val="hybridMultilevel"/>
    <w:lvl w:ilvl="0">
      <w:lvlJc w:val="left"/>
      <w:lvlText w:val="•"/>
      <w:numFmt w:val="bullet"/>
      <w:start w:val="1"/>
    </w:lvl>
  </w:abstractNum>
  <w:abstractNum w:abstractNumId="9">
    <w:nsid w:val="8138641"/>
    <w:multiLevelType w:val="hybridMultilevel"/>
    <w:lvl w:ilvl="0">
      <w:lvlJc w:val="left"/>
      <w:lvlText w:val="•"/>
      <w:numFmt w:val="bullet"/>
      <w:start w:val="1"/>
    </w:lvl>
  </w:abstractNum>
  <w:abstractNum w:abstractNumId="10">
    <w:nsid w:val="1E7FF521"/>
    <w:multiLevelType w:val="hybridMultilevel"/>
    <w:lvl w:ilvl="0">
      <w:lvlJc w:val="left"/>
      <w:lvlText w:val="•"/>
      <w:numFmt w:val="bullet"/>
      <w:start w:val="1"/>
    </w:lvl>
  </w:abstractNum>
  <w:abstractNum w:abstractNumId="11">
    <w:nsid w:val="7C3DBD3D"/>
    <w:multiLevelType w:val="hybridMultilevel"/>
    <w:lvl w:ilvl="0">
      <w:lvlJc w:val="left"/>
      <w:lvlText w:val="(%1)"/>
      <w:numFmt w:val="decimal"/>
      <w:start w:val="1"/>
    </w:lvl>
  </w:abstractNum>
  <w:abstractNum w:abstractNumId="12">
    <w:nsid w:val="737B8DDC"/>
    <w:multiLevelType w:val="hybridMultilevel"/>
    <w:lvl w:ilvl="0">
      <w:lvlJc w:val="left"/>
      <w:lvlText w:val="•"/>
      <w:numFmt w:val="bullet"/>
      <w:start w:val="1"/>
    </w:lvl>
  </w:abstractNum>
  <w:abstractNum w:abstractNumId="13">
    <w:nsid w:val="6CEAF087"/>
    <w:multiLevelType w:val="hybridMultilevel"/>
    <w:lvl w:ilvl="0">
      <w:lvlJc w:val="left"/>
      <w:lvlText w:val="•"/>
      <w:numFmt w:val="bullet"/>
      <w:start w:val="1"/>
    </w:lvl>
  </w:abstractNum>
  <w:abstractNum w:abstractNumId="14">
    <w:nsid w:val="22221A70"/>
    <w:multiLevelType w:val="hybridMultilevel"/>
    <w:lvl w:ilvl="0">
      <w:lvlJc w:val="left"/>
      <w:lvlText w:val="•"/>
      <w:numFmt w:val="bullet"/>
      <w:start w:val="1"/>
    </w:lvl>
  </w:abstractNum>
  <w:abstractNum w:abstractNumId="15">
    <w:nsid w:val="4516DDE9"/>
    <w:multiLevelType w:val="hybridMultilevel"/>
    <w:lvl w:ilvl="0">
      <w:lvlJc w:val="left"/>
      <w:lvlText w:val="•"/>
      <w:numFmt w:val="bullet"/>
      <w:start w:val="1"/>
    </w:lvl>
  </w:abstractNum>
  <w:abstractNum w:abstractNumId="16">
    <w:nsid w:val="3006C83E"/>
    <w:multiLevelType w:val="hybridMultilevel"/>
    <w:lvl w:ilvl="0">
      <w:lvlJc w:val="left"/>
      <w:lvlText w:val="•"/>
      <w:numFmt w:val="bullet"/>
      <w:start w:val="1"/>
    </w:lvl>
  </w:abstractNum>
  <w:abstractNum w:abstractNumId="17">
    <w:nsid w:val="614FD4A1"/>
    <w:multiLevelType w:val="hybridMultilevel"/>
    <w:lvl w:ilvl="0">
      <w:lvlJc w:val="left"/>
      <w:lvlText w:val="•"/>
      <w:numFmt w:val="bullet"/>
      <w:start w:val="1"/>
    </w:lvl>
  </w:abstractNum>
  <w:abstractNum w:abstractNumId="18">
    <w:nsid w:val="419AC241"/>
    <w:multiLevelType w:val="hybridMultilevel"/>
    <w:lvl w:ilvl="0">
      <w:lvlJc w:val="left"/>
      <w:lvlText w:val="•"/>
      <w:numFmt w:val="bullet"/>
      <w:start w:val="1"/>
    </w:lvl>
  </w:abstractNum>
  <w:abstractNum w:abstractNumId="19">
    <w:nsid w:val="5577F8E1"/>
    <w:multiLevelType w:val="hybridMultilevel"/>
    <w:lvl w:ilvl="0">
      <w:lvlJc w:val="left"/>
      <w:lvlText w:val="•"/>
      <w:numFmt w:val="bullet"/>
      <w:start w:val="1"/>
    </w:lvl>
  </w:abstractNum>
  <w:abstractNum w:abstractNumId="20">
    <w:nsid w:val="440BADFC"/>
    <w:multiLevelType w:val="hybridMultilevel"/>
    <w:lvl w:ilvl="0">
      <w:lvlJc w:val="left"/>
      <w:lvlText w:val="(%1)"/>
      <w:numFmt w:val="decimal"/>
      <w:start w:val="1"/>
    </w:lvl>
  </w:abstractNum>
  <w:abstractNum w:abstractNumId="21">
    <w:nsid w:val="5072367"/>
    <w:multiLevelType w:val="hybridMultilevel"/>
    <w:lvl w:ilvl="0">
      <w:lvlJc w:val="left"/>
      <w:lvlText w:val="•"/>
      <w:numFmt w:val="bullet"/>
      <w:start w:val="1"/>
    </w:lvl>
  </w:abstractNum>
  <w:abstractNum w:abstractNumId="22">
    <w:nsid w:val="3804823E"/>
    <w:multiLevelType w:val="hybridMultilevel"/>
    <w:lvl w:ilvl="0">
      <w:lvlJc w:val="left"/>
      <w:lvlText w:val="•"/>
      <w:numFmt w:val="bullet"/>
      <w:start w:val="1"/>
    </w:lvl>
  </w:abstractNum>
  <w:abstractNum w:abstractNumId="23">
    <w:nsid w:val="77465F01"/>
    <w:multiLevelType w:val="hybridMultilevel"/>
    <w:lvl w:ilvl="0">
      <w:lvlJc w:val="left"/>
      <w:lvlText w:val="•"/>
      <w:numFmt w:val="bullet"/>
      <w:start w:val="1"/>
    </w:lvl>
  </w:abstractNum>
  <w:abstractNum w:abstractNumId="24">
    <w:nsid w:val="7724C67E"/>
    <w:multiLevelType w:val="hybridMultilevel"/>
    <w:lvl w:ilvl="0">
      <w:lvlJc w:val="left"/>
      <w:lvlText w:val="•"/>
      <w:numFmt w:val="bullet"/>
      <w:start w:val="1"/>
    </w:lvl>
  </w:abstractNum>
  <w:abstractNum w:abstractNumId="25">
    <w:nsid w:val="5C482A97"/>
    <w:multiLevelType w:val="hybridMultilevel"/>
    <w:lvl w:ilvl="0">
      <w:lvlJc w:val="left"/>
      <w:lvlText w:val="•"/>
      <w:numFmt w:val="bullet"/>
      <w:start w:val="1"/>
    </w:lvl>
  </w:abstractNum>
  <w:abstractNum w:abstractNumId="26">
    <w:nsid w:val="2463B9EA"/>
    <w:multiLevelType w:val="hybridMultilevel"/>
    <w:lvl w:ilvl="0">
      <w:lvlJc w:val="left"/>
      <w:lvlText w:val="(%1)"/>
      <w:numFmt w:val="decimal"/>
      <w:start w:val="1"/>
    </w:lvl>
  </w:abstractNum>
  <w:abstractNum w:abstractNumId="27">
    <w:nsid w:val="5E884ADC"/>
    <w:multiLevelType w:val="hybridMultilevel"/>
    <w:lvl w:ilvl="0">
      <w:lvlJc w:val="left"/>
      <w:lvlText w:val="(%1)"/>
      <w:numFmt w:val="decimal"/>
      <w:start w:val="1"/>
    </w:lvl>
  </w:abstractNum>
  <w:abstractNum w:abstractNumId="28">
    <w:nsid w:val="51EAD36B"/>
    <w:multiLevelType w:val="hybridMultilevel"/>
    <w:lvl w:ilvl="0">
      <w:lvlJc w:val="left"/>
      <w:lvlText w:val="(%1)"/>
      <w:numFmt w:val="decimal"/>
      <w:start w:val="2"/>
    </w:lvl>
  </w:abstractNum>
  <w:abstractNum w:abstractNumId="29">
    <w:nsid w:val="2D517796"/>
    <w:multiLevelType w:val="hybridMultilevel"/>
    <w:lvl w:ilvl="0">
      <w:lvlJc w:val="left"/>
      <w:lvlText w:val="(%1)"/>
      <w:numFmt w:val="decimal"/>
      <w:start w:val="1"/>
    </w:lvl>
  </w:abstractNum>
  <w:abstractNum w:abstractNumId="30">
    <w:nsid w:val="580BD78F"/>
    <w:multiLevelType w:val="hybridMultilevel"/>
    <w:lvl w:ilvl="0">
      <w:lvlJc w:val="left"/>
      <w:lvlText w:val="•"/>
      <w:numFmt w:val="bullet"/>
      <w:start w:val="1"/>
    </w:lvl>
  </w:abstractNum>
  <w:abstractNum w:abstractNumId="31">
    <w:nsid w:val="153EA438"/>
    <w:multiLevelType w:val="hybridMultilevel"/>
    <w:lvl w:ilvl="0">
      <w:lvlJc w:val="left"/>
      <w:lvlText w:val="(%1)"/>
      <w:numFmt w:val="decimal"/>
      <w:start w:val="1"/>
    </w:lvl>
  </w:abstractNum>
  <w:abstractNum w:abstractNumId="32">
    <w:nsid w:val="3855585C"/>
    <w:multiLevelType w:val="hybridMultilevel"/>
    <w:lvl w:ilvl="0">
      <w:lvlJc w:val="left"/>
      <w:lvlText w:val="(%1)"/>
      <w:numFmt w:val="decimal"/>
      <w:start w:val="1"/>
    </w:lvl>
  </w:abstractNum>
  <w:abstractNum w:abstractNumId="33">
    <w:nsid w:val="70A64E2A"/>
    <w:multiLevelType w:val="hybridMultilevel"/>
    <w:lvl w:ilvl="0">
      <w:lvlJc w:val="left"/>
      <w:lvlText w:val="(%1)"/>
      <w:numFmt w:val="decimal"/>
      <w:start w:val="1"/>
    </w:lvl>
  </w:abstractNum>
  <w:abstractNum w:abstractNumId="34">
    <w:nsid w:val="6A2342EC"/>
    <w:multiLevelType w:val="hybridMultilevel"/>
    <w:lvl w:ilvl="0">
      <w:lvlJc w:val="left"/>
      <w:lvlText w:val="(%1)"/>
      <w:numFmt w:val="decimal"/>
      <w:start w:val="1"/>
    </w:lvl>
  </w:abstractNum>
  <w:abstractNum w:abstractNumId="35">
    <w:nsid w:val="2A487CB0"/>
    <w:multiLevelType w:val="hybridMultilevel"/>
    <w:lvl w:ilvl="0">
      <w:lvlJc w:val="left"/>
      <w:lvlText w:val="(%1)"/>
      <w:numFmt w:val="decimal"/>
      <w:start w:val="1"/>
    </w:lvl>
  </w:abstractNum>
  <w:abstractNum w:abstractNumId="36">
    <w:nsid w:val="1D4ED43B"/>
    <w:multiLevelType w:val="hybridMultilevel"/>
    <w:lvl w:ilvl="0">
      <w:lvlJc w:val="left"/>
      <w:lvlText w:val="%1."/>
      <w:numFmt w:val="decimal"/>
      <w:start w:val="50"/>
    </w:lvl>
  </w:abstractNum>
  <w:abstractNum w:abstractNumId="37">
    <w:nsid w:val="725A06FB"/>
    <w:multiLevelType w:val="hybridMultilevel"/>
    <w:lvl w:ilvl="0">
      <w:lvlJc w:val="left"/>
      <w:lvlText w:val="(%1)"/>
      <w:numFmt w:val="decimal"/>
      <w:start w:val="1"/>
    </w:lvl>
  </w:abstractNum>
  <w:abstractNum w:abstractNumId="38">
    <w:nsid w:val="2CD89A32"/>
    <w:multiLevelType w:val="hybridMultilevel"/>
    <w:lvl w:ilvl="0">
      <w:lvlJc w:val="left"/>
      <w:lvlText w:val="(%1)"/>
      <w:numFmt w:val="upperLetter"/>
      <w:start w:val="1"/>
    </w:lvl>
  </w:abstractNum>
  <w:abstractNum w:abstractNumId="39">
    <w:nsid w:val="57E4CCAF"/>
    <w:multiLevelType w:val="hybridMultilevel"/>
    <w:lvl w:ilvl="0">
      <w:lvlJc w:val="left"/>
      <w:lvlText w:val="(%1)"/>
      <w:numFmt w:val="decimal"/>
      <w:start w:val="1"/>
    </w:lvl>
  </w:abstractNum>
  <w:abstractNum w:abstractNumId="40">
    <w:nsid w:val="7A6D8D3C"/>
    <w:multiLevelType w:val="hybridMultilevel"/>
    <w:lvl w:ilvl="0">
      <w:lvlJc w:val="left"/>
      <w:lvlText w:val="•"/>
      <w:numFmt w:val="bullet"/>
      <w:start w:val="1"/>
    </w:lvl>
  </w:abstractNum>
  <w:abstractNum w:abstractNumId="41">
    <w:nsid w:val="4B588F54"/>
    <w:multiLevelType w:val="hybridMultilevel"/>
    <w:lvl w:ilvl="0">
      <w:lvlJc w:val="left"/>
      <w:lvlText w:val="(%1)"/>
      <w:numFmt w:val="decimal"/>
      <w:start w:val="1"/>
    </w:lvl>
  </w:abstractNum>
  <w:abstractNum w:abstractNumId="42">
    <w:nsid w:val="542289EC"/>
    <w:multiLevelType w:val="hybridMultilevel"/>
    <w:lvl w:ilvl="0">
      <w:lvlJc w:val="left"/>
      <w:lvlText w:val="(%1)"/>
      <w:numFmt w:val="lowerLetter"/>
      <w:start w:val="2"/>
    </w:lvl>
  </w:abstractNum>
  <w:abstractNum w:abstractNumId="43">
    <w:nsid w:val="6DE91B18"/>
    <w:multiLevelType w:val="hybridMultilevel"/>
    <w:lvl w:ilvl="0">
      <w:lvlJc w:val="left"/>
      <w:lvlText w:val="(%1)"/>
      <w:numFmt w:val="decimal"/>
      <w:start w:val="1"/>
    </w:lvl>
  </w:abstractNum>
  <w:abstractNum w:abstractNumId="44">
    <w:nsid w:val="38437FDB"/>
    <w:multiLevelType w:val="hybridMultilevel"/>
    <w:lvl w:ilvl="0">
      <w:lvlJc w:val="left"/>
      <w:lvlText w:val="(%1)"/>
      <w:numFmt w:val="decimal"/>
      <w:start w:val="3"/>
    </w:lvl>
  </w:abstractNum>
  <w:abstractNum w:abstractNumId="45">
    <w:nsid w:val="7644A45C"/>
    <w:multiLevelType w:val="hybridMultilevel"/>
    <w:lvl w:ilvl="0">
      <w:lvlJc w:val="left"/>
      <w:lvlText w:val="(%1)"/>
      <w:numFmt w:val="decimal"/>
      <w:start w:val="1"/>
    </w:lvl>
  </w:abstractNum>
  <w:abstractNum w:abstractNumId="46">
    <w:nsid w:val="32FFF902"/>
    <w:multiLevelType w:val="hybridMultilevel"/>
    <w:lvl w:ilvl="0">
      <w:lvlJc w:val="left"/>
      <w:lvlText w:val="(%1)"/>
      <w:numFmt w:val="decimal"/>
      <w:start w:val="1"/>
    </w:lvl>
  </w:abstractNum>
  <w:abstractNum w:abstractNumId="47">
    <w:nsid w:val="684A481A"/>
    <w:multiLevelType w:val="hybridMultilevel"/>
    <w:lvl w:ilvl="0">
      <w:lvlJc w:val="left"/>
      <w:lvlText w:val="•"/>
      <w:numFmt w:val="bullet"/>
      <w:start w:val="1"/>
    </w:lvl>
  </w:abstractNum>
  <w:abstractNum w:abstractNumId="48">
    <w:nsid w:val="579478FE"/>
    <w:multiLevelType w:val="hybridMultilevel"/>
    <w:lvl w:ilvl="0">
      <w:lvlJc w:val="left"/>
      <w:lvlText w:val="(%1)"/>
      <w:numFmt w:val="decimal"/>
      <w:start w:val="1"/>
    </w:lvl>
  </w:abstractNum>
  <w:abstractNum w:abstractNumId="49">
    <w:nsid w:val="749ABB43"/>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2021-04-16T15:10:21Z</dcterms:created>
  <dcterms:modified xsi:type="dcterms:W3CDTF">2021-04-16T15:10:21Z</dcterms:modified>
</cp:coreProperties>
</file>