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32385</wp:posOffset>
            </wp:positionV>
            <wp:extent cx="69640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Pacheco Thomas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 w:right="320"/>
        <w:spacing w:after="0" w:line="31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ACUSHNET HOLDINGS CORP., 333 BRIDGE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jc w:val="center"/>
        <w:ind w:right="175"/>
        <w:spacing w:after="0"/>
        <w:rPr>
          <w:rFonts w:ascii="Arial" w:cs="Arial" w:eastAsia="Arial" w:hAnsi="Arial"/>
          <w:sz w:val="19"/>
          <w:szCs w:val="19"/>
          <w:color w:val="0000EE"/>
        </w:rPr>
      </w:pPr>
      <w:hyperlink r:id="rId14">
        <w:r>
          <w:rPr>
            <w:rFonts w:ascii="Arial" w:cs="Arial" w:eastAsia="Arial" w:hAnsi="Arial"/>
            <w:sz w:val="19"/>
            <w:szCs w:val="19"/>
            <w:u w:val="single" w:color="auto"/>
            <w:color w:val="0000EE"/>
          </w:rPr>
          <w:t>Acushnet Holdings Corp.</w:t>
        </w:r>
        <w:r>
          <w:rPr>
            <w:rFonts w:ascii="Arial" w:cs="Arial" w:eastAsia="Arial" w:hAnsi="Arial"/>
            <w:sz w:val="19"/>
            <w:szCs w:val="19"/>
            <w:color w:val="0000EE"/>
          </w:rPr>
          <w:t xml:space="preserve"> </w:t>
        </w:r>
      </w:hyperlink>
      <w:r>
        <w:rPr>
          <w:rFonts w:ascii="Arial" w:cs="Arial" w:eastAsia="Arial" w:hAnsi="Arial"/>
          <w:sz w:val="19"/>
          <w:szCs w:val="19"/>
          <w:color w:val="000000"/>
        </w:rPr>
        <w:t>[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5"/>
          <w:szCs w:val="15"/>
          <w:color w:val="0000FF"/>
        </w:rPr>
        <w:t>GOLF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9"/>
          <w:szCs w:val="19"/>
          <w:color w:val="000000"/>
        </w:rPr>
        <w:t>]</w:t>
      </w:r>
    </w:p>
    <w:p>
      <w:pPr>
        <w:spacing w:after="0" w:line="39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03/09/2021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112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See Remarks</w:t>
      </w:r>
    </w:p>
    <w:p>
      <w:pPr>
        <w:spacing w:after="0" w:line="45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25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40" w:type="dxa"/>
            <w:vAlign w:val="bottom"/>
            <w:gridSpan w:val="6"/>
          </w:tcPr>
          <w:p>
            <w:pPr>
              <w:jc w:val="right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4. If Amendment, Date of Original Filed (Month/Day/Year)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60" w:type="dxa"/>
            <w:vAlign w:val="bottom"/>
            <w:gridSpan w:val="10"/>
          </w:tcPr>
          <w:p>
            <w:pPr>
              <w:ind w:left="220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FAIRHAVEN   MA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02719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680" w:type="dxa"/>
            <w:vAlign w:val="bottom"/>
            <w:gridSpan w:val="2"/>
            <w:vMerge w:val="restart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2C2C2C"/>
            </w:tcBorders>
            <w:gridSpan w:val="8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6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03/09/2021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6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41.65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49,893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1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2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-2874010</wp:posOffset>
            </wp:positionV>
            <wp:extent cx="7031355" cy="29190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291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8000"/>
        </w:rPr>
        <w:t>1. Reflects shares withheld by the Issuer to satisfy its FICA and related income tax withholding and remittance obligations in connection with the vesting of previously reported restricted stock units.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6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Title: Executive Vice President, Chief Financial Officer and Chief Accounting Officer</w:t>
      </w:r>
    </w:p>
    <w:p>
      <w:pPr>
        <w:spacing w:after="0" w:line="64" w:lineRule="exact"/>
        <w:rPr>
          <w:sz w:val="24"/>
          <w:szCs w:val="24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7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/s/ Roland A. Giroux, as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03/11/2021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80" w:type="dxa"/>
            <w:vAlign w:val="bottom"/>
            <w:gridSpan w:val="3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attorney-in-fact</w:t>
            </w: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0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3" Type="http://schemas.openxmlformats.org/officeDocument/2006/relationships/hyperlink" Target="http://www.sec.gov/cgi-bin/browse-edgar?action=getcompany&amp;CIK=0001701662" TargetMode="External"/><Relationship Id="rId14" Type="http://schemas.openxmlformats.org/officeDocument/2006/relationships/hyperlink" Target="http://www.sec.gov/cgi-bin/browse-edgar?action=getcompany&amp;CIK=000167201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2021-03-11T15:52:46Z</dcterms:created>
  <dcterms:modified xsi:type="dcterms:W3CDTF">2021-03-11T15:52:46Z</dcterms:modified>
</cp:coreProperties>
</file>