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Pelisek Steven Francis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 w:right="320"/>
        <w:spacing w:after="0" w:line="31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ACUSHNET HOLDINGS CORP., 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jc w:val="center"/>
        <w:ind w:right="175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4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Acushnet Holdings Corp.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GOLF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02/16/2021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5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President-Titleist Golf Clubs</w:t>
      </w:r>
    </w:p>
    <w:p>
      <w:pPr>
        <w:spacing w:after="0" w:line="45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gridSpan w:val="8"/>
          </w:tcPr>
          <w:p>
            <w:pPr>
              <w:ind w:left="14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gridSpan w:val="13"/>
          </w:tcPr>
          <w:p>
            <w:pPr>
              <w:ind w:left="8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11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FAIRHAVEN</w:t>
            </w: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MA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02719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10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3140" w:type="dxa"/>
            <w:vAlign w:val="bottom"/>
            <w:gridSpan w:val="1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02/16/2021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7,055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110,688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4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920" w:type="dxa"/>
            <w:vAlign w:val="bottom"/>
            <w:gridSpan w:val="1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7"/>
              </w:rPr>
              <w:t>1. Reflects a grant of restricted stock units, one-third of which vests on each of February 16, 2022, February 16, 2023 and February 16, 2024.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Roland A. Giroux, as</w:t>
            </w:r>
          </w:p>
        </w:tc>
        <w:tc>
          <w:tcPr>
            <w:tcW w:w="168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02/18/2021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  <w:gridSpan w:val="6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16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-3874770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682309" TargetMode="External"/><Relationship Id="rId14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2021-02-18T15:15:39Z</dcterms:created>
  <dcterms:modified xsi:type="dcterms:W3CDTF">2021-02-18T15:15:39Z</dcterms:modified>
</cp:coreProperties>
</file>