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8107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81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Nauman Joseph John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 w:right="440"/>
        <w:spacing w:after="0" w:line="30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C/O ACUSHNET HOLDINGS CORP., 333 BRIDGE STREET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center"/>
        <w:ind w:right="297"/>
        <w:spacing w:after="0"/>
        <w:rPr>
          <w:rFonts w:ascii="Arial" w:cs="Arial" w:eastAsia="Arial" w:hAnsi="Arial"/>
          <w:sz w:val="19"/>
          <w:szCs w:val="19"/>
          <w:color w:val="0000EE"/>
        </w:rPr>
      </w:pPr>
      <w:hyperlink r:id="rId13">
        <w:r>
          <w:rPr>
            <w:rFonts w:ascii="Arial" w:cs="Arial" w:eastAsia="Arial" w:hAnsi="Arial"/>
            <w:sz w:val="19"/>
            <w:szCs w:val="19"/>
            <w:u w:val="single" w:color="auto"/>
            <w:color w:val="0000EE"/>
          </w:rPr>
          <w:t>Acushnet Holdings Corp.</w:t>
        </w:r>
        <w:r>
          <w:rPr>
            <w:rFonts w:ascii="Arial" w:cs="Arial" w:eastAsia="Arial" w:hAnsi="Arial"/>
            <w:sz w:val="19"/>
            <w:szCs w:val="19"/>
            <w:color w:val="0000EE"/>
          </w:rPr>
          <w:t xml:space="preserve"> </w:t>
        </w:r>
      </w:hyperlink>
      <w:r>
        <w:rPr>
          <w:rFonts w:ascii="Arial" w:cs="Arial" w:eastAsia="Arial" w:hAnsi="Arial"/>
          <w:sz w:val="19"/>
          <w:szCs w:val="19"/>
          <w:color w:val="000000"/>
        </w:rPr>
        <w:t>[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5"/>
          <w:szCs w:val="15"/>
          <w:color w:val="0000FF"/>
        </w:rPr>
        <w:t>GOLF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9"/>
          <w:szCs w:val="19"/>
          <w:color w:val="000000"/>
        </w:rPr>
        <w:t>]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06/06/2017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8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18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See Remarks</w:t>
      </w:r>
    </w:p>
    <w:p>
      <w:pPr>
        <w:spacing w:after="0" w:line="44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900" w:type="dxa"/>
            <w:vAlign w:val="bottom"/>
            <w:gridSpan w:val="8"/>
          </w:tcPr>
          <w:p>
            <w:pPr>
              <w:ind w:left="160"/>
              <w:spacing w:after="0" w:line="10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4. If Amendment, Date of Original Filed (Month/Day/Year)</w:t>
            </w:r>
          </w:p>
        </w:tc>
        <w:tc>
          <w:tcPr>
            <w:tcW w:w="3600" w:type="dxa"/>
            <w:vAlign w:val="bottom"/>
            <w:gridSpan w:val="8"/>
          </w:tcPr>
          <w:p>
            <w:pPr>
              <w:ind w:left="240"/>
              <w:spacing w:after="0" w:line="10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gridSpan w:val="4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20" w:type="dxa"/>
            <w:vAlign w:val="bottom"/>
            <w:gridSpan w:val="6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FAIRHAVEN</w:t>
            </w:r>
          </w:p>
        </w:tc>
        <w:tc>
          <w:tcPr>
            <w:tcW w:w="130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MA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02719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80" w:type="dxa"/>
            <w:vAlign w:val="bottom"/>
            <w:gridSpan w:val="5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8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top w:val="single" w:sz="8" w:color="2C2C2C"/>
            </w:tcBorders>
            <w:gridSpan w:val="16"/>
          </w:tcPr>
          <w:p>
            <w:pPr>
              <w:jc w:val="center"/>
              <w:ind w:left="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60" w:type="dxa"/>
            <w:vAlign w:val="bottom"/>
            <w:gridSpan w:val="3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3200" w:type="dxa"/>
            <w:vAlign w:val="bottom"/>
            <w:gridSpan w:val="7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  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3"/>
          </w:tcPr>
          <w:p>
            <w:pPr>
              <w:ind w:left="8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0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</w:tcPr>
          <w:p>
            <w:pPr>
              <w:ind w:left="2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06/06/2017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vertAlign w:val="subscript"/>
              </w:rPr>
              <w:t>J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7,868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94"/>
              <w:spacing w:after="0" w:line="3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5"/>
                <w:szCs w:val="35"/>
                <w:color w:val="000000"/>
                <w:vertAlign w:val="subscript"/>
              </w:rPr>
              <w:t>$</w:t>
            </w:r>
            <w:r>
              <w:rPr>
                <w:rFonts w:ascii="Arial" w:cs="Arial" w:eastAsia="Arial" w:hAnsi="Arial"/>
                <w:sz w:val="35"/>
                <w:szCs w:val="35"/>
                <w:color w:val="0000FF"/>
                <w:vertAlign w:val="subscript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75,810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top w:val="single" w:sz="8" w:color="2C2C2C"/>
            </w:tcBorders>
            <w:gridSpan w:val="16"/>
          </w:tcPr>
          <w:p>
            <w:pPr>
              <w:jc w:val="center"/>
              <w:ind w:lef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40" w:type="dxa"/>
            <w:vAlign w:val="bottom"/>
            <w:gridSpan w:val="12"/>
          </w:tcPr>
          <w:p>
            <w:pPr>
              <w:jc w:val="center"/>
              <w:ind w:left="5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9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20" w:type="dxa"/>
            <w:vAlign w:val="bottom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1">
            <w:col w:w="1142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8000"/>
        </w:rPr>
        <w:t>1. Reflects shares transferred as a division of assets pursuant to a divorce settlement agreement.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8000"/>
        </w:rPr>
        <w:t>Title: Executive Vice President, Chief Legal and Administrative Officer and Secretary</w:t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/s/ Roland A. Giroux, 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-13970</wp:posOffset>
            </wp:positionV>
            <wp:extent cx="1083945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attorney-in-fact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69342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06/07/2017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6985</wp:posOffset>
            </wp:positionV>
            <wp:extent cx="50800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Date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8820" w:space="340"/>
            <w:col w:w="226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682366" TargetMode="External"/><Relationship Id="rId13" Type="http://schemas.openxmlformats.org/officeDocument/2006/relationships/hyperlink" Target="http://www.sec.gov/cgi-bin/browse-edgar?action=getcompany&amp;CIK=0001672013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2020-01-16T03:02:59Z</dcterms:created>
  <dcterms:modified xsi:type="dcterms:W3CDTF">2020-01-16T03:02:59Z</dcterms:modified>
</cp:coreProperties>
</file>