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186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8668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GROENHUYSEN WILHELMUS CM</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NovoCure Ltd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NVCR</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tcBorders>
              <w:top w:val="single" w:sz="8" w:color="0000EE"/>
            </w:tcBorders>
          </w:tcPr>
          <w:p>
            <w:pPr>
              <w:spacing w:after="0"/>
              <w:rPr>
                <w:sz w:val="5"/>
                <w:szCs w:val="5"/>
                <w:color w:val="auto"/>
              </w:rPr>
            </w:pPr>
          </w:p>
        </w:tc>
        <w:tc>
          <w:tcPr>
            <w:tcW w:w="25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780" w:type="dxa"/>
            <w:vAlign w:val="bottom"/>
            <w:tcBorders>
              <w:top w:val="single" w:sz="8" w:color="0000EE"/>
              <w:bottom w:val="single" w:sz="8" w:color="9A9A9A"/>
            </w:tcBorders>
          </w:tcPr>
          <w:p>
            <w:pPr>
              <w:spacing w:after="0"/>
              <w:rPr>
                <w:sz w:val="16"/>
                <w:szCs w:val="16"/>
                <w:color w:val="auto"/>
              </w:rPr>
            </w:pPr>
          </w:p>
        </w:tc>
        <w:tc>
          <w:tcPr>
            <w:tcW w:w="1280" w:type="dxa"/>
            <w:vAlign w:val="bottom"/>
            <w:tcBorders>
              <w:top w:val="single" w:sz="8" w:color="0000EE"/>
              <w:bottom w:val="single" w:sz="8" w:color="9A9A9A"/>
            </w:tcBorders>
          </w:tcPr>
          <w:p>
            <w:pPr>
              <w:spacing w:after="0"/>
              <w:rPr>
                <w:sz w:val="16"/>
                <w:szCs w:val="16"/>
                <w:color w:val="auto"/>
              </w:rPr>
            </w:pPr>
          </w:p>
        </w:tc>
        <w:tc>
          <w:tcPr>
            <w:tcW w:w="1260" w:type="dxa"/>
            <w:vAlign w:val="bottom"/>
            <w:tcBorders>
              <w:top w:val="single" w:sz="8" w:color="0000EE"/>
              <w:bottom w:val="single" w:sz="8" w:color="9A9A9A"/>
            </w:tcBorders>
          </w:tcPr>
          <w:p>
            <w:pPr>
              <w:spacing w:after="0"/>
              <w:rPr>
                <w:sz w:val="16"/>
                <w:szCs w:val="16"/>
                <w:color w:val="auto"/>
              </w:rPr>
            </w:pPr>
          </w:p>
        </w:tc>
        <w:tc>
          <w:tcPr>
            <w:tcW w:w="32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780" w:type="dxa"/>
            <w:vAlign w:val="bottom"/>
            <w:tcBorders>
              <w:top w:val="single" w:sz="8" w:color="EEEEEE"/>
            </w:tcBorders>
          </w:tcPr>
          <w:p>
            <w:pPr>
              <w:spacing w:after="0"/>
              <w:rPr>
                <w:sz w:val="2"/>
                <w:szCs w:val="2"/>
                <w:color w:val="auto"/>
              </w:rPr>
            </w:pPr>
          </w:p>
        </w:tc>
        <w:tc>
          <w:tcPr>
            <w:tcW w:w="1280" w:type="dxa"/>
            <w:vAlign w:val="bottom"/>
            <w:tcBorders>
              <w:top w:val="single" w:sz="8" w:color="EEEEEE"/>
            </w:tcBorders>
          </w:tcPr>
          <w:p>
            <w:pPr>
              <w:spacing w:after="0"/>
              <w:rPr>
                <w:sz w:val="2"/>
                <w:szCs w:val="2"/>
                <w:color w:val="auto"/>
              </w:rPr>
            </w:pPr>
          </w:p>
        </w:tc>
        <w:tc>
          <w:tcPr>
            <w:tcW w:w="1260" w:type="dxa"/>
            <w:vAlign w:val="bottom"/>
            <w:tcBorders>
              <w:top w:val="single" w:sz="8" w:color="EEEEEE"/>
            </w:tcBorders>
          </w:tcPr>
          <w:p>
            <w:pPr>
              <w:spacing w:after="0"/>
              <w:rPr>
                <w:sz w:val="2"/>
                <w:szCs w:val="2"/>
                <w:color w:val="auto"/>
              </w:rPr>
            </w:pPr>
          </w:p>
        </w:tc>
        <w:tc>
          <w:tcPr>
            <w:tcW w:w="32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252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(Last)</w:t>
            </w:r>
          </w:p>
        </w:tc>
        <w:tc>
          <w:tcPr>
            <w:tcW w:w="1280" w:type="dxa"/>
            <w:vAlign w:val="bottom"/>
          </w:tcPr>
          <w:p>
            <w:pPr>
              <w:ind w:left="440"/>
              <w:spacing w:after="0"/>
              <w:rPr>
                <w:sz w:val="20"/>
                <w:szCs w:val="20"/>
                <w:color w:val="auto"/>
              </w:rPr>
            </w:pPr>
            <w:r>
              <w:rPr>
                <w:rFonts w:ascii="Arial" w:cs="Arial" w:eastAsia="Arial" w:hAnsi="Arial"/>
                <w:sz w:val="13"/>
                <w:szCs w:val="13"/>
                <w:color w:val="auto"/>
              </w:rPr>
              <w:t>(First)</w:t>
            </w:r>
          </w:p>
        </w:tc>
        <w:tc>
          <w:tcPr>
            <w:tcW w:w="1580" w:type="dxa"/>
            <w:vAlign w:val="bottom"/>
            <w:gridSpan w:val="2"/>
          </w:tcPr>
          <w:p>
            <w:pPr>
              <w:ind w:left="38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206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C/O NOVOCURE INC.</w:t>
            </w:r>
          </w:p>
        </w:tc>
        <w:tc>
          <w:tcPr>
            <w:tcW w:w="1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80" w:type="dxa"/>
            <w:vAlign w:val="bottom"/>
            <w:gridSpan w:val="3"/>
          </w:tcPr>
          <w:p>
            <w:pPr>
              <w:ind w:left="160"/>
              <w:spacing w:after="0"/>
              <w:rPr>
                <w:sz w:val="20"/>
                <w:szCs w:val="20"/>
                <w:color w:val="auto"/>
              </w:rPr>
            </w:pPr>
            <w:r>
              <w:rPr>
                <w:rFonts w:ascii="Times New Roman" w:cs="Times New Roman" w:eastAsia="Times New Roman" w:hAnsi="Times New Roman"/>
                <w:sz w:val="17"/>
                <w:szCs w:val="17"/>
                <w:color w:val="0000FF"/>
              </w:rPr>
              <w:t>03/02/2023</w:t>
            </w:r>
          </w:p>
        </w:tc>
        <w:tc>
          <w:tcPr>
            <w:tcW w:w="2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2060" w:type="dxa"/>
            <w:vAlign w:val="bottom"/>
            <w:gridSpan w:val="2"/>
            <w:vMerge w:val="continue"/>
          </w:tcPr>
          <w:p>
            <w:pPr>
              <w:spacing w:after="0"/>
              <w:rPr>
                <w:sz w:val="8"/>
                <w:szCs w:val="8"/>
                <w:color w:val="auto"/>
              </w:rPr>
            </w:pPr>
          </w:p>
        </w:tc>
        <w:tc>
          <w:tcPr>
            <w:tcW w:w="126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1550 LIBERTY RIDGE DRIVE, SUITE 115</w:t>
      </w:r>
    </w:p>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745"/>
        <w:spacing w:after="0"/>
        <w:rPr>
          <w:sz w:val="20"/>
          <w:szCs w:val="20"/>
          <w:color w:val="auto"/>
        </w:rPr>
      </w:pPr>
      <w:r>
        <w:rPr>
          <w:rFonts w:ascii="Times New Roman" w:cs="Times New Roman" w:eastAsia="Times New Roman" w:hAnsi="Times New Roman"/>
          <w:sz w:val="17"/>
          <w:szCs w:val="17"/>
          <w:color w:val="0000FF"/>
        </w:rPr>
        <w:t>Chief Operating Officer</w:t>
      </w:r>
    </w:p>
    <w:p>
      <w:pPr>
        <w:spacing w:after="0" w:line="408" w:lineRule="exact"/>
        <w:rPr>
          <w:sz w:val="20"/>
          <w:szCs w:val="20"/>
          <w:color w:val="auto"/>
        </w:rPr>
      </w:pPr>
    </w:p>
    <w:p>
      <w:pPr>
        <w:sectPr>
          <w:pgSz w:w="11900" w:h="16838" w:orient="portrait"/>
          <w:cols w:equalWidth="0" w:num="2">
            <w:col w:w="7660" w:space="75"/>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420" w:type="dxa"/>
            <w:vAlign w:val="bottom"/>
          </w:tcPr>
          <w:p>
            <w:pPr>
              <w:spacing w:after="0"/>
              <w:rPr>
                <w:sz w:val="15"/>
                <w:szCs w:val="15"/>
                <w:color w:val="auto"/>
              </w:rPr>
            </w:pPr>
          </w:p>
        </w:tc>
        <w:tc>
          <w:tcPr>
            <w:tcW w:w="3340" w:type="dxa"/>
            <w:vAlign w:val="bottom"/>
            <w:gridSpan w:val="8"/>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3220" w:type="dxa"/>
            <w:vAlign w:val="bottom"/>
            <w:gridSpan w:val="7"/>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WAYNE</w:t>
            </w:r>
          </w:p>
        </w:tc>
        <w:tc>
          <w:tcPr>
            <w:tcW w:w="800" w:type="dxa"/>
            <w:vAlign w:val="bottom"/>
            <w:vMerge w:val="restart"/>
          </w:tcPr>
          <w:p>
            <w:pPr>
              <w:ind w:left="560"/>
              <w:spacing w:after="0"/>
              <w:rPr>
                <w:sz w:val="20"/>
                <w:szCs w:val="20"/>
                <w:color w:val="auto"/>
              </w:rPr>
            </w:pPr>
            <w:r>
              <w:rPr>
                <w:rFonts w:ascii="Times New Roman" w:cs="Times New Roman" w:eastAsia="Times New Roman" w:hAnsi="Times New Roman"/>
                <w:sz w:val="17"/>
                <w:szCs w:val="17"/>
                <w:color w:val="0000FF"/>
              </w:rPr>
              <w:t>PA</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19087</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2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tcPr>
          <w:p>
            <w:pPr>
              <w:spacing w:after="0"/>
              <w:rPr>
                <w:sz w:val="7"/>
                <w:szCs w:val="7"/>
                <w:color w:val="auto"/>
              </w:rPr>
            </w:pPr>
          </w:p>
        </w:tc>
        <w:tc>
          <w:tcPr>
            <w:tcW w:w="78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94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Pr>
          <w:p>
            <w:pPr>
              <w:spacing w:after="0"/>
              <w:rPr>
                <w:sz w:val="6"/>
                <w:szCs w:val="6"/>
                <w:color w:val="auto"/>
              </w:rPr>
            </w:pPr>
          </w:p>
        </w:tc>
        <w:tc>
          <w:tcPr>
            <w:tcW w:w="800" w:type="dxa"/>
            <w:vAlign w:val="bottom"/>
          </w:tcPr>
          <w:p>
            <w:pPr>
              <w:spacing w:after="0"/>
              <w:rPr>
                <w:sz w:val="6"/>
                <w:szCs w:val="6"/>
                <w:color w:val="auto"/>
              </w:rPr>
            </w:pPr>
          </w:p>
        </w:tc>
        <w:tc>
          <w:tcPr>
            <w:tcW w:w="7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tcPr>
          <w:p>
            <w:pPr>
              <w:spacing w:after="0"/>
              <w:rPr>
                <w:sz w:val="7"/>
                <w:szCs w:val="7"/>
                <w:color w:val="auto"/>
              </w:rPr>
            </w:pPr>
          </w:p>
        </w:tc>
        <w:tc>
          <w:tcPr>
            <w:tcW w:w="78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64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1460" w:type="dxa"/>
            <w:vAlign w:val="bottom"/>
            <w:tcBorders>
              <w:bottom w:val="single" w:sz="8" w:color="2C2C2C"/>
            </w:tcBorders>
            <w:gridSpan w:val="3"/>
          </w:tcPr>
          <w:p>
            <w:pPr>
              <w:spacing w:after="0"/>
              <w:rPr>
                <w:sz w:val="10"/>
                <w:szCs w:val="10"/>
                <w:color w:val="auto"/>
              </w:rPr>
            </w:pPr>
          </w:p>
        </w:tc>
        <w:tc>
          <w:tcPr>
            <w:tcW w:w="2620" w:type="dxa"/>
            <w:vAlign w:val="bottom"/>
            <w:tcBorders>
              <w:bottom w:val="single" w:sz="8" w:color="2C2C2C"/>
            </w:tcBorders>
            <w:gridSpan w:val="6"/>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15"/>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660" w:type="dxa"/>
            <w:vAlign w:val="bottom"/>
            <w:gridSpan w:val="3"/>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64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740" w:type="dxa"/>
            <w:vAlign w:val="bottom"/>
            <w:gridSpan w:val="3"/>
          </w:tcPr>
          <w:p>
            <w:pPr>
              <w:ind w:left="6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0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4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4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60" w:type="dxa"/>
            <w:vAlign w:val="bottom"/>
            <w:tcBorders>
              <w:bottom w:val="single" w:sz="8" w:color="2C2C2C"/>
            </w:tcBorders>
            <w:gridSpan w:val="3"/>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3"/>
          </w:tcPr>
          <w:p>
            <w:pPr>
              <w:jc w:val="right"/>
              <w:ind w:right="158"/>
              <w:spacing w:after="0"/>
              <w:rPr>
                <w:sz w:val="20"/>
                <w:szCs w:val="20"/>
                <w:color w:val="auto"/>
              </w:rPr>
            </w:pPr>
            <w:r>
              <w:rPr>
                <w:rFonts w:ascii="Times New Roman" w:cs="Times New Roman" w:eastAsia="Times New Roman" w:hAnsi="Times New Roman"/>
                <w:sz w:val="17"/>
                <w:szCs w:val="17"/>
                <w:color w:val="0000FF"/>
              </w:rPr>
              <w:t>03/02/2023</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3"/>
              </w:rPr>
              <w:t>1,213</w:t>
            </w:r>
            <w:r>
              <w:rPr>
                <w:rFonts w:ascii="Times New Roman" w:cs="Times New Roman" w:eastAsia="Times New Roman" w:hAnsi="Times New Roman"/>
                <w:sz w:val="22"/>
                <w:szCs w:val="22"/>
                <w:color w:val="008000"/>
                <w:w w:val="93"/>
                <w:vertAlign w:val="superscript"/>
              </w:rPr>
              <w:t>(1)</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75.2779</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183,402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3"/>
          </w:tcPr>
          <w:p>
            <w:pPr>
              <w:jc w:val="right"/>
              <w:ind w:right="158"/>
              <w:spacing w:after="0"/>
              <w:rPr>
                <w:sz w:val="20"/>
                <w:szCs w:val="20"/>
                <w:color w:val="auto"/>
              </w:rPr>
            </w:pPr>
            <w:r>
              <w:rPr>
                <w:rFonts w:ascii="Times New Roman" w:cs="Times New Roman" w:eastAsia="Times New Roman" w:hAnsi="Times New Roman"/>
                <w:sz w:val="17"/>
                <w:szCs w:val="17"/>
                <w:color w:val="0000FF"/>
              </w:rPr>
              <w:t>03/03/2023</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48,050</w:t>
            </w:r>
            <w:r>
              <w:rPr>
                <w:rFonts w:ascii="Times New Roman" w:cs="Times New Roman" w:eastAsia="Times New Roman" w:hAnsi="Times New Roman"/>
                <w:sz w:val="22"/>
                <w:szCs w:val="22"/>
                <w:color w:val="008000"/>
                <w:w w:val="97"/>
                <w:vertAlign w:val="superscript"/>
              </w:rPr>
              <w:t>(2)</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231,452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p>
        </w:tc>
        <w:tc>
          <w:tcPr>
            <w:tcW w:w="8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3"/>
          </w:tcPr>
          <w:p>
            <w:pPr>
              <w:jc w:val="right"/>
              <w:ind w:right="158"/>
              <w:spacing w:after="0"/>
              <w:rPr>
                <w:sz w:val="20"/>
                <w:szCs w:val="20"/>
                <w:color w:val="auto"/>
              </w:rPr>
            </w:pPr>
            <w:r>
              <w:rPr>
                <w:rFonts w:ascii="Times New Roman" w:cs="Times New Roman" w:eastAsia="Times New Roman" w:hAnsi="Times New Roman"/>
                <w:sz w:val="17"/>
                <w:szCs w:val="17"/>
                <w:color w:val="0000FF"/>
              </w:rPr>
              <w:t>03/03/2023</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3"/>
              </w:rPr>
              <w:t>3,936</w:t>
            </w:r>
            <w:r>
              <w:rPr>
                <w:rFonts w:ascii="Times New Roman" w:cs="Times New Roman" w:eastAsia="Times New Roman" w:hAnsi="Times New Roman"/>
                <w:sz w:val="22"/>
                <w:szCs w:val="22"/>
                <w:color w:val="008000"/>
                <w:w w:val="93"/>
                <w:vertAlign w:val="superscript"/>
              </w:rPr>
              <w:t>(2)</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235,388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7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2.</w:t>
            </w: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jc w:val="right"/>
              <w:ind w:right="158"/>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jc w:val="right"/>
              <w:ind w:right="138"/>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number of shares required to be sold by the reporting person to cover tax withholding obligations in connection with the vesting of Restricted Stock Units. This sale is mandated by the issuer's award agreement under its equity incentive plans to require the satisfaction of tax withholding obligations to be funded by a "sell to cover" transaction and does not represent a discretionary trade by the reporting person.</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vesting of performance-based restricted stock units.</w:t>
      </w:r>
    </w:p>
    <w:p>
      <w:pPr>
        <w:spacing w:after="0" w:line="4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Steven Robbins, as attorney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411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41120" cy="8255"/>
                    </a:xfrm>
                    <a:prstGeom prst="rect">
                      <a:avLst/>
                    </a:prstGeom>
                    <a:noFill/>
                  </pic:spPr>
                </pic:pic>
              </a:graphicData>
            </a:graphic>
          </wp:anchor>
        </w:drawing>
      </w:r>
    </w:p>
    <w:p>
      <w:pPr>
        <w:spacing w:after="0" w:line="11" w:lineRule="exact"/>
        <w:rPr>
          <w:sz w:val="20"/>
          <w:szCs w:val="20"/>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fact for Groenhuysen,</w:t>
      </w:r>
      <w:r>
        <w:rPr>
          <w:sz w:val="20"/>
          <w:szCs w:val="20"/>
          <w:color w:val="auto"/>
        </w:rPr>
        <w:tab/>
      </w:r>
      <w:r>
        <w:rPr>
          <w:rFonts w:ascii="Times New Roman" w:cs="Times New Roman" w:eastAsia="Times New Roman" w:hAnsi="Times New Roman"/>
          <w:sz w:val="17"/>
          <w:szCs w:val="17"/>
          <w:color w:val="0000FF"/>
        </w:rPr>
        <w:t>03/06/2023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Wilhelmus CM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6769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76910" cy="8255"/>
                    </a:xfrm>
                    <a:prstGeom prst="rect">
                      <a:avLst/>
                    </a:prstGeom>
                    <a:noFill/>
                  </pic:spPr>
                </pic:pic>
              </a:graphicData>
            </a:graphic>
          </wp:anchor>
        </w:drawing>
      </w:r>
    </w:p>
    <w:p>
      <w:pPr>
        <w:spacing w:after="0" w:line="40"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FOR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SECTION 16 REPORTING PURPOSES</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Know all by these presents, that the</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undersigned hereby makes, constitutes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appoints Barak Ben-Arye, Steven Robbins,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Ovie Onobrakpeya and Carrie Kane,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individually, as the undersigned's true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lawful attorneys-in-fact, with full power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authority as hereinafter described on behalf</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of and in the name, place and stead of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undersigned to:</w:t>
      </w:r>
    </w:p>
    <w:p>
      <w:pPr>
        <w:spacing w:after="0" w:line="175" w:lineRule="exact"/>
        <w:rPr>
          <w:sz w:val="20"/>
          <w:szCs w:val="20"/>
          <w:color w:val="auto"/>
        </w:rPr>
      </w:pPr>
    </w:p>
    <w:p>
      <w:pPr>
        <w:ind w:right="5319" w:firstLine="7"/>
        <w:spacing w:after="0" w:line="265" w:lineRule="auto"/>
        <w:tabs>
          <w:tab w:leader="none" w:pos="83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and/or 10% beneficial owner of Novocure Limited (the "Company"), Forms 3, 4, and 5 in accordance with Section 16(a) of the Securities Exchange Act of 1934 and the rules and regulations promulgated thereunder (the "Exchange Act");</w:t>
      </w:r>
    </w:p>
    <w:p>
      <w:pPr>
        <w:spacing w:after="0" w:line="297" w:lineRule="exact"/>
        <w:rPr>
          <w:rFonts w:ascii="Courier New" w:cs="Courier New" w:eastAsia="Courier New" w:hAnsi="Courier New"/>
          <w:sz w:val="17"/>
          <w:szCs w:val="17"/>
          <w:color w:val="auto"/>
        </w:rPr>
      </w:pPr>
    </w:p>
    <w:p>
      <w:pPr>
        <w:ind w:right="5319" w:firstLine="7"/>
        <w:spacing w:after="0" w:line="262" w:lineRule="auto"/>
        <w:tabs>
          <w:tab w:leader="none" w:pos="83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seek or obtain, as the undersigned's representative and on the undersigned's behalf, information on transactions in the Company's securities from any third party, including brokers, employee benefit plan administrators and trustees, and the undersigned hereby authorizes any such person to release any such information to any attorneys-in-fact and further approves and ratifies any such release of information;</w:t>
      </w:r>
    </w:p>
    <w:p>
      <w:pPr>
        <w:spacing w:after="0" w:line="96" w:lineRule="exact"/>
        <w:rPr>
          <w:rFonts w:ascii="Courier New" w:cs="Courier New" w:eastAsia="Courier New" w:hAnsi="Courier New"/>
          <w:sz w:val="17"/>
          <w:szCs w:val="17"/>
          <w:color w:val="auto"/>
        </w:rPr>
      </w:pPr>
    </w:p>
    <w:p>
      <w:pPr>
        <w:ind w:right="5419" w:firstLine="7"/>
        <w:spacing w:after="0" w:line="260" w:lineRule="auto"/>
        <w:tabs>
          <w:tab w:leader="none" w:pos="83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prepare, complete and execute any such Form 3, 4 or 5, and any amendments thereto, or other required report and timely file such Forms or reports with the United States Securities and Exchange Commission, the New York Stock Exchange and any stock exchange or similar authority as considered necessary or advisable under Section 16(a) of the Exchange Act; and</w:t>
      </w:r>
    </w:p>
    <w:p>
      <w:pPr>
        <w:spacing w:after="0" w:line="303" w:lineRule="exact"/>
        <w:rPr>
          <w:rFonts w:ascii="Courier New" w:cs="Courier New" w:eastAsia="Courier New" w:hAnsi="Courier New"/>
          <w:sz w:val="17"/>
          <w:szCs w:val="17"/>
          <w:color w:val="auto"/>
        </w:rPr>
      </w:pPr>
    </w:p>
    <w:p>
      <w:pPr>
        <w:ind w:right="4999" w:firstLine="7"/>
        <w:spacing w:after="0" w:line="255" w:lineRule="auto"/>
        <w:tabs>
          <w:tab w:leader="none" w:pos="83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attorneys-in-fact, may be of benefit to, in the best interest of, or legally required by, the undersigned, it being understood that the documents</w:t>
      </w:r>
    </w:p>
    <w:p>
      <w:pPr>
        <w:spacing w:after="0" w:line="3" w:lineRule="exact"/>
        <w:rPr>
          <w:rFonts w:ascii="Courier New" w:cs="Courier New" w:eastAsia="Courier New" w:hAnsi="Courier New"/>
          <w:sz w:val="17"/>
          <w:szCs w:val="17"/>
          <w:color w:val="auto"/>
        </w:rPr>
      </w:pPr>
    </w:p>
    <w:p>
      <w:pPr>
        <w:ind w:right="5419"/>
        <w:spacing w:after="0" w:line="265"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executed by such attorneys-in-fact on behalf of the undersigned pursuant to this Limited Power of Attorney shall be in such form and shall contain such terms and conditions as such attorneys-in-fact may approve in such attorney-in-fact's sole discretion.</w:t>
      </w:r>
    </w:p>
    <w:p>
      <w:pPr>
        <w:spacing w:after="0" w:line="9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hereby gives and grants to</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each such attorneys-in-fact full power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authority to do and perform any and every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act and thing whatsoever requisite,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necessary, or proper to be done in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exercise of any of the rights and powers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herein granted, as fully to all intents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purposes as the undersigned might or could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do if personally present, with full power of</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substitution or revocation, hereby ratifying</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and confirming all that such attorneys-in-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fact, or such attorneys-in-fact's substitute or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substitutes, shall lawfully do or cause to be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done by virtue of this power of attorney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rights and powers herein granted.</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hereby acknowledges that</w:t>
      </w:r>
    </w:p>
    <w:p>
      <w:pPr>
        <w:spacing w:after="0" w:line="39" w:lineRule="exact"/>
        <w:rPr>
          <w:sz w:val="20"/>
          <w:szCs w:val="20"/>
          <w:color w:val="auto"/>
        </w:rPr>
      </w:pPr>
    </w:p>
    <w:p>
      <w:pPr>
        <w:ind w:right="5219" w:firstLine="7"/>
        <w:spacing w:after="0" w:line="277" w:lineRule="auto"/>
        <w:tabs>
          <w:tab w:leader="none" w:pos="416"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foregoing attorneys-in-fact are serving in such capacity at the request of the undersigned; (b) this Limited Power of Attorney authorizes, but does not require,</w:t>
      </w:r>
    </w:p>
    <w:p>
      <w:pPr>
        <w:sectPr>
          <w:pgSz w:w="11900" w:h="16838" w:orient="portrait"/>
          <w:cols w:equalWidth="0" w:num="1">
            <w:col w:w="9999"/>
          </w:cols>
          <w:pgMar w:left="460" w:top="110" w:right="1440" w:bottom="0" w:gutter="0" w:footer="0" w:header="0"/>
        </w:sectPr>
      </w:pPr>
    </w:p>
    <w:bookmarkStart w:id="2" w:name="page3"/>
    <w:bookmarkEnd w:id="2"/>
    <w:p>
      <w:pPr>
        <w:spacing w:after="0"/>
        <w:rPr>
          <w:sz w:val="20"/>
          <w:szCs w:val="20"/>
          <w:color w:val="auto"/>
        </w:rPr>
      </w:pPr>
      <w:r>
        <w:rPr>
          <w:rFonts w:ascii="Courier New" w:cs="Courier New" w:eastAsia="Courier New" w:hAnsi="Courier New"/>
          <w:sz w:val="17"/>
          <w:szCs w:val="17"/>
          <w:color w:val="auto"/>
        </w:rPr>
        <w:t>each such attorneys-in-fact to act in his or</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her discretion on information provided to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such attorneys-in-fact without independent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verification of such information; (c) any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documents prepared and/or executed by any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attorneys-in-fact on behalf of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undersigned pursuant to this Limited Power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of Attorney shall be in such form and shall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contain such information and disclosure as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such attorneys-in-fact, in his or her sole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discretion, deems necessary or advisable; (d)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neither the Company nor any attorneys-in-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fact assumes (i) any liability for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undersigned's responsibility to comply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requirements of the Exchange Act,</w:t>
      </w:r>
    </w:p>
    <w:p>
      <w:pPr>
        <w:spacing w:after="0" w:line="7" w:lineRule="exact"/>
        <w:rPr>
          <w:sz w:val="20"/>
          <w:szCs w:val="20"/>
          <w:color w:val="auto"/>
        </w:rPr>
      </w:pPr>
    </w:p>
    <w:p>
      <w:pPr>
        <w:ind w:right="5319" w:firstLine="7"/>
        <w:spacing w:after="0" w:line="249" w:lineRule="auto"/>
        <w:tabs>
          <w:tab w:leader="none" w:pos="520"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liability of the undersigned for any failure to comply with such requirements or</w:t>
      </w:r>
    </w:p>
    <w:p>
      <w:pPr>
        <w:ind w:right="5419" w:firstLine="7"/>
        <w:spacing w:after="0" w:line="258" w:lineRule="auto"/>
        <w:tabs>
          <w:tab w:leader="none" w:pos="624"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obligation or liability of the undersigned for profit disgorgement under Section 16(b) of the Exchange Act; and (e) this Limited Power of Attorney does not relieve the undersigned from responsibility for compliance with the undersigned's obligations under the Exchange Act, including, without limitation, the reporting requirements under Section 16 of the Exchange Act.</w:t>
      </w:r>
    </w:p>
    <w:p>
      <w:pPr>
        <w:spacing w:after="0" w:line="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This Limited Power of Attorney shall</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remain in full force and effect until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undersigned is no longer required to file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Forms 3, 4, and 5 with respect to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undersigned's holdings of, and transactions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in, securities issued by the Company, unless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earlier revoked as to any attorneys-in-fact by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in a signed writing</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delivered to such attorneys-in-fact.</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IN WITNESS WHEREOF, the undersigned</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has caused this Power of Attorney to be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executed as of this 26th day of July, 2022.</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Wilhelmus Groenhuysen</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Wilhelmus Groenhuysen</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5"/>
    </w:lvl>
  </w:abstractNum>
  <w:abstractNum w:abstractNumId="1">
    <w:nsid w:val="625558EC"/>
    <w:multiLevelType w:val="hybridMultilevel"/>
    <w:lvl w:ilvl="0">
      <w:lvlJc w:val="left"/>
      <w:lvlText w:val="%1."/>
      <w:numFmt w:val="decimal"/>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64783"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2023-03-06T18:13:29Z</dcterms:created>
  <dcterms:modified xsi:type="dcterms:W3CDTF">2023-03-06T18:13:29Z</dcterms:modified>
</cp:coreProperties>
</file>