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t>UNITED STATES</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3" w:lineRule="exact"/>
        <w:rPr>
          <w:sz w:val="24"/>
          <w:szCs w:val="24"/>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37"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FORM 8-K/A</w:t>
      </w:r>
    </w:p>
    <w:p>
      <w:pPr>
        <w:spacing w:after="0" w:line="200" w:lineRule="exact"/>
        <w:rPr>
          <w:sz w:val="24"/>
          <w:szCs w:val="24"/>
          <w:color w:val="auto"/>
        </w:rPr>
      </w:pPr>
    </w:p>
    <w:p>
      <w:pPr>
        <w:spacing w:after="0" w:line="30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August 8, 2022</w:t>
      </w:r>
    </w:p>
    <w:p>
      <w:pPr>
        <w:spacing w:after="0" w:line="50" w:lineRule="exact"/>
        <w:rPr>
          <w:sz w:val="24"/>
          <w:szCs w:val="24"/>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w:t>
      </w:r>
    </w:p>
    <w:p>
      <w:pPr>
        <w:spacing w:after="0" w:line="99"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40"/>
          <w:szCs w:val="40"/>
          <w:b w:val="1"/>
          <w:bCs w:val="1"/>
          <w:color w:val="auto"/>
        </w:rPr>
        <w:t>Planet Fitness, Inc.</w:t>
      </w:r>
    </w:p>
    <w:p>
      <w:pPr>
        <w:spacing w:after="0" w:line="13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(Exact name of registrant as specified in its charter)</w:t>
      </w:r>
    </w:p>
    <w:p>
      <w:pPr>
        <w:spacing w:after="0" w:line="38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3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740" w:type="dxa"/>
            <w:vAlign w:val="bottom"/>
            <w:tcBorders>
              <w:bottom w:val="single" w:sz="8" w:color="auto"/>
            </w:tcBorders>
          </w:tcPr>
          <w:p>
            <w:pPr>
              <w:jc w:val="right"/>
              <w:ind w:right="1379"/>
              <w:spacing w:after="0"/>
              <w:rPr>
                <w:sz w:val="20"/>
                <w:szCs w:val="20"/>
                <w:color w:val="auto"/>
              </w:rPr>
            </w:pPr>
            <w:r>
              <w:rPr>
                <w:rFonts w:ascii="Times New Roman" w:cs="Times New Roman" w:eastAsia="Times New Roman" w:hAnsi="Times New Roman"/>
                <w:sz w:val="18"/>
                <w:szCs w:val="18"/>
                <w:b w:val="1"/>
                <w:bCs w:val="1"/>
                <w:color w:val="auto"/>
              </w:rPr>
              <w:t>001-37534</w:t>
            </w:r>
          </w:p>
        </w:tc>
        <w:tc>
          <w:tcPr>
            <w:tcW w:w="3660" w:type="dxa"/>
            <w:vAlign w:val="bottom"/>
            <w:tcBorders>
              <w:bottom w:val="single" w:sz="8" w:color="auto"/>
            </w:tcBorders>
          </w:tcPr>
          <w:p>
            <w:pPr>
              <w:jc w:val="right"/>
              <w:ind w:right="1279"/>
              <w:spacing w:after="0"/>
              <w:rPr>
                <w:sz w:val="20"/>
                <w:szCs w:val="20"/>
                <w:color w:val="auto"/>
              </w:rPr>
            </w:pPr>
            <w:r>
              <w:rPr>
                <w:rFonts w:ascii="Times New Roman" w:cs="Times New Roman" w:eastAsia="Times New Roman" w:hAnsi="Times New Roman"/>
                <w:sz w:val="18"/>
                <w:szCs w:val="18"/>
                <w:b w:val="1"/>
                <w:bCs w:val="1"/>
                <w:color w:val="auto"/>
              </w:rPr>
              <w:t>38-3942097</w:t>
            </w:r>
          </w:p>
        </w:tc>
      </w:tr>
      <w:tr>
        <w:trPr>
          <w:trHeight w:val="184"/>
        </w:trPr>
        <w:tc>
          <w:tcPr>
            <w:tcW w:w="38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(State or other jurisdiction of incorporation)</w:t>
            </w:r>
          </w:p>
        </w:tc>
        <w:tc>
          <w:tcPr>
            <w:tcW w:w="37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(Commission File Number)</w:t>
            </w:r>
          </w:p>
        </w:tc>
        <w:tc>
          <w:tcPr>
            <w:tcW w:w="3660" w:type="dxa"/>
            <w:vAlign w:val="bottom"/>
          </w:tcPr>
          <w:p>
            <w:pPr>
              <w:jc w:val="center"/>
              <w:ind w:left="19"/>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tc>
      </w:tr>
      <w:tr>
        <w:trPr>
          <w:trHeight w:val="422"/>
        </w:trPr>
        <w:tc>
          <w:tcPr>
            <w:tcW w:w="3840" w:type="dxa"/>
            <w:vAlign w:val="bottom"/>
          </w:tcPr>
          <w:p>
            <w:pPr>
              <w:spacing w:after="0"/>
              <w:rPr>
                <w:sz w:val="24"/>
                <w:szCs w:val="24"/>
                <w:color w:val="auto"/>
              </w:rPr>
            </w:pPr>
          </w:p>
        </w:tc>
        <w:tc>
          <w:tcPr>
            <w:tcW w:w="3740" w:type="dxa"/>
            <w:vAlign w:val="bottom"/>
          </w:tcPr>
          <w:p>
            <w:pPr>
              <w:jc w:val="center"/>
              <w:ind w:right="79"/>
              <w:spacing w:after="0"/>
              <w:rPr>
                <w:sz w:val="20"/>
                <w:szCs w:val="20"/>
                <w:color w:val="auto"/>
              </w:rPr>
            </w:pPr>
            <w:r>
              <w:rPr>
                <w:rFonts w:ascii="Times New Roman" w:cs="Times New Roman" w:eastAsia="Times New Roman" w:hAnsi="Times New Roman"/>
                <w:sz w:val="18"/>
                <w:szCs w:val="18"/>
                <w:b w:val="1"/>
                <w:bCs w:val="1"/>
                <w:color w:val="auto"/>
                <w:w w:val="99"/>
              </w:rPr>
              <w:t>4 Liberty Lane West</w:t>
            </w:r>
          </w:p>
        </w:tc>
        <w:tc>
          <w:tcPr>
            <w:tcW w:w="3660" w:type="dxa"/>
            <w:vAlign w:val="bottom"/>
          </w:tcPr>
          <w:p>
            <w:pPr>
              <w:spacing w:after="0"/>
              <w:rPr>
                <w:sz w:val="24"/>
                <w:szCs w:val="24"/>
                <w:color w:val="auto"/>
              </w:rPr>
            </w:pPr>
          </w:p>
        </w:tc>
      </w:tr>
      <w:tr>
        <w:trPr>
          <w:trHeight w:val="214"/>
        </w:trPr>
        <w:tc>
          <w:tcPr>
            <w:tcW w:w="3840" w:type="dxa"/>
            <w:vAlign w:val="bottom"/>
          </w:tcPr>
          <w:p>
            <w:pPr>
              <w:spacing w:after="0"/>
              <w:rPr>
                <w:sz w:val="18"/>
                <w:szCs w:val="18"/>
                <w:color w:val="auto"/>
              </w:rPr>
            </w:pPr>
          </w:p>
        </w:tc>
        <w:tc>
          <w:tcPr>
            <w:tcW w:w="3740" w:type="dxa"/>
            <w:vAlign w:val="bottom"/>
          </w:tcPr>
          <w:p>
            <w:pPr>
              <w:jc w:val="center"/>
              <w:ind w:right="79"/>
              <w:spacing w:after="0"/>
              <w:rPr>
                <w:sz w:val="20"/>
                <w:szCs w:val="20"/>
                <w:color w:val="auto"/>
              </w:rPr>
            </w:pPr>
            <w:r>
              <w:rPr>
                <w:rFonts w:ascii="Times New Roman" w:cs="Times New Roman" w:eastAsia="Times New Roman" w:hAnsi="Times New Roman"/>
                <w:sz w:val="18"/>
                <w:szCs w:val="18"/>
                <w:b w:val="1"/>
                <w:bCs w:val="1"/>
                <w:color w:val="auto"/>
                <w:w w:val="99"/>
              </w:rPr>
              <w:t xml:space="preserve">Hampton, NH </w:t>
            </w:r>
            <w:r>
              <w:rPr>
                <w:rFonts w:ascii="Times New Roman" w:cs="Times New Roman" w:eastAsia="Times New Roman" w:hAnsi="Times New Roman"/>
                <w:sz w:val="18"/>
                <w:szCs w:val="18"/>
                <w:color w:val="auto"/>
                <w:w w:val="99"/>
              </w:rPr>
              <w:t>03842</w:t>
            </w:r>
          </w:p>
        </w:tc>
        <w:tc>
          <w:tcPr>
            <w:tcW w:w="3660" w:type="dxa"/>
            <w:vAlign w:val="bottom"/>
          </w:tcPr>
          <w:p>
            <w:pPr>
              <w:spacing w:after="0"/>
              <w:rPr>
                <w:sz w:val="18"/>
                <w:szCs w:val="18"/>
                <w:color w:val="auto"/>
              </w:rPr>
            </w:pPr>
          </w:p>
        </w:tc>
      </w:tr>
      <w:tr>
        <w:trPr>
          <w:trHeight w:val="176"/>
        </w:trPr>
        <w:tc>
          <w:tcPr>
            <w:tcW w:w="3840" w:type="dxa"/>
            <w:vAlign w:val="bottom"/>
          </w:tcPr>
          <w:p>
            <w:pPr>
              <w:spacing w:after="0"/>
              <w:rPr>
                <w:sz w:val="15"/>
                <w:szCs w:val="15"/>
                <w:color w:val="auto"/>
              </w:rPr>
            </w:pPr>
          </w:p>
        </w:tc>
        <w:tc>
          <w:tcPr>
            <w:tcW w:w="3740" w:type="dxa"/>
            <w:vAlign w:val="bottom"/>
          </w:tcPr>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3660" w:type="dxa"/>
            <w:vAlign w:val="bottom"/>
          </w:tcPr>
          <w:p>
            <w:pPr>
              <w:spacing w:after="0"/>
              <w:rPr>
                <w:sz w:val="15"/>
                <w:szCs w:val="15"/>
                <w:color w:val="auto"/>
              </w:rPr>
            </w:pPr>
          </w:p>
        </w:tc>
      </w:tr>
      <w:tr>
        <w:trPr>
          <w:trHeight w:val="190"/>
        </w:trPr>
        <w:tc>
          <w:tcPr>
            <w:tcW w:w="3840" w:type="dxa"/>
            <w:vAlign w:val="bottom"/>
          </w:tcPr>
          <w:p>
            <w:pPr>
              <w:spacing w:after="0"/>
              <w:rPr>
                <w:sz w:val="16"/>
                <w:szCs w:val="16"/>
                <w:color w:val="auto"/>
              </w:rPr>
            </w:pPr>
          </w:p>
        </w:tc>
        <w:tc>
          <w:tcPr>
            <w:tcW w:w="3740" w:type="dxa"/>
            <w:vAlign w:val="bottom"/>
          </w:tcPr>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(Zip Code)</w:t>
            </w:r>
          </w:p>
        </w:tc>
        <w:tc>
          <w:tcPr>
            <w:tcW w:w="3660" w:type="dxa"/>
            <w:vAlign w:val="bottom"/>
          </w:tcPr>
          <w:p>
            <w:pPr>
              <w:spacing w:after="0"/>
              <w:rPr>
                <w:sz w:val="16"/>
                <w:szCs w:val="16"/>
                <w:color w:val="auto"/>
              </w:rPr>
            </w:pPr>
          </w:p>
        </w:tc>
      </w:tr>
    </w:tbl>
    <w:p>
      <w:pPr>
        <w:spacing w:after="0" w:line="19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(603) 750-0001</w:t>
      </w:r>
    </w:p>
    <w:p>
      <w:pPr>
        <w:spacing w:after="0" w:line="229" w:lineRule="exact"/>
        <w:rPr>
          <w:sz w:val="24"/>
          <w:szCs w:val="24"/>
          <w:color w:val="auto"/>
        </w:rPr>
      </w:pPr>
    </w:p>
    <w:p>
      <w:pPr>
        <w:jc w:val="both"/>
        <w:ind w:right="6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212" w:lineRule="exact"/>
        <w:rPr>
          <w:sz w:val="24"/>
          <w:szCs w:val="24"/>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Written communications pursuant to Rule 425 under the Securities Act (17 CFR 230.425)</w:t>
      </w:r>
    </w:p>
    <w:p>
      <w:pPr>
        <w:spacing w:after="0" w:line="360" w:lineRule="exact"/>
        <w:rPr>
          <w:rFonts w:ascii="MS PGothic" w:cs="MS PGothic" w:eastAsia="MS PGothic" w:hAnsi="MS PGothic"/>
          <w:sz w:val="18"/>
          <w:szCs w:val="18"/>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Soliciting material pursuant to Rule 14a-12 under the Exchange Act (17 CFR 240.14a-12)</w:t>
      </w:r>
    </w:p>
    <w:p>
      <w:pPr>
        <w:spacing w:after="0" w:line="346" w:lineRule="exact"/>
        <w:rPr>
          <w:rFonts w:ascii="MS PGothic" w:cs="MS PGothic" w:eastAsia="MS PGothic" w:hAnsi="MS PGothic"/>
          <w:sz w:val="18"/>
          <w:szCs w:val="18"/>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Pre-commencement communications pursuant to Rule 14d-2(b) under the Exchange Act (17 CFR 240.14d-2(b))</w:t>
      </w:r>
    </w:p>
    <w:p>
      <w:pPr>
        <w:spacing w:after="0" w:line="360" w:lineRule="exact"/>
        <w:rPr>
          <w:rFonts w:ascii="MS PGothic" w:cs="MS PGothic" w:eastAsia="MS PGothic" w:hAnsi="MS PGothic"/>
          <w:sz w:val="18"/>
          <w:szCs w:val="18"/>
          <w:color w:val="auto"/>
        </w:rPr>
      </w:pPr>
    </w:p>
    <w:p>
      <w:pPr>
        <w:ind w:right="2320" w:firstLine="26"/>
        <w:spacing w:after="0" w:line="568" w:lineRule="auto"/>
        <w:tabs>
          <w:tab w:leader="none" w:pos="463"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Pre-commencement communications pursuant to Rule 13e-4(c) under the Exchange Act (17 CFR 240.13e-4(c)) Securities registered pursuant to Section 12(b) of the Exchange Act:</w:t>
      </w:r>
    </w:p>
    <w:tbl>
      <w:tblPr>
        <w:tblLayout w:type="fixed"/>
        <w:tblInd w:w="30" w:type="dxa"/>
        <w:tblCellMar>
          <w:top w:w="0" w:type="dxa"/>
          <w:left w:w="0" w:type="dxa"/>
          <w:bottom w:w="0" w:type="dxa"/>
          <w:right w:w="0" w:type="dxa"/>
        </w:tblCellMar>
      </w:tblPr>
      <w:tr>
        <w:trPr>
          <w:trHeight w:val="224"/>
        </w:trPr>
        <w:tc>
          <w:tcPr>
            <w:tcW w:w="4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4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Trading Symbol(s)</w:t>
            </w:r>
          </w:p>
        </w:tc>
        <w:tc>
          <w:tcPr>
            <w:tcW w:w="43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Name of each exchange on which registered</w:t>
            </w:r>
          </w:p>
        </w:tc>
      </w:tr>
      <w:tr>
        <w:trPr>
          <w:trHeight w:val="223"/>
        </w:trPr>
        <w:tc>
          <w:tcPr>
            <w:tcW w:w="44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Class A common stock, $0.0001 Par Value</w:t>
            </w:r>
          </w:p>
        </w:tc>
        <w:tc>
          <w:tcPr>
            <w:tcW w:w="24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PLNT</w:t>
            </w:r>
          </w:p>
        </w:tc>
        <w:tc>
          <w:tcPr>
            <w:tcW w:w="4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New York Stock Exchange</w:t>
            </w:r>
          </w:p>
        </w:tc>
      </w:tr>
    </w:tbl>
    <w:p>
      <w:pPr>
        <w:spacing w:after="0" w:line="200" w:lineRule="exact"/>
        <w:rPr>
          <w:sz w:val="24"/>
          <w:szCs w:val="24"/>
          <w:color w:val="auto"/>
        </w:rPr>
      </w:pPr>
    </w:p>
    <w:p>
      <w:pPr>
        <w:spacing w:after="0" w:line="241"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or Rule 12b-2 of the Securities Exchange Act of 1934.</w:t>
      </w:r>
    </w:p>
    <w:p>
      <w:pPr>
        <w:spacing w:after="0" w:line="92"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27"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532765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88" w:right="33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56" w:lineRule="exact"/>
        <w:rPr>
          <w:sz w:val="20"/>
          <w:szCs w:val="20"/>
          <w:color w:val="auto"/>
        </w:rPr>
      </w:pPr>
    </w:p>
    <w:p>
      <w:pPr>
        <w:jc w:val="both"/>
        <w:spacing w:after="0" w:line="226" w:lineRule="exact"/>
        <w:rPr>
          <w:sz w:val="20"/>
          <w:szCs w:val="20"/>
          <w:color w:val="auto"/>
        </w:rPr>
      </w:pPr>
      <w:r>
        <w:rPr>
          <w:rFonts w:ascii="Times New Roman" w:cs="Times New Roman" w:eastAsia="Times New Roman" w:hAnsi="Times New Roman"/>
          <w:sz w:val="18"/>
          <w:szCs w:val="18"/>
          <w:color w:val="auto"/>
        </w:rPr>
        <w:t>This Current Report on Form 8-K/A (the “Amendment”) amends the Current Report on Form 8-K previously filed by Planet Fitness, Inc. (the “Company”) on August 9, 2022 (the “Initial Form 8-K”) relating to the retirement of Dorvin Lively, the Company's President. This Amendment should be read in conjunction with the Initial Form 8</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 and the Company’s other filings with the Securities and Exchange Commission. Except as provided herein, all information in the Initial Form 8</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 remains unchanged.</w:t>
      </w:r>
    </w:p>
    <w:p>
      <w:pPr>
        <w:spacing w:after="0" w:line="27" w:lineRule="exact"/>
        <w:rPr>
          <w:sz w:val="20"/>
          <w:szCs w:val="20"/>
          <w:color w:val="auto"/>
        </w:rPr>
      </w:pPr>
    </w:p>
    <w:p>
      <w:pPr>
        <w:ind w:left="1040" w:right="40" w:hanging="1011"/>
        <w:spacing w:after="0" w:line="255" w:lineRule="auto"/>
        <w:tabs>
          <w:tab w:leader="none" w:pos="1020" w:val="left"/>
        </w:tabs>
        <w:rPr>
          <w:sz w:val="20"/>
          <w:szCs w:val="20"/>
          <w:color w:val="auto"/>
        </w:rPr>
      </w:pPr>
      <w:r>
        <w:rPr>
          <w:rFonts w:ascii="Times New Roman" w:cs="Times New Roman" w:eastAsia="Times New Roman" w:hAnsi="Times New Roman"/>
          <w:sz w:val="18"/>
          <w:szCs w:val="18"/>
          <w:b w:val="1"/>
          <w:bCs w:val="1"/>
          <w:color w:val="auto"/>
        </w:rPr>
        <w:t>Item 5.02</w:t>
      </w:r>
      <w:r>
        <w:rPr>
          <w:sz w:val="20"/>
          <w:szCs w:val="20"/>
          <w:color w:val="auto"/>
        </w:rPr>
        <w:tab/>
      </w:r>
      <w:r>
        <w:rPr>
          <w:rFonts w:ascii="Times New Roman" w:cs="Times New Roman" w:eastAsia="Times New Roman" w:hAnsi="Times New Roman"/>
          <w:sz w:val="18"/>
          <w:szCs w:val="18"/>
          <w:b w:val="1"/>
          <w:bCs w:val="1"/>
          <w:color w:val="auto"/>
        </w:rPr>
        <w:t>Departure of Directors or Certain Officers; Election of Directors; Appointment of Certain Officers; Compensatory Arrangements of Certain Officers.</w:t>
      </w:r>
    </w:p>
    <w:p>
      <w:pPr>
        <w:spacing w:after="0" w:line="17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On August 8, 2022, Dorvin Lively notified the Company of his decision to retire as the Company’s President. The effective date of Mr. Lively's retirement was October 7,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1224280</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2" w:name="page3"/>
    <w:bookmarkEnd w:id="2"/>
    <w:p>
      <w:pPr>
        <w:ind w:left="5100"/>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63" w:lineRule="exact"/>
        <w:rPr>
          <w:sz w:val="20"/>
          <w:szCs w:val="20"/>
          <w:color w:val="auto"/>
        </w:rPr>
      </w:pPr>
    </w:p>
    <w:p>
      <w:pPr>
        <w:ind w:left="3160"/>
        <w:spacing w:after="0"/>
        <w:rPr>
          <w:sz w:val="20"/>
          <w:szCs w:val="20"/>
          <w:color w:val="auto"/>
        </w:rPr>
      </w:pPr>
      <w:r>
        <w:rPr>
          <w:rFonts w:ascii="Times New Roman" w:cs="Times New Roman" w:eastAsia="Times New Roman" w:hAnsi="Times New Roman"/>
          <w:sz w:val="18"/>
          <w:szCs w:val="18"/>
          <w:b w:val="1"/>
          <w:bCs w:val="1"/>
          <w:color w:val="auto"/>
        </w:rPr>
        <w:t>PLANET FITNESS, INC.</w:t>
      </w:r>
    </w:p>
    <w:p>
      <w:pPr>
        <w:spacing w:after="0" w:line="175" w:lineRule="exact"/>
        <w:rPr>
          <w:sz w:val="20"/>
          <w:szCs w:val="20"/>
          <w:color w:val="auto"/>
        </w:rPr>
      </w:pPr>
    </w:p>
    <w:tbl>
      <w:tblPr>
        <w:tblLayout w:type="fixed"/>
        <w:tblInd w:w="3140" w:type="dxa"/>
        <w:tblCellMar>
          <w:top w:w="0" w:type="dxa"/>
          <w:left w:w="0" w:type="dxa"/>
          <w:bottom w:w="0" w:type="dxa"/>
          <w:right w:w="0" w:type="dxa"/>
        </w:tblCellMar>
      </w:tblPr>
      <w:tr>
        <w:trPr>
          <w:trHeight w:val="234"/>
        </w:trPr>
        <w:tc>
          <w:tcPr>
            <w:tcW w:w="7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By:</w:t>
            </w:r>
          </w:p>
        </w:tc>
        <w:tc>
          <w:tcPr>
            <w:tcW w:w="4280" w:type="dxa"/>
            <w:vAlign w:val="bottom"/>
            <w:tcBorders>
              <w:bottom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/s/ Thomas Fitzgerald</w:t>
            </w:r>
          </w:p>
        </w:tc>
      </w:tr>
      <w:tr>
        <w:trPr>
          <w:trHeight w:val="178"/>
        </w:trPr>
        <w:tc>
          <w:tcPr>
            <w:tcW w:w="700" w:type="dxa"/>
            <w:vAlign w:val="bottom"/>
          </w:tcPr>
          <w:p>
            <w:pPr>
              <w:ind w:left="20"/>
              <w:spacing w:after="0" w:line="177" w:lineRule="exact"/>
              <w:rPr>
                <w:sz w:val="20"/>
                <w:szCs w:val="20"/>
                <w:color w:val="auto"/>
              </w:rPr>
            </w:pPr>
            <w:r>
              <w:rPr>
                <w:rFonts w:ascii="Times New Roman" w:cs="Times New Roman" w:eastAsia="Times New Roman" w:hAnsi="Times New Roman"/>
                <w:sz w:val="18"/>
                <w:szCs w:val="18"/>
                <w:color w:val="auto"/>
              </w:rPr>
              <w:t>Name:</w:t>
            </w:r>
          </w:p>
        </w:tc>
        <w:tc>
          <w:tcPr>
            <w:tcW w:w="4280" w:type="dxa"/>
            <w:vAlign w:val="bottom"/>
          </w:tcPr>
          <w:p>
            <w:pPr>
              <w:ind w:left="200"/>
              <w:spacing w:after="0" w:line="177" w:lineRule="exact"/>
              <w:rPr>
                <w:sz w:val="20"/>
                <w:szCs w:val="20"/>
                <w:color w:val="auto"/>
              </w:rPr>
            </w:pPr>
            <w:r>
              <w:rPr>
                <w:rFonts w:ascii="Times New Roman" w:cs="Times New Roman" w:eastAsia="Times New Roman" w:hAnsi="Times New Roman"/>
                <w:sz w:val="18"/>
                <w:szCs w:val="18"/>
                <w:color w:val="auto"/>
              </w:rPr>
              <w:t>Thomas Fitzgerald</w:t>
            </w:r>
          </w:p>
        </w:tc>
      </w:tr>
      <w:tr>
        <w:trPr>
          <w:trHeight w:val="234"/>
        </w:trPr>
        <w:tc>
          <w:tcPr>
            <w:tcW w:w="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Title:</w:t>
            </w:r>
          </w:p>
        </w:tc>
        <w:tc>
          <w:tcPr>
            <w:tcW w:w="42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Chief Financial Officer</w:t>
            </w:r>
          </w:p>
        </w:tc>
      </w:tr>
    </w:tbl>
    <w:p>
      <w:pPr>
        <w:spacing w:after="0" w:line="7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Dated: October 13, 2022</w:t>
      </w:r>
    </w:p>
    <w:sectPr>
      <w:pgSz w:w="11900" w:h="16838" w:orient="portrait"/>
      <w:cols w:equalWidth="0" w:num="1">
        <w:col w:w="10340"/>
      </w:cols>
      <w:pgMar w:left="320" w:top="1292" w:right="1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2022-10-13T15:29:17Z</dcterms:created>
  <dcterms:modified xsi:type="dcterms:W3CDTF">2022-10-13T15:29:17Z</dcterms:modified>
</cp:coreProperties>
</file>