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O'Donnell Brian</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04/12/2021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45"/>
        <w:spacing w:after="0"/>
        <w:rPr>
          <w:sz w:val="20"/>
          <w:szCs w:val="20"/>
          <w:color w:val="auto"/>
        </w:rPr>
      </w:pPr>
      <w:r>
        <w:rPr>
          <w:rFonts w:ascii="Arial" w:cs="Arial" w:eastAsia="Arial" w:hAnsi="Arial"/>
          <w:sz w:val="17"/>
          <w:szCs w:val="17"/>
          <w:color w:val="0000FF"/>
        </w:rPr>
        <w:t>VP, Chief Accounting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04/12/2021</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20"/>
              <w:spacing w:after="0"/>
              <w:rPr>
                <w:sz w:val="20"/>
                <w:szCs w:val="20"/>
                <w:color w:val="auto"/>
              </w:rPr>
            </w:pPr>
            <w:r>
              <w:rPr>
                <w:rFonts w:ascii="Arial" w:cs="Arial" w:eastAsia="Arial" w:hAnsi="Arial"/>
                <w:sz w:val="13"/>
                <w:szCs w:val="13"/>
                <w:color w:val="0000FF"/>
              </w:rPr>
              <w:t>S</w:t>
            </w:r>
          </w:p>
        </w:tc>
        <w:tc>
          <w:tcPr>
            <w:tcW w:w="8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77</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86.2271</w:t>
            </w:r>
            <w:r>
              <w:rPr>
                <w:rFonts w:ascii="Arial" w:cs="Arial" w:eastAsia="Arial" w:hAnsi="Arial"/>
                <w:sz w:val="22"/>
                <w:szCs w:val="22"/>
                <w:color w:val="008000"/>
                <w:w w:val="94"/>
                <w:vertAlign w:val="superscript"/>
              </w:rPr>
              <w:t>(1)</w:t>
            </w:r>
          </w:p>
        </w:tc>
        <w:tc>
          <w:tcPr>
            <w:tcW w:w="3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20"/>
              <w:spacing w:after="0"/>
              <w:rPr>
                <w:sz w:val="20"/>
                <w:szCs w:val="20"/>
                <w:color w:val="auto"/>
              </w:rPr>
            </w:pPr>
            <w:r>
              <w:rPr>
                <w:rFonts w:ascii="Arial" w:cs="Arial" w:eastAsia="Arial" w:hAnsi="Arial"/>
                <w:sz w:val="17"/>
                <w:szCs w:val="17"/>
                <w:color w:val="0000FF"/>
              </w:rPr>
              <w:t>2,803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3"/>
                <w:szCs w:val="13"/>
                <w:color w:val="auto"/>
              </w:rPr>
            </w:pPr>
          </w:p>
        </w:tc>
        <w:tc>
          <w:tcPr>
            <w:tcW w:w="1460" w:type="dxa"/>
            <w:vAlign w:val="bottom"/>
            <w:gridSpan w:val="2"/>
          </w:tcPr>
          <w:p>
            <w:pPr>
              <w:ind w:left="6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On April 12, 2021 Mr. O'Donnell sold 77 shares of the issuer's Class A common stock pursuant to the terms of a prior written election.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04/12/2021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January 2,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Brian O'Donnell</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119"/>
        <w:spacing w:after="0"/>
        <w:rPr>
          <w:sz w:val="20"/>
          <w:szCs w:val="20"/>
          <w:color w:val="auto"/>
        </w:rPr>
      </w:pPr>
      <w:r>
        <w:rPr>
          <w:rFonts w:ascii="Courier New" w:cs="Courier New" w:eastAsia="Courier New" w:hAnsi="Courier New"/>
          <w:sz w:val="17"/>
          <w:szCs w:val="17"/>
          <w:color w:val="auto"/>
        </w:rPr>
        <w:t>Brian O'Donnell</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98770"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2021-04-14T15:51:40Z</dcterms:created>
  <dcterms:modified xsi:type="dcterms:W3CDTF">2021-04-14T15:51:40Z</dcterms:modified>
</cp:coreProperties>
</file>