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O'Donnell Brian</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04/05/2021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45"/>
        <w:spacing w:after="0"/>
        <w:rPr>
          <w:sz w:val="20"/>
          <w:szCs w:val="20"/>
          <w:color w:val="auto"/>
        </w:rPr>
      </w:pPr>
      <w:r>
        <w:rPr>
          <w:rFonts w:ascii="Arial" w:cs="Arial" w:eastAsia="Arial" w:hAnsi="Arial"/>
          <w:sz w:val="17"/>
          <w:szCs w:val="17"/>
          <w:color w:val="0000FF"/>
        </w:rPr>
        <w:t>VP, Chief Accounting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22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04/05/2021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215</w:t>
            </w:r>
          </w:p>
        </w:tc>
        <w:tc>
          <w:tcPr>
            <w:tcW w:w="4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79.86</w:t>
            </w:r>
            <w:r>
              <w:rPr>
                <w:rFonts w:ascii="Arial" w:cs="Arial" w:eastAsia="Arial" w:hAnsi="Arial"/>
                <w:sz w:val="22"/>
                <w:szCs w:val="22"/>
                <w:color w:val="008000"/>
                <w:w w:val="97"/>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2,880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On April 2, 2021 Mr. O'Donnell sold 215 shares of the issuer's Class A common stock pursuant to the terms of a prior written election.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04/05/2021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Brian O'Donnell</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7"/>
          <w:szCs w:val="17"/>
          <w:color w:val="auto"/>
        </w:rPr>
        <w:t>Brian O'Donnell</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98770"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2021-04-05T15:25:45Z</dcterms:created>
  <dcterms:modified xsi:type="dcterms:W3CDTF">2021-04-05T15:25:45Z</dcterms:modified>
</cp:coreProperties>
</file>