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25"/>
          <w:szCs w:val="25"/>
          <w:b w:val="1"/>
          <w:bCs w:val="1"/>
          <w:color w:val="auto"/>
        </w:rPr>
        <w:t>UNITED STATES</w:t>
      </w:r>
    </w:p>
    <w:p>
      <w:pPr>
        <w:spacing w:after="0" w:line="38"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SECURITIES AND EXCHANGE COMMISSION</w:t>
      </w:r>
    </w:p>
    <w:p>
      <w:pPr>
        <w:spacing w:after="0" w:line="6"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236" w:lineRule="exact"/>
        <w:rPr>
          <w:sz w:val="24"/>
          <w:szCs w:val="24"/>
          <w:color w:val="auto"/>
        </w:rPr>
      </w:pPr>
    </w:p>
    <w:tbl>
      <w:tblPr>
        <w:tblLayout w:type="fixed"/>
        <w:tblInd w:w="0" w:type="dxa"/>
        <w:tblCellMar>
          <w:top w:w="0" w:type="dxa"/>
          <w:left w:w="0" w:type="dxa"/>
          <w:bottom w:w="0" w:type="dxa"/>
          <w:right w:w="0" w:type="dxa"/>
        </w:tblCellMar>
      </w:tblPr>
      <w:tr>
        <w:trPr>
          <w:trHeight w:val="421"/>
        </w:trPr>
        <w:tc>
          <w:tcPr>
            <w:tcW w:w="3520" w:type="dxa"/>
            <w:vAlign w:val="bottom"/>
          </w:tcPr>
          <w:p>
            <w:pPr>
              <w:spacing w:after="0"/>
              <w:rPr>
                <w:sz w:val="24"/>
                <w:szCs w:val="24"/>
                <w:color w:val="auto"/>
              </w:rPr>
            </w:pPr>
          </w:p>
        </w:tc>
        <w:tc>
          <w:tcPr>
            <w:tcW w:w="4340" w:type="dxa"/>
            <w:vAlign w:val="bottom"/>
          </w:tcPr>
          <w:p>
            <w:pPr>
              <w:jc w:val="center"/>
              <w:spacing w:after="0"/>
              <w:rPr>
                <w:sz w:val="20"/>
                <w:szCs w:val="20"/>
                <w:color w:val="auto"/>
              </w:rPr>
            </w:pPr>
            <w:r>
              <w:rPr>
                <w:rFonts w:ascii="Arial" w:cs="Arial" w:eastAsia="Arial" w:hAnsi="Arial"/>
                <w:sz w:val="32"/>
                <w:szCs w:val="32"/>
                <w:b w:val="1"/>
                <w:bCs w:val="1"/>
                <w:color w:val="auto"/>
              </w:rPr>
              <w:t>FORM 8-K</w:t>
            </w:r>
          </w:p>
        </w:tc>
        <w:tc>
          <w:tcPr>
            <w:tcW w:w="3380" w:type="dxa"/>
            <w:vAlign w:val="bottom"/>
          </w:tcPr>
          <w:p>
            <w:pPr>
              <w:spacing w:after="0"/>
              <w:rPr>
                <w:sz w:val="24"/>
                <w:szCs w:val="24"/>
                <w:color w:val="auto"/>
              </w:rPr>
            </w:pPr>
          </w:p>
        </w:tc>
      </w:tr>
      <w:tr>
        <w:trPr>
          <w:trHeight w:val="655"/>
        </w:trPr>
        <w:tc>
          <w:tcPr>
            <w:tcW w:w="3520" w:type="dxa"/>
            <w:vAlign w:val="bottom"/>
          </w:tcPr>
          <w:p>
            <w:pPr>
              <w:spacing w:after="0"/>
              <w:rPr>
                <w:sz w:val="24"/>
                <w:szCs w:val="24"/>
                <w:color w:val="auto"/>
              </w:rPr>
            </w:pPr>
          </w:p>
        </w:tc>
        <w:tc>
          <w:tcPr>
            <w:tcW w:w="4340" w:type="dxa"/>
            <w:vAlign w:val="bottom"/>
          </w:tcPr>
          <w:p>
            <w:pPr>
              <w:jc w:val="center"/>
              <w:ind w:right="42"/>
              <w:spacing w:after="0"/>
              <w:rPr>
                <w:sz w:val="20"/>
                <w:szCs w:val="20"/>
                <w:color w:val="auto"/>
              </w:rPr>
            </w:pPr>
            <w:r>
              <w:rPr>
                <w:rFonts w:ascii="Arial" w:cs="Arial" w:eastAsia="Arial" w:hAnsi="Arial"/>
                <w:sz w:val="18"/>
                <w:szCs w:val="18"/>
                <w:b w:val="1"/>
                <w:bCs w:val="1"/>
                <w:color w:val="auto"/>
                <w:w w:val="99"/>
              </w:rPr>
              <w:t>CURRENT REPORT</w:t>
            </w:r>
          </w:p>
        </w:tc>
        <w:tc>
          <w:tcPr>
            <w:tcW w:w="3380" w:type="dxa"/>
            <w:vAlign w:val="bottom"/>
          </w:tcPr>
          <w:p>
            <w:pPr>
              <w:spacing w:after="0"/>
              <w:rPr>
                <w:sz w:val="24"/>
                <w:szCs w:val="24"/>
                <w:color w:val="auto"/>
              </w:rPr>
            </w:pPr>
          </w:p>
        </w:tc>
      </w:tr>
      <w:tr>
        <w:trPr>
          <w:trHeight w:val="216"/>
        </w:trPr>
        <w:tc>
          <w:tcPr>
            <w:tcW w:w="3520" w:type="dxa"/>
            <w:vAlign w:val="bottom"/>
          </w:tcPr>
          <w:p>
            <w:pPr>
              <w:spacing w:after="0"/>
              <w:rPr>
                <w:sz w:val="18"/>
                <w:szCs w:val="18"/>
                <w:color w:val="auto"/>
              </w:rPr>
            </w:pPr>
          </w:p>
        </w:tc>
        <w:tc>
          <w:tcPr>
            <w:tcW w:w="4340" w:type="dxa"/>
            <w:vAlign w:val="bottom"/>
          </w:tcPr>
          <w:p>
            <w:pPr>
              <w:jc w:val="center"/>
              <w:ind w:right="42"/>
              <w:spacing w:after="0"/>
              <w:rPr>
                <w:sz w:val="20"/>
                <w:szCs w:val="20"/>
                <w:color w:val="auto"/>
              </w:rPr>
            </w:pPr>
            <w:r>
              <w:rPr>
                <w:rFonts w:ascii="Arial" w:cs="Arial" w:eastAsia="Arial" w:hAnsi="Arial"/>
                <w:sz w:val="18"/>
                <w:szCs w:val="18"/>
                <w:b w:val="1"/>
                <w:bCs w:val="1"/>
                <w:color w:val="auto"/>
                <w:w w:val="90"/>
              </w:rPr>
              <w:t>Pursuant to Section 13 or 15(d) of</w:t>
            </w:r>
          </w:p>
        </w:tc>
        <w:tc>
          <w:tcPr>
            <w:tcW w:w="3380" w:type="dxa"/>
            <w:vAlign w:val="bottom"/>
          </w:tcPr>
          <w:p>
            <w:pPr>
              <w:spacing w:after="0"/>
              <w:rPr>
                <w:sz w:val="18"/>
                <w:szCs w:val="18"/>
                <w:color w:val="auto"/>
              </w:rPr>
            </w:pPr>
          </w:p>
        </w:tc>
      </w:tr>
      <w:tr>
        <w:trPr>
          <w:trHeight w:val="234"/>
        </w:trPr>
        <w:tc>
          <w:tcPr>
            <w:tcW w:w="3520" w:type="dxa"/>
            <w:vAlign w:val="bottom"/>
          </w:tcPr>
          <w:p>
            <w:pPr>
              <w:spacing w:after="0"/>
              <w:rPr>
                <w:sz w:val="20"/>
                <w:szCs w:val="20"/>
                <w:color w:val="auto"/>
              </w:rPr>
            </w:pPr>
          </w:p>
        </w:tc>
        <w:tc>
          <w:tcPr>
            <w:tcW w:w="4340" w:type="dxa"/>
            <w:vAlign w:val="bottom"/>
          </w:tcPr>
          <w:p>
            <w:pPr>
              <w:jc w:val="center"/>
              <w:ind w:right="42"/>
              <w:spacing w:after="0"/>
              <w:rPr>
                <w:sz w:val="20"/>
                <w:szCs w:val="20"/>
                <w:color w:val="auto"/>
              </w:rPr>
            </w:pPr>
            <w:r>
              <w:rPr>
                <w:rFonts w:ascii="Arial" w:cs="Arial" w:eastAsia="Arial" w:hAnsi="Arial"/>
                <w:sz w:val="18"/>
                <w:szCs w:val="18"/>
                <w:b w:val="1"/>
                <w:bCs w:val="1"/>
                <w:color w:val="auto"/>
                <w:w w:val="89"/>
              </w:rPr>
              <w:t>The Securities Exchange Act of 1934</w:t>
            </w:r>
          </w:p>
        </w:tc>
        <w:tc>
          <w:tcPr>
            <w:tcW w:w="3380" w:type="dxa"/>
            <w:vAlign w:val="bottom"/>
          </w:tcPr>
          <w:p>
            <w:pPr>
              <w:spacing w:after="0"/>
              <w:rPr>
                <w:sz w:val="20"/>
                <w:szCs w:val="20"/>
                <w:color w:val="auto"/>
              </w:rPr>
            </w:pPr>
          </w:p>
        </w:tc>
      </w:tr>
      <w:tr>
        <w:trPr>
          <w:trHeight w:val="432"/>
        </w:trPr>
        <w:tc>
          <w:tcPr>
            <w:tcW w:w="3520" w:type="dxa"/>
            <w:vAlign w:val="bottom"/>
          </w:tcPr>
          <w:p>
            <w:pPr>
              <w:spacing w:after="0"/>
              <w:rPr>
                <w:sz w:val="24"/>
                <w:szCs w:val="24"/>
                <w:color w:val="auto"/>
              </w:rPr>
            </w:pPr>
          </w:p>
        </w:tc>
        <w:tc>
          <w:tcPr>
            <w:tcW w:w="4340" w:type="dxa"/>
            <w:vAlign w:val="bottom"/>
          </w:tcPr>
          <w:p>
            <w:pPr>
              <w:jc w:val="center"/>
              <w:ind w:right="42"/>
              <w:spacing w:after="0"/>
              <w:rPr>
                <w:sz w:val="20"/>
                <w:szCs w:val="20"/>
                <w:color w:val="auto"/>
              </w:rPr>
            </w:pPr>
            <w:r>
              <w:rPr>
                <w:rFonts w:ascii="Arial" w:cs="Arial" w:eastAsia="Arial" w:hAnsi="Arial"/>
                <w:sz w:val="18"/>
                <w:szCs w:val="18"/>
                <w:b w:val="1"/>
                <w:bCs w:val="1"/>
                <w:color w:val="auto"/>
                <w:w w:val="91"/>
              </w:rPr>
              <w:t>January 20, 2021</w:t>
            </w:r>
          </w:p>
        </w:tc>
        <w:tc>
          <w:tcPr>
            <w:tcW w:w="3380" w:type="dxa"/>
            <w:vAlign w:val="bottom"/>
          </w:tcPr>
          <w:p>
            <w:pPr>
              <w:spacing w:after="0"/>
              <w:rPr>
                <w:sz w:val="24"/>
                <w:szCs w:val="24"/>
                <w:color w:val="auto"/>
              </w:rPr>
            </w:pPr>
          </w:p>
        </w:tc>
      </w:tr>
      <w:tr>
        <w:trPr>
          <w:trHeight w:val="257"/>
        </w:trPr>
        <w:tc>
          <w:tcPr>
            <w:tcW w:w="3520" w:type="dxa"/>
            <w:vAlign w:val="bottom"/>
          </w:tcPr>
          <w:p>
            <w:pPr>
              <w:spacing w:after="0"/>
              <w:rPr>
                <w:sz w:val="22"/>
                <w:szCs w:val="22"/>
                <w:color w:val="auto"/>
              </w:rPr>
            </w:pPr>
          </w:p>
        </w:tc>
        <w:tc>
          <w:tcPr>
            <w:tcW w:w="4340" w:type="dxa"/>
            <w:vAlign w:val="bottom"/>
          </w:tcPr>
          <w:p>
            <w:pPr>
              <w:ind w:left="240"/>
              <w:spacing w:after="0"/>
              <w:rPr>
                <w:sz w:val="20"/>
                <w:szCs w:val="20"/>
                <w:color w:val="auto"/>
              </w:rPr>
            </w:pPr>
            <w:r>
              <w:rPr>
                <w:rFonts w:ascii="Arial" w:cs="Arial" w:eastAsia="Arial" w:hAnsi="Arial"/>
                <w:sz w:val="18"/>
                <w:szCs w:val="18"/>
                <w:b w:val="1"/>
                <w:bCs w:val="1"/>
                <w:color w:val="auto"/>
              </w:rPr>
              <w:t>Date of Report (Date of earliest event reported)</w:t>
            </w:r>
          </w:p>
        </w:tc>
        <w:tc>
          <w:tcPr>
            <w:tcW w:w="3380" w:type="dxa"/>
            <w:vAlign w:val="bottom"/>
          </w:tcPr>
          <w:p>
            <w:pPr>
              <w:spacing w:after="0"/>
              <w:rPr>
                <w:sz w:val="22"/>
                <w:szCs w:val="22"/>
                <w:color w:val="auto"/>
              </w:rPr>
            </w:pPr>
          </w:p>
        </w:tc>
      </w:tr>
      <w:tr>
        <w:trPr>
          <w:trHeight w:val="591"/>
        </w:trPr>
        <w:tc>
          <w:tcPr>
            <w:tcW w:w="3520" w:type="dxa"/>
            <w:vAlign w:val="bottom"/>
          </w:tcPr>
          <w:p>
            <w:pPr>
              <w:spacing w:after="0"/>
              <w:rPr>
                <w:sz w:val="24"/>
                <w:szCs w:val="24"/>
                <w:color w:val="auto"/>
              </w:rPr>
            </w:pPr>
          </w:p>
        </w:tc>
        <w:tc>
          <w:tcPr>
            <w:tcW w:w="4340" w:type="dxa"/>
            <w:vAlign w:val="bottom"/>
          </w:tcPr>
          <w:p>
            <w:pPr>
              <w:jc w:val="center"/>
              <w:spacing w:after="0"/>
              <w:rPr>
                <w:sz w:val="20"/>
                <w:szCs w:val="20"/>
                <w:color w:val="auto"/>
              </w:rPr>
            </w:pPr>
            <w:r>
              <w:rPr>
                <w:rFonts w:ascii="Arial" w:cs="Arial" w:eastAsia="Arial" w:hAnsi="Arial"/>
                <w:sz w:val="40"/>
                <w:szCs w:val="40"/>
                <w:b w:val="1"/>
                <w:bCs w:val="1"/>
                <w:color w:val="auto"/>
                <w:w w:val="88"/>
              </w:rPr>
              <w:t>Planet Fitness, Inc.</w:t>
            </w:r>
          </w:p>
        </w:tc>
        <w:tc>
          <w:tcPr>
            <w:tcW w:w="3380" w:type="dxa"/>
            <w:vAlign w:val="bottom"/>
          </w:tcPr>
          <w:p>
            <w:pPr>
              <w:spacing w:after="0"/>
              <w:rPr>
                <w:sz w:val="24"/>
                <w:szCs w:val="24"/>
                <w:color w:val="auto"/>
              </w:rPr>
            </w:pPr>
          </w:p>
        </w:tc>
      </w:tr>
      <w:tr>
        <w:trPr>
          <w:trHeight w:val="261"/>
        </w:trPr>
        <w:tc>
          <w:tcPr>
            <w:tcW w:w="3520" w:type="dxa"/>
            <w:vAlign w:val="bottom"/>
          </w:tcPr>
          <w:p>
            <w:pPr>
              <w:spacing w:after="0"/>
              <w:rPr>
                <w:sz w:val="22"/>
                <w:szCs w:val="22"/>
                <w:color w:val="auto"/>
              </w:rPr>
            </w:pPr>
          </w:p>
        </w:tc>
        <w:tc>
          <w:tcPr>
            <w:tcW w:w="4340" w:type="dxa"/>
            <w:vAlign w:val="bottom"/>
          </w:tcPr>
          <w:p>
            <w:pPr>
              <w:jc w:val="center"/>
              <w:ind w:right="22"/>
              <w:spacing w:after="0"/>
              <w:rPr>
                <w:sz w:val="20"/>
                <w:szCs w:val="20"/>
                <w:color w:val="auto"/>
              </w:rPr>
            </w:pPr>
            <w:r>
              <w:rPr>
                <w:rFonts w:ascii="Arial" w:cs="Arial" w:eastAsia="Arial" w:hAnsi="Arial"/>
                <w:sz w:val="14"/>
                <w:szCs w:val="14"/>
                <w:b w:val="1"/>
                <w:bCs w:val="1"/>
                <w:color w:val="auto"/>
                <w:w w:val="92"/>
              </w:rPr>
              <w:t>(Exact name of registrant as specified in its charter)</w:t>
            </w:r>
          </w:p>
        </w:tc>
        <w:tc>
          <w:tcPr>
            <w:tcW w:w="3380" w:type="dxa"/>
            <w:vAlign w:val="bottom"/>
          </w:tcPr>
          <w:p>
            <w:pPr>
              <w:spacing w:after="0"/>
              <w:rPr>
                <w:sz w:val="22"/>
                <w:szCs w:val="22"/>
                <w:color w:val="auto"/>
              </w:rPr>
            </w:pPr>
          </w:p>
        </w:tc>
      </w:tr>
      <w:tr>
        <w:trPr>
          <w:trHeight w:val="579"/>
        </w:trPr>
        <w:tc>
          <w:tcPr>
            <w:tcW w:w="3520" w:type="dxa"/>
            <w:vAlign w:val="bottom"/>
            <w:tcBorders>
              <w:bottom w:val="single" w:sz="8" w:color="auto"/>
            </w:tcBorders>
          </w:tcPr>
          <w:p>
            <w:pPr>
              <w:jc w:val="center"/>
              <w:ind w:left="199"/>
              <w:spacing w:after="0"/>
              <w:rPr>
                <w:sz w:val="20"/>
                <w:szCs w:val="20"/>
                <w:color w:val="auto"/>
              </w:rPr>
            </w:pPr>
            <w:r>
              <w:rPr>
                <w:rFonts w:ascii="Arial" w:cs="Arial" w:eastAsia="Arial" w:hAnsi="Arial"/>
                <w:sz w:val="18"/>
                <w:szCs w:val="18"/>
                <w:b w:val="1"/>
                <w:bCs w:val="1"/>
                <w:color w:val="auto"/>
                <w:w w:val="91"/>
              </w:rPr>
              <w:t>Delaware</w:t>
            </w:r>
          </w:p>
        </w:tc>
        <w:tc>
          <w:tcPr>
            <w:tcW w:w="4340" w:type="dxa"/>
            <w:vAlign w:val="bottom"/>
            <w:tcBorders>
              <w:bottom w:val="single" w:sz="8" w:color="auto"/>
            </w:tcBorders>
          </w:tcPr>
          <w:p>
            <w:pPr>
              <w:jc w:val="right"/>
              <w:ind w:right="1642"/>
              <w:spacing w:after="0"/>
              <w:rPr>
                <w:sz w:val="20"/>
                <w:szCs w:val="20"/>
                <w:color w:val="auto"/>
              </w:rPr>
            </w:pPr>
            <w:r>
              <w:rPr>
                <w:rFonts w:ascii="Arial" w:cs="Arial" w:eastAsia="Arial" w:hAnsi="Arial"/>
                <w:sz w:val="18"/>
                <w:szCs w:val="18"/>
                <w:b w:val="1"/>
                <w:bCs w:val="1"/>
                <w:color w:val="auto"/>
              </w:rPr>
              <w:t>001-37534</w:t>
            </w:r>
          </w:p>
        </w:tc>
        <w:tc>
          <w:tcPr>
            <w:tcW w:w="3380" w:type="dxa"/>
            <w:vAlign w:val="bottom"/>
            <w:tcBorders>
              <w:bottom w:val="single" w:sz="8" w:color="auto"/>
            </w:tcBorders>
          </w:tcPr>
          <w:p>
            <w:pPr>
              <w:jc w:val="right"/>
              <w:ind w:right="1279"/>
              <w:spacing w:after="0"/>
              <w:rPr>
                <w:sz w:val="20"/>
                <w:szCs w:val="20"/>
                <w:color w:val="auto"/>
              </w:rPr>
            </w:pPr>
            <w:r>
              <w:rPr>
                <w:rFonts w:ascii="Arial" w:cs="Arial" w:eastAsia="Arial" w:hAnsi="Arial"/>
                <w:sz w:val="18"/>
                <w:szCs w:val="18"/>
                <w:b w:val="1"/>
                <w:bCs w:val="1"/>
                <w:color w:val="auto"/>
              </w:rPr>
              <w:t>38-3942097</w:t>
            </w:r>
          </w:p>
        </w:tc>
      </w:tr>
      <w:tr>
        <w:trPr>
          <w:trHeight w:val="180"/>
        </w:trPr>
        <w:tc>
          <w:tcPr>
            <w:tcW w:w="3520" w:type="dxa"/>
            <w:vAlign w:val="bottom"/>
          </w:tcPr>
          <w:p>
            <w:pPr>
              <w:jc w:val="center"/>
              <w:ind w:left="199"/>
              <w:spacing w:after="0"/>
              <w:rPr>
                <w:sz w:val="20"/>
                <w:szCs w:val="20"/>
                <w:color w:val="auto"/>
              </w:rPr>
            </w:pPr>
            <w:r>
              <w:rPr>
                <w:rFonts w:ascii="Arial" w:cs="Arial" w:eastAsia="Arial" w:hAnsi="Arial"/>
                <w:sz w:val="14"/>
                <w:szCs w:val="14"/>
                <w:b w:val="1"/>
                <w:bCs w:val="1"/>
                <w:color w:val="auto"/>
                <w:w w:val="93"/>
              </w:rPr>
              <w:t>(State or other jurisdiction of incorporation)</w:t>
            </w:r>
          </w:p>
        </w:tc>
        <w:tc>
          <w:tcPr>
            <w:tcW w:w="4340" w:type="dxa"/>
            <w:vAlign w:val="bottom"/>
          </w:tcPr>
          <w:p>
            <w:pPr>
              <w:jc w:val="center"/>
              <w:spacing w:after="0"/>
              <w:rPr>
                <w:sz w:val="20"/>
                <w:szCs w:val="20"/>
                <w:color w:val="auto"/>
              </w:rPr>
            </w:pPr>
            <w:r>
              <w:rPr>
                <w:rFonts w:ascii="Arial" w:cs="Arial" w:eastAsia="Arial" w:hAnsi="Arial"/>
                <w:sz w:val="14"/>
                <w:szCs w:val="14"/>
                <w:b w:val="1"/>
                <w:bCs w:val="1"/>
                <w:color w:val="auto"/>
                <w:w w:val="93"/>
              </w:rPr>
              <w:t>(Commission File Number)</w:t>
            </w:r>
          </w:p>
        </w:tc>
        <w:tc>
          <w:tcPr>
            <w:tcW w:w="3380" w:type="dxa"/>
            <w:vAlign w:val="bottom"/>
          </w:tcPr>
          <w:p>
            <w:pPr>
              <w:jc w:val="center"/>
              <w:ind w:right="99"/>
              <w:spacing w:after="0"/>
              <w:rPr>
                <w:sz w:val="20"/>
                <w:szCs w:val="20"/>
                <w:color w:val="auto"/>
              </w:rPr>
            </w:pPr>
            <w:r>
              <w:rPr>
                <w:rFonts w:ascii="Arial" w:cs="Arial" w:eastAsia="Arial" w:hAnsi="Arial"/>
                <w:sz w:val="14"/>
                <w:szCs w:val="14"/>
                <w:b w:val="1"/>
                <w:bCs w:val="1"/>
                <w:color w:val="auto"/>
                <w:w w:val="95"/>
              </w:rPr>
              <w:t>(I.R.S. Employer Identification No.)</w:t>
            </w:r>
          </w:p>
        </w:tc>
      </w:tr>
      <w:tr>
        <w:trPr>
          <w:trHeight w:val="416"/>
        </w:trPr>
        <w:tc>
          <w:tcPr>
            <w:tcW w:w="3520" w:type="dxa"/>
            <w:vAlign w:val="bottom"/>
          </w:tcPr>
          <w:p>
            <w:pPr>
              <w:spacing w:after="0"/>
              <w:rPr>
                <w:sz w:val="24"/>
                <w:szCs w:val="24"/>
                <w:color w:val="auto"/>
              </w:rPr>
            </w:pPr>
          </w:p>
        </w:tc>
        <w:tc>
          <w:tcPr>
            <w:tcW w:w="4340" w:type="dxa"/>
            <w:vAlign w:val="bottom"/>
          </w:tcPr>
          <w:p>
            <w:pPr>
              <w:jc w:val="center"/>
              <w:ind w:right="22"/>
              <w:spacing w:after="0"/>
              <w:rPr>
                <w:sz w:val="20"/>
                <w:szCs w:val="20"/>
                <w:color w:val="auto"/>
              </w:rPr>
            </w:pPr>
            <w:r>
              <w:rPr>
                <w:rFonts w:ascii="Arial" w:cs="Arial" w:eastAsia="Arial" w:hAnsi="Arial"/>
                <w:sz w:val="18"/>
                <w:szCs w:val="18"/>
                <w:b w:val="1"/>
                <w:bCs w:val="1"/>
                <w:color w:val="auto"/>
                <w:w w:val="92"/>
              </w:rPr>
              <w:t>4 Liberty Lane West</w:t>
            </w:r>
          </w:p>
        </w:tc>
        <w:tc>
          <w:tcPr>
            <w:tcW w:w="3380" w:type="dxa"/>
            <w:vAlign w:val="bottom"/>
          </w:tcPr>
          <w:p>
            <w:pPr>
              <w:spacing w:after="0"/>
              <w:rPr>
                <w:sz w:val="24"/>
                <w:szCs w:val="24"/>
                <w:color w:val="auto"/>
              </w:rPr>
            </w:pPr>
          </w:p>
        </w:tc>
      </w:tr>
      <w:tr>
        <w:trPr>
          <w:trHeight w:val="212"/>
        </w:trPr>
        <w:tc>
          <w:tcPr>
            <w:tcW w:w="3520" w:type="dxa"/>
            <w:vAlign w:val="bottom"/>
          </w:tcPr>
          <w:p>
            <w:pPr>
              <w:spacing w:after="0"/>
              <w:rPr>
                <w:sz w:val="18"/>
                <w:szCs w:val="18"/>
                <w:color w:val="auto"/>
              </w:rPr>
            </w:pPr>
          </w:p>
        </w:tc>
        <w:tc>
          <w:tcPr>
            <w:tcW w:w="4340" w:type="dxa"/>
            <w:vAlign w:val="bottom"/>
          </w:tcPr>
          <w:p>
            <w:pPr>
              <w:jc w:val="center"/>
              <w:ind w:right="22"/>
              <w:spacing w:after="0"/>
              <w:rPr>
                <w:sz w:val="20"/>
                <w:szCs w:val="20"/>
                <w:color w:val="auto"/>
              </w:rPr>
            </w:pPr>
            <w:r>
              <w:rPr>
                <w:rFonts w:ascii="Arial" w:cs="Arial" w:eastAsia="Arial" w:hAnsi="Arial"/>
                <w:sz w:val="18"/>
                <w:szCs w:val="18"/>
                <w:b w:val="1"/>
                <w:bCs w:val="1"/>
                <w:color w:val="auto"/>
                <w:w w:val="93"/>
              </w:rPr>
              <w:t xml:space="preserve">Hampton, NH </w:t>
            </w:r>
            <w:r>
              <w:rPr>
                <w:rFonts w:ascii="Arial" w:cs="Arial" w:eastAsia="Arial" w:hAnsi="Arial"/>
                <w:sz w:val="18"/>
                <w:szCs w:val="18"/>
                <w:color w:val="auto"/>
                <w:w w:val="93"/>
              </w:rPr>
              <w:t>03842</w:t>
            </w:r>
          </w:p>
        </w:tc>
        <w:tc>
          <w:tcPr>
            <w:tcW w:w="3380" w:type="dxa"/>
            <w:vAlign w:val="bottom"/>
          </w:tcPr>
          <w:p>
            <w:pPr>
              <w:spacing w:after="0"/>
              <w:rPr>
                <w:sz w:val="18"/>
                <w:szCs w:val="18"/>
                <w:color w:val="auto"/>
              </w:rPr>
            </w:pPr>
          </w:p>
        </w:tc>
      </w:tr>
      <w:tr>
        <w:trPr>
          <w:trHeight w:val="162"/>
        </w:trPr>
        <w:tc>
          <w:tcPr>
            <w:tcW w:w="3520" w:type="dxa"/>
            <w:vAlign w:val="bottom"/>
          </w:tcPr>
          <w:p>
            <w:pPr>
              <w:spacing w:after="0"/>
              <w:rPr>
                <w:sz w:val="14"/>
                <w:szCs w:val="14"/>
                <w:color w:val="auto"/>
              </w:rPr>
            </w:pPr>
          </w:p>
        </w:tc>
        <w:tc>
          <w:tcPr>
            <w:tcW w:w="4340" w:type="dxa"/>
            <w:vAlign w:val="bottom"/>
          </w:tcPr>
          <w:p>
            <w:pPr>
              <w:jc w:val="center"/>
              <w:ind w:right="22"/>
              <w:spacing w:after="0"/>
              <w:rPr>
                <w:sz w:val="20"/>
                <w:szCs w:val="20"/>
                <w:color w:val="auto"/>
              </w:rPr>
            </w:pPr>
            <w:r>
              <w:rPr>
                <w:rFonts w:ascii="Arial" w:cs="Arial" w:eastAsia="Arial" w:hAnsi="Arial"/>
                <w:sz w:val="14"/>
                <w:szCs w:val="14"/>
                <w:b w:val="1"/>
                <w:bCs w:val="1"/>
                <w:color w:val="auto"/>
                <w:w w:val="91"/>
              </w:rPr>
              <w:t>(Address of principal executive offices)</w:t>
            </w:r>
          </w:p>
        </w:tc>
        <w:tc>
          <w:tcPr>
            <w:tcW w:w="3380" w:type="dxa"/>
            <w:vAlign w:val="bottom"/>
          </w:tcPr>
          <w:p>
            <w:pPr>
              <w:spacing w:after="0"/>
              <w:rPr>
                <w:sz w:val="14"/>
                <w:szCs w:val="14"/>
                <w:color w:val="auto"/>
              </w:rPr>
            </w:pPr>
          </w:p>
        </w:tc>
      </w:tr>
      <w:tr>
        <w:trPr>
          <w:trHeight w:val="186"/>
        </w:trPr>
        <w:tc>
          <w:tcPr>
            <w:tcW w:w="3520" w:type="dxa"/>
            <w:vAlign w:val="bottom"/>
          </w:tcPr>
          <w:p>
            <w:pPr>
              <w:spacing w:after="0"/>
              <w:rPr>
                <w:sz w:val="16"/>
                <w:szCs w:val="16"/>
                <w:color w:val="auto"/>
              </w:rPr>
            </w:pPr>
          </w:p>
        </w:tc>
        <w:tc>
          <w:tcPr>
            <w:tcW w:w="4340" w:type="dxa"/>
            <w:vAlign w:val="bottom"/>
          </w:tcPr>
          <w:p>
            <w:pPr>
              <w:jc w:val="center"/>
              <w:ind w:right="22"/>
              <w:spacing w:after="0"/>
              <w:rPr>
                <w:sz w:val="20"/>
                <w:szCs w:val="20"/>
                <w:color w:val="auto"/>
              </w:rPr>
            </w:pPr>
            <w:r>
              <w:rPr>
                <w:rFonts w:ascii="Arial" w:cs="Arial" w:eastAsia="Arial" w:hAnsi="Arial"/>
                <w:sz w:val="14"/>
                <w:szCs w:val="14"/>
                <w:b w:val="1"/>
                <w:bCs w:val="1"/>
                <w:color w:val="auto"/>
                <w:w w:val="95"/>
              </w:rPr>
              <w:t>(Zip Code)</w:t>
            </w:r>
          </w:p>
        </w:tc>
        <w:tc>
          <w:tcPr>
            <w:tcW w:w="3380" w:type="dxa"/>
            <w:vAlign w:val="bottom"/>
          </w:tcPr>
          <w:p>
            <w:pPr>
              <w:spacing w:after="0"/>
              <w:rPr>
                <w:sz w:val="16"/>
                <w:szCs w:val="16"/>
                <w:color w:val="auto"/>
              </w:rPr>
            </w:pPr>
          </w:p>
        </w:tc>
      </w:tr>
    </w:tbl>
    <w:p>
      <w:pPr>
        <w:spacing w:after="0" w:line="196"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 xml:space="preserve">Registrant’s telephone number, including area code: </w:t>
      </w:r>
      <w:r>
        <w:rPr>
          <w:rFonts w:ascii="Arial" w:cs="Arial" w:eastAsia="Arial" w:hAnsi="Arial"/>
          <w:sz w:val="18"/>
          <w:szCs w:val="18"/>
          <w:b w:val="1"/>
          <w:bCs w:val="1"/>
          <w:color w:val="auto"/>
        </w:rPr>
        <w:t>(603) 750-0001</w:t>
      </w:r>
    </w:p>
    <w:p>
      <w:pPr>
        <w:spacing w:after="0" w:line="229" w:lineRule="exact"/>
        <w:rPr>
          <w:sz w:val="24"/>
          <w:szCs w:val="24"/>
          <w:color w:val="auto"/>
        </w:rPr>
      </w:pPr>
    </w:p>
    <w:p>
      <w:pPr>
        <w:jc w:val="both"/>
        <w:ind w:right="68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93" w:lineRule="exact"/>
        <w:rPr>
          <w:sz w:val="24"/>
          <w:szCs w:val="24"/>
          <w:color w:val="auto"/>
        </w:rPr>
      </w:pPr>
    </w:p>
    <w:p>
      <w:pPr>
        <w:ind w:left="480" w:hanging="454"/>
        <w:spacing w:after="0"/>
        <w:tabs>
          <w:tab w:leader="none" w:pos="480"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Written communications pursuant to Rule 425 under the Securities Act (17 CFR 230.425)</w:t>
      </w:r>
    </w:p>
    <w:p>
      <w:pPr>
        <w:spacing w:after="0" w:line="360" w:lineRule="exact"/>
        <w:rPr>
          <w:rFonts w:ascii="MS PGothic" w:cs="MS PGothic" w:eastAsia="MS PGothic" w:hAnsi="MS PGothic"/>
          <w:sz w:val="18"/>
          <w:szCs w:val="18"/>
          <w:color w:val="auto"/>
        </w:rPr>
      </w:pPr>
    </w:p>
    <w:p>
      <w:pPr>
        <w:ind w:left="480" w:hanging="454"/>
        <w:spacing w:after="0"/>
        <w:tabs>
          <w:tab w:leader="none" w:pos="480"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Soliciting material pursuant to Rule 14a-12 under the Exchange Act (17 CFR 240.14a-12)</w:t>
      </w:r>
    </w:p>
    <w:p>
      <w:pPr>
        <w:spacing w:after="0" w:line="346" w:lineRule="exact"/>
        <w:rPr>
          <w:rFonts w:ascii="MS PGothic" w:cs="MS PGothic" w:eastAsia="MS PGothic" w:hAnsi="MS PGothic"/>
          <w:sz w:val="18"/>
          <w:szCs w:val="18"/>
          <w:color w:val="auto"/>
        </w:rPr>
      </w:pPr>
    </w:p>
    <w:p>
      <w:pPr>
        <w:ind w:left="480" w:hanging="454"/>
        <w:spacing w:after="0"/>
        <w:tabs>
          <w:tab w:leader="none" w:pos="480"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Pre-commencement communications pursuant to Rule 14d-2(b) under the Exchange Act (17 CFR 240.14d-2(b))</w:t>
      </w:r>
    </w:p>
    <w:p>
      <w:pPr>
        <w:spacing w:after="0" w:line="346" w:lineRule="exact"/>
        <w:rPr>
          <w:rFonts w:ascii="MS PGothic" w:cs="MS PGothic" w:eastAsia="MS PGothic" w:hAnsi="MS PGothic"/>
          <w:sz w:val="18"/>
          <w:szCs w:val="18"/>
          <w:color w:val="auto"/>
        </w:rPr>
      </w:pPr>
    </w:p>
    <w:p>
      <w:pPr>
        <w:ind w:right="2320" w:firstLine="26"/>
        <w:spacing w:after="0" w:line="566" w:lineRule="auto"/>
        <w:tabs>
          <w:tab w:leader="none" w:pos="463"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Pre-commencement communications pursuant to Rule 13e-4(c) under the Exchange Act (17 CFR 240.13e-4(c)) Securities registered pursuant to Section 12(b) of the Exchange act:</w:t>
      </w:r>
    </w:p>
    <w:tbl>
      <w:tblPr>
        <w:tblLayout w:type="fixed"/>
        <w:tblInd w:w="30" w:type="dxa"/>
        <w:tblCellMar>
          <w:top w:w="0" w:type="dxa"/>
          <w:left w:w="0" w:type="dxa"/>
          <w:bottom w:w="0" w:type="dxa"/>
          <w:right w:w="0" w:type="dxa"/>
        </w:tblCellMar>
      </w:tblPr>
      <w:tr>
        <w:trPr>
          <w:trHeight w:val="224"/>
        </w:trPr>
        <w:tc>
          <w:tcPr>
            <w:tcW w:w="4400" w:type="dxa"/>
            <w:vAlign w:val="bottom"/>
            <w:tcBorders>
              <w:top w:val="single" w:sz="8" w:color="auto"/>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87"/>
              </w:rPr>
              <w:t>Title of each class</w:t>
            </w:r>
          </w:p>
        </w:tc>
        <w:tc>
          <w:tcPr>
            <w:tcW w:w="244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91"/>
              </w:rPr>
              <w:t>Trading Symbol(s)</w:t>
            </w:r>
          </w:p>
        </w:tc>
        <w:tc>
          <w:tcPr>
            <w:tcW w:w="438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88"/>
              </w:rPr>
              <w:t>Name of each exchange on which registered</w:t>
            </w:r>
          </w:p>
        </w:tc>
      </w:tr>
      <w:tr>
        <w:trPr>
          <w:trHeight w:val="223"/>
        </w:trPr>
        <w:tc>
          <w:tcPr>
            <w:tcW w:w="440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0"/>
              </w:rPr>
              <w:t>Class A common stock, $0.0001 Par Value</w:t>
            </w:r>
          </w:p>
        </w:tc>
        <w:tc>
          <w:tcPr>
            <w:tcW w:w="24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5"/>
              </w:rPr>
              <w:t>PLNT</w:t>
            </w:r>
          </w:p>
        </w:tc>
        <w:tc>
          <w:tcPr>
            <w:tcW w:w="43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1"/>
              </w:rPr>
              <w:t>New York Stock Exchange</w:t>
            </w:r>
          </w:p>
        </w:tc>
      </w:tr>
    </w:tbl>
    <w:p>
      <w:pPr>
        <w:spacing w:after="0" w:line="200" w:lineRule="exact"/>
        <w:rPr>
          <w:sz w:val="24"/>
          <w:szCs w:val="24"/>
          <w:color w:val="auto"/>
        </w:rPr>
      </w:pPr>
    </w:p>
    <w:p>
      <w:pPr>
        <w:spacing w:after="0" w:line="245" w:lineRule="exact"/>
        <w:rPr>
          <w:sz w:val="24"/>
          <w:szCs w:val="24"/>
          <w:color w:val="auto"/>
        </w:rPr>
      </w:pPr>
    </w:p>
    <w:p>
      <w:pPr>
        <w:jc w:val="both"/>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or Rule 12b-2 of the Securities Exchange Act of 1934.</w:t>
      </w:r>
    </w:p>
    <w:p>
      <w:pPr>
        <w:spacing w:after="0" w:line="97"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31" w:lineRule="exact"/>
        <w:rPr>
          <w:sz w:val="24"/>
          <w:szCs w:val="24"/>
          <w:color w:val="auto"/>
        </w:rPr>
      </w:pPr>
    </w:p>
    <w:p>
      <w:pPr>
        <w:jc w:val="both"/>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544830</wp:posOffset>
            </wp:positionV>
            <wp:extent cx="7132320" cy="1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94" w:right="339" w:bottom="1440" w:gutter="0" w:footer="0" w:header="0"/>
        </w:sectPr>
      </w:pPr>
    </w:p>
    <w:bookmarkStart w:id="1" w:name="page2"/>
    <w:bookmarkEnd w:id="1"/>
    <w:p>
      <w:pPr>
        <w:ind w:left="1160" w:right="120" w:hanging="1133"/>
        <w:spacing w:after="0" w:line="237" w:lineRule="auto"/>
        <w:tabs>
          <w:tab w:leader="none" w:pos="1140" w:val="left"/>
        </w:tabs>
        <w:rPr>
          <w:sz w:val="20"/>
          <w:szCs w:val="20"/>
          <w:color w:val="auto"/>
        </w:rPr>
      </w:pPr>
      <w:r>
        <w:rPr>
          <w:rFonts w:ascii="Arial" w:cs="Arial" w:eastAsia="Arial" w:hAnsi="Arial"/>
          <w:sz w:val="18"/>
          <w:szCs w:val="18"/>
          <w:b w:val="1"/>
          <w:bCs w:val="1"/>
          <w:color w:val="auto"/>
        </w:rPr>
        <w:t>Item 5.02</w:t>
      </w:r>
      <w:r>
        <w:rPr>
          <w:sz w:val="20"/>
          <w:szCs w:val="20"/>
          <w:color w:val="auto"/>
        </w:rPr>
        <w:tab/>
      </w:r>
      <w:r>
        <w:rPr>
          <w:rFonts w:ascii="Arial" w:cs="Arial" w:eastAsia="Arial" w:hAnsi="Arial"/>
          <w:sz w:val="18"/>
          <w:szCs w:val="18"/>
          <w:b w:val="1"/>
          <w:bCs w:val="1"/>
          <w:color w:val="auto"/>
        </w:rPr>
        <w:t>Departure of Directors or Certain Officers; Election of Directors; Appointment of Certain Officers; Compensatory Arrangements of Certain Officers.</w:t>
      </w:r>
    </w:p>
    <w:p>
      <w:pPr>
        <w:spacing w:after="0" w:line="81" w:lineRule="exact"/>
        <w:rPr>
          <w:sz w:val="20"/>
          <w:szCs w:val="20"/>
          <w:color w:val="auto"/>
        </w:rPr>
      </w:pPr>
    </w:p>
    <w:p>
      <w:pPr>
        <w:jc w:val="both"/>
        <w:spacing w:after="0" w:line="243" w:lineRule="auto"/>
        <w:rPr>
          <w:sz w:val="20"/>
          <w:szCs w:val="20"/>
          <w:color w:val="auto"/>
        </w:rPr>
      </w:pPr>
      <w:r>
        <w:rPr>
          <w:rFonts w:ascii="Arial" w:cs="Arial" w:eastAsia="Arial" w:hAnsi="Arial"/>
          <w:sz w:val="18"/>
          <w:szCs w:val="18"/>
          <w:color w:val="auto"/>
        </w:rPr>
        <w:t>On January 20, 2021, Planet Fitness, Inc. (the “Company”) announced that its board of directors (the "Board") increased its size from six to eight and appointed Bernard Acoca and Christopher Tanco to fill the vacancies, effective January 20, 2021. Having considered their respective qualifications and the independence standards of the Securities and Exchange Commission and the New York Stock Exchange, the Board affirmatively determined that each Mr. Acoca and Mr. Tanco is independent and well qualified to serve on the Board.</w:t>
      </w:r>
    </w:p>
    <w:p>
      <w:pPr>
        <w:spacing w:after="0" w:line="215" w:lineRule="exact"/>
        <w:rPr>
          <w:sz w:val="20"/>
          <w:szCs w:val="20"/>
          <w:color w:val="auto"/>
        </w:rPr>
      </w:pPr>
    </w:p>
    <w:p>
      <w:pPr>
        <w:jc w:val="both"/>
        <w:spacing w:after="0" w:line="265" w:lineRule="auto"/>
        <w:rPr>
          <w:sz w:val="20"/>
          <w:szCs w:val="20"/>
          <w:color w:val="auto"/>
        </w:rPr>
      </w:pPr>
      <w:r>
        <w:rPr>
          <w:rFonts w:ascii="Arial" w:cs="Arial" w:eastAsia="Arial" w:hAnsi="Arial"/>
          <w:sz w:val="16"/>
          <w:szCs w:val="16"/>
          <w:color w:val="auto"/>
        </w:rPr>
        <w:t>Mr. Acoca has served as the Chief Executive Officer and President for El Pollo Loco, the nation’s largest restaurant brand specializing in fire-grilled chicken, since March 2018. Before joining El Pollo Loco, Mr. Acoca spent seven years at Starbucks Corporation in various capacities as a member of its executive team. Most recently, Mr. Acoca served as President of Teavana, Starbucks’ global tea brand from September 2015 to February 2018. In this role he was responsible for the overall strategy and operations of more than 375 Teavana specialty retail stores in North America, as well as its e-commerce business. Prior to that, he served as Vice President, Marketing and Promotions, Americas from 2010 to 2012 and as Senior Vice President, Marketing and Category, Americas from 2012 to 2014. From 2014 to 2015, Mr. Acoca served as Chief Marketing Officer for the Americas of L’Oréal S.A. Prior to</w:t>
      </w:r>
    </w:p>
    <w:p>
      <w:pPr>
        <w:spacing w:after="0" w:line="4" w:lineRule="exact"/>
        <w:rPr>
          <w:sz w:val="20"/>
          <w:szCs w:val="20"/>
          <w:color w:val="auto"/>
        </w:rPr>
      </w:pPr>
    </w:p>
    <w:p>
      <w:pPr>
        <w:spacing w:after="0"/>
        <w:rPr>
          <w:sz w:val="20"/>
          <w:szCs w:val="20"/>
          <w:color w:val="auto"/>
        </w:rPr>
      </w:pPr>
      <w:r>
        <w:rPr>
          <w:rFonts w:ascii="Arial" w:cs="Arial" w:eastAsia="Arial" w:hAnsi="Arial"/>
          <w:sz w:val="16"/>
          <w:szCs w:val="16"/>
          <w:color w:val="auto"/>
        </w:rPr>
        <w:t>Starbucks, Mr. Acoca was employed by YUM! Brands, Inc., where he held various marketing positions of increasing responsibility from 2002 to 2010</w:t>
      </w:r>
      <w:r>
        <w:rPr>
          <w:rFonts w:ascii="Arial" w:cs="Arial" w:eastAsia="Arial" w:hAnsi="Arial"/>
          <w:sz w:val="19"/>
          <w:szCs w:val="19"/>
          <w:color w:val="auto"/>
        </w:rPr>
        <w:t>.</w:t>
      </w:r>
      <w:r>
        <w:rPr>
          <w:rFonts w:ascii="Arial" w:cs="Arial" w:eastAsia="Arial" w:hAnsi="Arial"/>
          <w:sz w:val="16"/>
          <w:szCs w:val="16"/>
          <w:color w:val="auto"/>
        </w:rPr>
        <w:t xml:space="preserve"> Mr.</w:t>
      </w:r>
    </w:p>
    <w:p>
      <w:pPr>
        <w:spacing w:after="0" w:line="33" w:lineRule="exact"/>
        <w:rPr>
          <w:sz w:val="20"/>
          <w:szCs w:val="20"/>
          <w:color w:val="auto"/>
        </w:rPr>
      </w:pPr>
    </w:p>
    <w:p>
      <w:pPr>
        <w:spacing w:after="0"/>
        <w:rPr>
          <w:sz w:val="20"/>
          <w:szCs w:val="20"/>
          <w:color w:val="auto"/>
        </w:rPr>
      </w:pPr>
      <w:r>
        <w:rPr>
          <w:rFonts w:ascii="Arial" w:cs="Arial" w:eastAsia="Arial" w:hAnsi="Arial"/>
          <w:sz w:val="16"/>
          <w:szCs w:val="16"/>
          <w:color w:val="auto"/>
        </w:rPr>
        <w:t>Acoca currently serves on the board of El Pollo Loco. He graduated from Emory University with a Bachelor of Arts in History and International Studies.</w:t>
      </w:r>
    </w:p>
    <w:p>
      <w:pPr>
        <w:spacing w:after="0" w:line="246" w:lineRule="exact"/>
        <w:rPr>
          <w:sz w:val="20"/>
          <w:szCs w:val="20"/>
          <w:color w:val="auto"/>
        </w:rPr>
      </w:pPr>
    </w:p>
    <w:p>
      <w:pPr>
        <w:jc w:val="both"/>
        <w:spacing w:after="0" w:line="206" w:lineRule="exact"/>
        <w:rPr>
          <w:sz w:val="20"/>
          <w:szCs w:val="20"/>
          <w:color w:val="auto"/>
        </w:rPr>
      </w:pPr>
      <w:r>
        <w:rPr>
          <w:rFonts w:ascii="Arial" w:cs="Arial" w:eastAsia="Arial" w:hAnsi="Arial"/>
          <w:sz w:val="18"/>
          <w:szCs w:val="18"/>
          <w:color w:val="auto"/>
        </w:rPr>
        <w:t>Mr. Tanco has served as the Executive Vice President and Chief Operating Officer for 7</w:t>
      </w:r>
      <w:r>
        <w:rPr>
          <w:rFonts w:ascii="MS PGothic" w:cs="MS PGothic" w:eastAsia="MS PGothic" w:hAnsi="MS PGothic"/>
          <w:sz w:val="18"/>
          <w:szCs w:val="18"/>
          <w:color w:val="auto"/>
        </w:rPr>
        <w:t>‑</w:t>
      </w:r>
      <w:r>
        <w:rPr>
          <w:rFonts w:ascii="Arial" w:cs="Arial" w:eastAsia="Arial" w:hAnsi="Arial"/>
          <w:sz w:val="18"/>
          <w:szCs w:val="18"/>
          <w:color w:val="auto"/>
        </w:rPr>
        <w:t>Eleven, Inc. since December 2015. As COO, he leads Franchise and Corporate Operations for 15,000 stores, the company’s Digital initiatives, Restaurant Expansion, Operations Support, Field Merchandising and Sales, Store of the Future, Fuels and the Canada Business Unit. Mr. Tanco first joined 7-Eleven in November 2009 and served as an Executive Vice President and led 7</w:t>
      </w:r>
      <w:r>
        <w:rPr>
          <w:rFonts w:ascii="MS PGothic" w:cs="MS PGothic" w:eastAsia="MS PGothic" w:hAnsi="MS PGothic"/>
          <w:sz w:val="18"/>
          <w:szCs w:val="18"/>
          <w:color w:val="auto"/>
        </w:rPr>
        <w:t>‑</w:t>
      </w:r>
      <w:r>
        <w:rPr>
          <w:rFonts w:ascii="Arial" w:cs="Arial" w:eastAsia="Arial" w:hAnsi="Arial"/>
          <w:sz w:val="18"/>
          <w:szCs w:val="18"/>
          <w:color w:val="auto"/>
        </w:rPr>
        <w:t>Eleven’s international business across 18 countries from March 2012 until November 2015. Before joining 7</w:t>
      </w:r>
      <w:r>
        <w:rPr>
          <w:rFonts w:ascii="MS PGothic" w:cs="MS PGothic" w:eastAsia="MS PGothic" w:hAnsi="MS PGothic"/>
          <w:sz w:val="18"/>
          <w:szCs w:val="18"/>
          <w:color w:val="auto"/>
        </w:rPr>
        <w:t>‑</w:t>
      </w:r>
      <w:r>
        <w:rPr>
          <w:rFonts w:ascii="Arial" w:cs="Arial" w:eastAsia="Arial" w:hAnsi="Arial"/>
          <w:sz w:val="18"/>
          <w:szCs w:val="18"/>
          <w:color w:val="auto"/>
        </w:rPr>
        <w:t>Eleven, he was the Chief Franchise Officer for Pizza Hut. With nearly 20 years of experience, he served in various operations, international, general management, and franchise leadership roles with Yum! Brands. Mr. Tanco serves on the boards of 7</w:t>
      </w:r>
      <w:r>
        <w:rPr>
          <w:rFonts w:ascii="MS PGothic" w:cs="MS PGothic" w:eastAsia="MS PGothic" w:hAnsi="MS PGothic"/>
          <w:sz w:val="18"/>
          <w:szCs w:val="18"/>
          <w:color w:val="auto"/>
        </w:rPr>
        <w:t>‑</w:t>
      </w:r>
      <w:r>
        <w:rPr>
          <w:rFonts w:ascii="Arial" w:cs="Arial" w:eastAsia="Arial" w:hAnsi="Arial"/>
          <w:sz w:val="18"/>
          <w:szCs w:val="18"/>
          <w:color w:val="auto"/>
        </w:rPr>
        <w:t>Eleven, Inc. and Urban Air Adventure Parks. He received his Bachelor of Arts in Interdisciplinary Studies from the Ateneo de Manila University, Manila, Philippines, and earned his M.B.A. from Darden Graduate School of Business Administration at the University of Virginia.</w:t>
      </w:r>
    </w:p>
    <w:p>
      <w:pPr>
        <w:spacing w:after="0" w:line="221" w:lineRule="exact"/>
        <w:rPr>
          <w:sz w:val="20"/>
          <w:szCs w:val="20"/>
          <w:color w:val="auto"/>
        </w:rPr>
      </w:pPr>
    </w:p>
    <w:p>
      <w:pPr>
        <w:jc w:val="both"/>
        <w:spacing w:after="0" w:line="248" w:lineRule="auto"/>
        <w:rPr>
          <w:sz w:val="20"/>
          <w:szCs w:val="20"/>
          <w:color w:val="auto"/>
        </w:rPr>
      </w:pPr>
      <w:r>
        <w:rPr>
          <w:rFonts w:ascii="Arial" w:cs="Arial" w:eastAsia="Arial" w:hAnsi="Arial"/>
          <w:sz w:val="18"/>
          <w:szCs w:val="18"/>
          <w:color w:val="auto"/>
        </w:rPr>
        <w:t>Mr. Acoca will serve as a Class III director, which class will stand for re-election at the Company's 2021 annual meeting of stockholders. He has not been appointed to any of the Board's committees at this time. Mr. Tanco will serve as a Class I director, which class will stand for re-election at the Company's 2022 annual meeting of stockholders. He has not been appointed to any of the Board's committees at this time.</w:t>
      </w:r>
    </w:p>
    <w:p>
      <w:pPr>
        <w:spacing w:after="0" w:line="209" w:lineRule="exact"/>
        <w:rPr>
          <w:sz w:val="20"/>
          <w:szCs w:val="20"/>
          <w:color w:val="auto"/>
        </w:rPr>
      </w:pPr>
    </w:p>
    <w:p>
      <w:pPr>
        <w:jc w:val="both"/>
        <w:spacing w:after="0" w:line="248" w:lineRule="auto"/>
        <w:rPr>
          <w:sz w:val="20"/>
          <w:szCs w:val="20"/>
          <w:color w:val="auto"/>
        </w:rPr>
      </w:pPr>
      <w:r>
        <w:rPr>
          <w:rFonts w:ascii="Arial" w:cs="Arial" w:eastAsia="Arial" w:hAnsi="Arial"/>
          <w:sz w:val="18"/>
          <w:szCs w:val="18"/>
          <w:color w:val="auto"/>
        </w:rPr>
        <w:t>Messrs. Acoca and Tanco will participate in the Company’s standard non-employee director compensation program as described in the Company’s Proxy Statement filed with the Securities and Exchange Commission on March 20, 2020. In conjunction with their appointments to the Board, Messrs. Acoca and Tanco each received an equity award of 1,004 restricted stock units with a grant date value of $80,000.</w:t>
      </w:r>
    </w:p>
    <w:p>
      <w:pPr>
        <w:spacing w:after="0" w:line="209" w:lineRule="exact"/>
        <w:rPr>
          <w:sz w:val="20"/>
          <w:szCs w:val="20"/>
          <w:color w:val="auto"/>
        </w:rPr>
      </w:pPr>
    </w:p>
    <w:p>
      <w:pPr>
        <w:jc w:val="both"/>
        <w:ind w:right="20"/>
        <w:spacing w:after="0" w:line="291" w:lineRule="auto"/>
        <w:rPr>
          <w:sz w:val="20"/>
          <w:szCs w:val="20"/>
          <w:color w:val="auto"/>
        </w:rPr>
      </w:pPr>
      <w:r>
        <w:rPr>
          <w:rFonts w:ascii="Arial" w:cs="Arial" w:eastAsia="Arial" w:hAnsi="Arial"/>
          <w:sz w:val="17"/>
          <w:szCs w:val="17"/>
          <w:color w:val="auto"/>
        </w:rPr>
        <w:t>There are no arrangements or understandings between either Mr. Acoca or Mr. Tanco and any other person pursuant to which either was appointed director of the Company. There are no transactions involving either Mr. Acoca or Mr. Tanco requiring disclosure under Item 404(a) of Regulation S-K.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1645285</wp:posOffset>
            </wp:positionV>
            <wp:extent cx="7132320" cy="171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31" w:right="339" w:bottom="1440" w:gutter="0" w:footer="0" w:header="0"/>
        </w:sectPr>
      </w:pPr>
    </w:p>
    <w:bookmarkStart w:id="2" w:name="page3"/>
    <w:bookmarkEnd w:id="2"/>
    <w:p>
      <w:pPr>
        <w:ind w:left="5100"/>
        <w:spacing w:after="0"/>
        <w:rPr>
          <w:sz w:val="20"/>
          <w:szCs w:val="20"/>
          <w:color w:val="auto"/>
        </w:rPr>
      </w:pPr>
      <w:r>
        <w:rPr>
          <w:rFonts w:ascii="Arial" w:cs="Arial" w:eastAsia="Arial" w:hAnsi="Arial"/>
          <w:sz w:val="18"/>
          <w:szCs w:val="18"/>
          <w:b w:val="1"/>
          <w:bCs w:val="1"/>
          <w:color w:val="auto"/>
        </w:rPr>
        <w:t>SIGNATURE</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200" w:lineRule="exact"/>
        <w:rPr>
          <w:sz w:val="20"/>
          <w:szCs w:val="20"/>
          <w:color w:val="auto"/>
        </w:rPr>
      </w:pPr>
    </w:p>
    <w:p>
      <w:pPr>
        <w:spacing w:after="0" w:line="371" w:lineRule="exact"/>
        <w:rPr>
          <w:sz w:val="20"/>
          <w:szCs w:val="20"/>
          <w:color w:val="auto"/>
        </w:rPr>
      </w:pPr>
    </w:p>
    <w:p>
      <w:pPr>
        <w:ind w:left="3160"/>
        <w:spacing w:after="0"/>
        <w:rPr>
          <w:sz w:val="20"/>
          <w:szCs w:val="20"/>
          <w:color w:val="auto"/>
        </w:rPr>
      </w:pPr>
      <w:r>
        <w:rPr>
          <w:rFonts w:ascii="Arial" w:cs="Arial" w:eastAsia="Arial" w:hAnsi="Arial"/>
          <w:sz w:val="18"/>
          <w:szCs w:val="18"/>
          <w:b w:val="1"/>
          <w:bCs w:val="1"/>
          <w:color w:val="auto"/>
        </w:rPr>
        <w:t>PLANET FITNESS, INC.</w:t>
      </w:r>
    </w:p>
    <w:p>
      <w:pPr>
        <w:spacing w:after="0" w:line="162" w:lineRule="exact"/>
        <w:rPr>
          <w:sz w:val="20"/>
          <w:szCs w:val="20"/>
          <w:color w:val="auto"/>
        </w:rPr>
      </w:pPr>
    </w:p>
    <w:tbl>
      <w:tblPr>
        <w:tblLayout w:type="fixed"/>
        <w:tblInd w:w="3140" w:type="dxa"/>
        <w:tblCellMar>
          <w:top w:w="0" w:type="dxa"/>
          <w:left w:w="0" w:type="dxa"/>
          <w:bottom w:w="0" w:type="dxa"/>
          <w:right w:w="0" w:type="dxa"/>
        </w:tblCellMar>
      </w:tblPr>
      <w:tr>
        <w:trPr>
          <w:trHeight w:val="230"/>
        </w:trPr>
        <w:tc>
          <w:tcPr>
            <w:tcW w:w="70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By:</w:t>
            </w:r>
          </w:p>
        </w:tc>
        <w:tc>
          <w:tcPr>
            <w:tcW w:w="4280" w:type="dxa"/>
            <w:vAlign w:val="bottom"/>
            <w:tcBorders>
              <w:bottom w:val="single" w:sz="8" w:color="auto"/>
            </w:tcBorders>
          </w:tcPr>
          <w:p>
            <w:pPr>
              <w:ind w:left="200"/>
              <w:spacing w:after="0"/>
              <w:rPr>
                <w:sz w:val="20"/>
                <w:szCs w:val="20"/>
                <w:color w:val="auto"/>
              </w:rPr>
            </w:pPr>
            <w:r>
              <w:rPr>
                <w:rFonts w:ascii="Arial" w:cs="Arial" w:eastAsia="Arial" w:hAnsi="Arial"/>
                <w:sz w:val="18"/>
                <w:szCs w:val="18"/>
                <w:color w:val="auto"/>
              </w:rPr>
              <w:t>/s/ Thomas Fitzgerald</w:t>
            </w:r>
          </w:p>
        </w:tc>
      </w:tr>
      <w:tr>
        <w:trPr>
          <w:trHeight w:val="169"/>
        </w:trPr>
        <w:tc>
          <w:tcPr>
            <w:tcW w:w="700" w:type="dxa"/>
            <w:vAlign w:val="bottom"/>
          </w:tcPr>
          <w:p>
            <w:pPr>
              <w:ind w:left="20"/>
              <w:spacing w:after="0" w:line="169" w:lineRule="exact"/>
              <w:rPr>
                <w:sz w:val="20"/>
                <w:szCs w:val="20"/>
                <w:color w:val="auto"/>
              </w:rPr>
            </w:pPr>
            <w:r>
              <w:rPr>
                <w:rFonts w:ascii="Arial" w:cs="Arial" w:eastAsia="Arial" w:hAnsi="Arial"/>
                <w:sz w:val="18"/>
                <w:szCs w:val="18"/>
                <w:color w:val="auto"/>
              </w:rPr>
              <w:t>Name:</w:t>
            </w:r>
          </w:p>
        </w:tc>
        <w:tc>
          <w:tcPr>
            <w:tcW w:w="4280" w:type="dxa"/>
            <w:vAlign w:val="bottom"/>
          </w:tcPr>
          <w:p>
            <w:pPr>
              <w:ind w:left="200"/>
              <w:spacing w:after="0" w:line="169" w:lineRule="exact"/>
              <w:rPr>
                <w:sz w:val="20"/>
                <w:szCs w:val="20"/>
                <w:color w:val="auto"/>
              </w:rPr>
            </w:pPr>
            <w:r>
              <w:rPr>
                <w:rFonts w:ascii="Arial" w:cs="Arial" w:eastAsia="Arial" w:hAnsi="Arial"/>
                <w:sz w:val="18"/>
                <w:szCs w:val="18"/>
                <w:color w:val="auto"/>
              </w:rPr>
              <w:t>Thomas Fitzgerald</w:t>
            </w:r>
          </w:p>
        </w:tc>
      </w:tr>
      <w:tr>
        <w:trPr>
          <w:trHeight w:val="230"/>
        </w:trPr>
        <w:tc>
          <w:tcPr>
            <w:tcW w:w="700" w:type="dxa"/>
            <w:vAlign w:val="bottom"/>
          </w:tcPr>
          <w:p>
            <w:pPr>
              <w:ind w:left="20"/>
              <w:spacing w:after="0"/>
              <w:rPr>
                <w:sz w:val="20"/>
                <w:szCs w:val="20"/>
                <w:color w:val="auto"/>
              </w:rPr>
            </w:pPr>
            <w:r>
              <w:rPr>
                <w:rFonts w:ascii="Arial" w:cs="Arial" w:eastAsia="Arial" w:hAnsi="Arial"/>
                <w:sz w:val="18"/>
                <w:szCs w:val="18"/>
                <w:color w:val="auto"/>
              </w:rPr>
              <w:t>Title:</w:t>
            </w:r>
          </w:p>
        </w:tc>
        <w:tc>
          <w:tcPr>
            <w:tcW w:w="4280" w:type="dxa"/>
            <w:vAlign w:val="bottom"/>
          </w:tcPr>
          <w:p>
            <w:pPr>
              <w:ind w:left="200"/>
              <w:spacing w:after="0"/>
              <w:rPr>
                <w:sz w:val="20"/>
                <w:szCs w:val="20"/>
                <w:color w:val="auto"/>
              </w:rPr>
            </w:pPr>
            <w:r>
              <w:rPr>
                <w:rFonts w:ascii="Arial" w:cs="Arial" w:eastAsia="Arial" w:hAnsi="Arial"/>
                <w:sz w:val="18"/>
                <w:szCs w:val="18"/>
                <w:color w:val="auto"/>
              </w:rPr>
              <w:t>Chief Financial Officer</w:t>
            </w:r>
          </w:p>
        </w:tc>
      </w:tr>
    </w:tbl>
    <w:p>
      <w:pPr>
        <w:spacing w:after="0" w:line="66" w:lineRule="exact"/>
        <w:rPr>
          <w:sz w:val="20"/>
          <w:szCs w:val="20"/>
          <w:color w:val="auto"/>
        </w:rPr>
      </w:pPr>
    </w:p>
    <w:p>
      <w:pPr>
        <w:ind w:left="40"/>
        <w:spacing w:after="0"/>
        <w:rPr>
          <w:sz w:val="20"/>
          <w:szCs w:val="20"/>
          <w:color w:val="auto"/>
        </w:rPr>
      </w:pPr>
      <w:r>
        <w:rPr>
          <w:rFonts w:ascii="Arial" w:cs="Arial" w:eastAsia="Arial" w:hAnsi="Arial"/>
          <w:sz w:val="18"/>
          <w:szCs w:val="18"/>
          <w:color w:val="auto"/>
        </w:rPr>
        <w:t>Dated: January 20, 2021</w:t>
      </w:r>
    </w:p>
    <w:sectPr>
      <w:pgSz w:w="11900" w:h="16838" w:orient="portrait"/>
      <w:cols w:equalWidth="0" w:num="1">
        <w:col w:w="10340"/>
      </w:cols>
      <w:pgMar w:left="320" w:top="891" w:right="1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2021-01-21T15:16:13Z</dcterms:created>
  <dcterms:modified xsi:type="dcterms:W3CDTF">2021-01-21T15:16:13Z</dcterms:modified>
</cp:coreProperties>
</file>