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6"/>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Spinelli Stephen JR</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6"/>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Planet Fitness,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00" w:type="dxa"/>
            <w:vAlign w:val="bottom"/>
            <w:gridSpan w:val="4"/>
            <w:vMerge w:val="continue"/>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40" w:type="dxa"/>
            <w:vAlign w:val="bottom"/>
            <w:gridSpan w:val="6"/>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40" w:type="dxa"/>
            <w:vAlign w:val="bottom"/>
            <w:gridSpan w:val="6"/>
            <w:vMerge w:val="continue"/>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PLANET FITNESS, INC.</w:t>
            </w:r>
          </w:p>
        </w:tc>
        <w:tc>
          <w:tcPr>
            <w:tcW w:w="134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7"/>
                <w:szCs w:val="17"/>
                <w:color w:val="0000FF"/>
              </w:rPr>
              <w:t>04/30/2020</w:t>
            </w: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 LIBERTY LANE WEST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50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3500" w:type="dxa"/>
            <w:vAlign w:val="bottom"/>
            <w:gridSpan w:val="7"/>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HAMPTON</w:t>
            </w:r>
          </w:p>
        </w:tc>
        <w:tc>
          <w:tcPr>
            <w:tcW w:w="300" w:type="dxa"/>
            <w:vAlign w:val="bottom"/>
          </w:tcPr>
          <w:p>
            <w:pPr>
              <w:ind w:left="40"/>
              <w:spacing w:after="0"/>
              <w:rPr>
                <w:sz w:val="20"/>
                <w:szCs w:val="20"/>
                <w:color w:val="auto"/>
              </w:rPr>
            </w:pPr>
            <w:r>
              <w:rPr>
                <w:rFonts w:ascii="Arial" w:cs="Arial" w:eastAsia="Arial" w:hAnsi="Arial"/>
                <w:sz w:val="17"/>
                <w:szCs w:val="17"/>
                <w:color w:val="0000FF"/>
                <w:w w:val="97"/>
              </w:rPr>
              <w:t>NH</w:t>
            </w:r>
          </w:p>
        </w:tc>
        <w:tc>
          <w:tcPr>
            <w:tcW w:w="820" w:type="dxa"/>
            <w:vAlign w:val="bottom"/>
          </w:tcPr>
          <w:p>
            <w:pPr>
              <w:spacing w:after="0"/>
              <w:rPr>
                <w:sz w:val="20"/>
                <w:szCs w:val="20"/>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03842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22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8"/>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400" w:type="dxa"/>
            <w:vAlign w:val="bottom"/>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840" w:type="dxa"/>
            <w:vAlign w:val="bottom"/>
            <w:gridSpan w:val="4"/>
          </w:tcPr>
          <w:p>
            <w:pPr>
              <w:ind w:left="920"/>
              <w:spacing w:after="0"/>
              <w:rPr>
                <w:sz w:val="20"/>
                <w:szCs w:val="20"/>
                <w:color w:val="auto"/>
              </w:rPr>
            </w:pPr>
            <w:r>
              <w:rPr>
                <w:rFonts w:ascii="Arial" w:cs="Arial" w:eastAsia="Arial" w:hAnsi="Arial"/>
                <w:sz w:val="17"/>
                <w:szCs w:val="17"/>
                <w:color w:val="0000FF"/>
              </w:rPr>
              <w:t>04/30/2020</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240"/>
              <w:spacing w:after="0"/>
              <w:rPr>
                <w:sz w:val="20"/>
                <w:szCs w:val="20"/>
                <w:color w:val="auto"/>
              </w:rPr>
            </w:pPr>
            <w:r>
              <w:rPr>
                <w:rFonts w:ascii="Arial" w:cs="Arial" w:eastAsia="Arial" w:hAnsi="Arial"/>
                <w:sz w:val="17"/>
                <w:szCs w:val="17"/>
                <w:color w:val="0000FF"/>
              </w:rPr>
              <w:t>1,326</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3"/>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3"/>
                <w:szCs w:val="23"/>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13,855</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1640" w:type="dxa"/>
            <w:vAlign w:val="bottom"/>
            <w:tcBorders>
              <w:bottom w:val="single" w:sz="8" w:color="2C2C2C"/>
            </w:tcBorders>
            <w:gridSpan w:val="5"/>
          </w:tcPr>
          <w:p>
            <w:pPr>
              <w:spacing w:after="0"/>
              <w:rPr>
                <w:sz w:val="8"/>
                <w:szCs w:val="8"/>
                <w:color w:val="auto"/>
              </w:rPr>
            </w:pPr>
          </w:p>
        </w:tc>
        <w:tc>
          <w:tcPr>
            <w:tcW w:w="244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first anniversary of the grant date.</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05/01/2020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left="1660" w:right="1259" w:hanging="831"/>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60" w:right="1779" w:hanging="822"/>
        <w:spacing w:after="0" w:line="249"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w:t>
      </w:r>
    </w:p>
    <w:p>
      <w:pPr>
        <w:spacing w:after="0" w:line="1" w:lineRule="exact"/>
        <w:rPr>
          <w:sz w:val="20"/>
          <w:szCs w:val="20"/>
          <w:color w:val="auto"/>
        </w:rPr>
      </w:pPr>
    </w:p>
    <w:p>
      <w:pPr>
        <w:ind w:left="3340" w:right="2099" w:hanging="1663"/>
        <w:spacing w:after="0" w:line="251" w:lineRule="auto"/>
        <w:rPr>
          <w:sz w:val="20"/>
          <w:szCs w:val="20"/>
          <w:color w:val="auto"/>
        </w:rPr>
      </w:pPr>
      <w:r>
        <w:rPr>
          <w:rFonts w:ascii="Courier New" w:cs="Courier New" w:eastAsia="Courier New" w:hAnsi="Courier New"/>
          <w:sz w:val="17"/>
          <w:szCs w:val="17"/>
          <w:color w:val="auto"/>
        </w:rPr>
        <w:t>16(a) of the Securities Exchange Act of 1934, as amended, or any rule or regulation of the SEC;</w:t>
      </w:r>
    </w:p>
    <w:p>
      <w:pPr>
        <w:spacing w:after="0" w:line="197" w:lineRule="exact"/>
        <w:rPr>
          <w:sz w:val="20"/>
          <w:szCs w:val="20"/>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w:t>
      </w:r>
    </w:p>
    <w:p>
      <w:pPr>
        <w:ind w:left="3340" w:right="119"/>
        <w:spacing w:after="0" w:line="249" w:lineRule="auto"/>
        <w:rPr>
          <w:sz w:val="20"/>
          <w:szCs w:val="20"/>
          <w:color w:val="auto"/>
        </w:rPr>
      </w:pPr>
      <w:r>
        <w:rPr>
          <w:rFonts w:ascii="Courier New" w:cs="Courier New" w:eastAsia="Courier New" w:hAnsi="Courier New"/>
          <w:sz w:val="17"/>
          <w:szCs w:val="17"/>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Stephen Spinelli, Jr.</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Stephen Spinelli, Jr.</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361944" TargetMode="External"/><Relationship Id="rId14"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2020-05-04T19:35:27Z</dcterms:created>
  <dcterms:modified xsi:type="dcterms:W3CDTF">2020-05-04T19:35:27Z</dcterms:modified>
</cp:coreProperties>
</file>