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9039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903986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08/22/2018</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jc w:val="center"/>
              <w:ind w:left="485"/>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08/22/2018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28,000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28,000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08/22/2018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28,000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50.2</w:t>
            </w:r>
            <w:r>
              <w:rPr>
                <w:rFonts w:ascii="Arial" w:cs="Arial" w:eastAsia="Arial" w:hAnsi="Arial"/>
                <w:sz w:val="21"/>
                <w:szCs w:val="21"/>
                <w:color w:val="008000"/>
                <w:w w:val="87"/>
                <w:vertAlign w:val="superscript"/>
              </w:rPr>
              <w:t>(3)</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08/22/2018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12,000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12,000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08/22/2018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12,000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50.2</w:t>
            </w:r>
            <w:r>
              <w:rPr>
                <w:rFonts w:ascii="Arial" w:cs="Arial" w:eastAsia="Arial" w:hAnsi="Arial"/>
                <w:sz w:val="21"/>
                <w:szCs w:val="21"/>
                <w:color w:val="008000"/>
                <w:w w:val="87"/>
                <w:vertAlign w:val="superscript"/>
              </w:rPr>
              <w:t>(3)</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08/23/2018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26,746</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26,746</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08/23/2018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26,746</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50.0228</w:t>
            </w:r>
            <w:r>
              <w:rPr>
                <w:rFonts w:ascii="Arial" w:cs="Arial" w:eastAsia="Arial" w:hAnsi="Arial"/>
                <w:sz w:val="21"/>
                <w:szCs w:val="21"/>
                <w:color w:val="008000"/>
                <w:w w:val="88"/>
                <w:vertAlign w:val="superscript"/>
              </w:rPr>
              <w:t>(6)</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08/23/2018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11,462</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8"/>
              </w:rPr>
              <w:t>11,462</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jc w:val="center"/>
              <w:ind w:left="465"/>
              <w:spacing w:after="0"/>
              <w:rPr>
                <w:sz w:val="20"/>
                <w:szCs w:val="20"/>
                <w:color w:val="auto"/>
              </w:rPr>
            </w:pPr>
            <w:r>
              <w:rPr>
                <w:rFonts w:ascii="Arial" w:cs="Arial" w:eastAsia="Arial" w:hAnsi="Arial"/>
                <w:sz w:val="17"/>
                <w:szCs w:val="17"/>
                <w:color w:val="0000FF"/>
                <w:w w:val="91"/>
              </w:rPr>
              <w:t>08/23/2018</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11,462</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50.0228</w:t>
            </w:r>
            <w:r>
              <w:rPr>
                <w:rFonts w:ascii="Arial" w:cs="Arial" w:eastAsia="Arial" w:hAnsi="Arial"/>
                <w:sz w:val="21"/>
                <w:szCs w:val="21"/>
                <w:color w:val="008000"/>
                <w:w w:val="88"/>
                <w:vertAlign w:val="superscript"/>
              </w:rPr>
              <w:t>(6)</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jc w:val="center"/>
              <w:ind w:right="328"/>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jc w:val="center"/>
              <w:ind w:right="308"/>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28,000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28,000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4,723,147</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08/22/2018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12,000</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12,000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1,305,163</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08/22/2018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26,746</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26,746</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4,696,401</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08/23/2018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11,462</w:t>
            </w:r>
            <w:r>
              <w:rPr>
                <w:rFonts w:ascii="Arial" w:cs="Arial" w:eastAsia="Arial" w:hAnsi="Arial"/>
                <w:sz w:val="21"/>
                <w:szCs w:val="21"/>
                <w:color w:val="008000"/>
                <w:w w:val="87"/>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ind w:left="80"/>
              <w:spacing w:after="0"/>
              <w:rPr>
                <w:sz w:val="20"/>
                <w:szCs w:val="20"/>
                <w:color w:val="auto"/>
              </w:rPr>
            </w:pPr>
            <w:r>
              <w:rPr>
                <w:rFonts w:ascii="Arial" w:cs="Arial" w:eastAsia="Arial" w:hAnsi="Arial"/>
                <w:sz w:val="17"/>
                <w:szCs w:val="17"/>
                <w:color w:val="0000FF"/>
                <w:w w:val="95"/>
              </w:rPr>
              <w:t>11,462</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1,293,701</w:t>
            </w:r>
            <w:r>
              <w:rPr>
                <w:rFonts w:ascii="Arial" w:cs="Arial" w:eastAsia="Arial" w:hAnsi="Arial"/>
                <w:sz w:val="21"/>
                <w:szCs w:val="21"/>
                <w:color w:val="008000"/>
                <w:vertAlign w:val="superscript"/>
              </w:rPr>
              <w:t>(8)</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08/23/2018</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This transaction was effected pursuant to a Rule 10b5-1 trading plan.</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140" w:hanging="135"/>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4,723,147 Holdings Units and corresponding shares of Class B common stock.</w:t>
      </w:r>
    </w:p>
    <w:p>
      <w:pPr>
        <w:spacing w:after="0" w:line="59" w:lineRule="exact"/>
        <w:rPr>
          <w:rFonts w:ascii="Arial" w:cs="Arial" w:eastAsia="Arial" w:hAnsi="Arial"/>
          <w:sz w:val="12"/>
          <w:szCs w:val="12"/>
          <w:color w:val="008000"/>
        </w:rPr>
      </w:pPr>
    </w:p>
    <w:p>
      <w:pPr>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$49.99 to $50.72,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right="120" w:firstLine="5"/>
        <w:spacing w:after="0" w:line="257"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1,305,163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140" w:hanging="135"/>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4,696,401 Holdings Units and corresponding shares of Class B common stock.</w:t>
      </w:r>
    </w:p>
    <w:p>
      <w:pPr>
        <w:spacing w:after="0" w:line="59" w:lineRule="exact"/>
        <w:rPr>
          <w:rFonts w:ascii="Arial" w:cs="Arial" w:eastAsia="Arial" w:hAnsi="Arial"/>
          <w:sz w:val="12"/>
          <w:szCs w:val="12"/>
          <w:color w:val="008000"/>
        </w:rPr>
      </w:pPr>
    </w:p>
    <w:p>
      <w:pPr>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$49.63 to $50.35,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right="120" w:firstLine="5"/>
        <w:spacing w:after="0" w:line="257"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1,293,701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firstLine="5"/>
        <w:spacing w:after="0" w:line="239"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08/24/2018</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right="3680" w:firstLine="5"/>
        <w:spacing w:after="0" w:line="315" w:lineRule="auto"/>
        <w:tabs>
          <w:tab w:leader="none" w:pos="13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280"/>
          </w:cols>
          <w:pgMar w:left="280" w:top="131" w:right="33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2020-01-12T20:46:23Z</dcterms:created>
  <dcterms:modified xsi:type="dcterms:W3CDTF">2020-01-12T20:46:23Z</dcterms:modified>
</cp:coreProperties>
</file>