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832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83286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RATHKE FRANCES G</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2100" w:type="dxa"/>
            <w:vAlign w:val="bottom"/>
            <w:tcBorders>
              <w:top w:val="single" w:sz="8" w:color="0000EE"/>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08/04/2016</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Planet Fitness,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PLNT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3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6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340"/>
              <w:spacing w:after="0"/>
              <w:rPr>
                <w:sz w:val="20"/>
                <w:szCs w:val="20"/>
                <w:color w:val="auto"/>
              </w:rPr>
            </w:pPr>
            <w:r>
              <w:rPr>
                <w:rFonts w:ascii="Arial" w:cs="Arial" w:eastAsia="Arial" w:hAnsi="Arial"/>
                <w:sz w:val="14"/>
                <w:szCs w:val="14"/>
                <w:color w:val="auto"/>
              </w:rPr>
              <w:t>(First)</w:t>
            </w:r>
          </w:p>
        </w:tc>
        <w:tc>
          <w:tcPr>
            <w:tcW w:w="1360" w:type="dxa"/>
            <w:vAlign w:val="bottom"/>
          </w:tcPr>
          <w:p>
            <w:pPr>
              <w:ind w:left="32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C/O PLANET FITNESS, INC.</w:t>
            </w:r>
          </w:p>
        </w:tc>
      </w:tr>
      <w:tr>
        <w:trPr>
          <w:trHeight w:val="270"/>
        </w:trPr>
        <w:tc>
          <w:tcPr>
            <w:tcW w:w="20" w:type="dxa"/>
            <w:vAlign w:val="bottom"/>
          </w:tcPr>
          <w:p>
            <w:pPr>
              <w:spacing w:after="0"/>
              <w:rPr>
                <w:sz w:val="23"/>
                <w:szCs w:val="23"/>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26 FOX RUN ROAD</w:t>
            </w:r>
          </w:p>
        </w:tc>
        <w:tc>
          <w:tcPr>
            <w:tcW w:w="1360" w:type="dxa"/>
            <w:vAlign w:val="bottom"/>
          </w:tcPr>
          <w:p>
            <w:pPr>
              <w:spacing w:after="0"/>
              <w:rPr>
                <w:sz w:val="23"/>
                <w:szCs w:val="23"/>
                <w:color w:val="auto"/>
              </w:rPr>
            </w:pPr>
          </w:p>
        </w:tc>
      </w:tr>
      <w:tr>
        <w:trPr>
          <w:trHeight w:val="158"/>
        </w:trPr>
        <w:tc>
          <w:tcPr>
            <w:tcW w:w="20" w:type="dxa"/>
            <w:vAlign w:val="bottom"/>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r>
      <w:tr>
        <w:trPr>
          <w:trHeight w:val="270"/>
        </w:trPr>
        <w:tc>
          <w:tcPr>
            <w:tcW w:w="8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36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NEWINGTON NH</w:t>
            </w:r>
          </w:p>
        </w:tc>
        <w:tc>
          <w:tcPr>
            <w:tcW w:w="1360" w:type="dxa"/>
            <w:vAlign w:val="bottom"/>
          </w:tcPr>
          <w:p>
            <w:pPr>
              <w:ind w:left="320"/>
              <w:spacing w:after="0"/>
              <w:rPr>
                <w:sz w:val="20"/>
                <w:szCs w:val="20"/>
                <w:color w:val="auto"/>
              </w:rPr>
            </w:pPr>
            <w:r>
              <w:rPr>
                <w:rFonts w:ascii="Arial" w:cs="Arial" w:eastAsia="Arial" w:hAnsi="Arial"/>
                <w:sz w:val="18"/>
                <w:szCs w:val="18"/>
                <w:color w:val="0000FF"/>
              </w:rPr>
              <w:t>03801</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2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0" w:type="dxa"/>
            <w:vAlign w:val="bottom"/>
          </w:tcPr>
          <w:p>
            <w:pPr>
              <w:spacing w:after="0"/>
              <w:rPr>
                <w:sz w:val="14"/>
                <w:szCs w:val="14"/>
                <w:color w:val="auto"/>
              </w:rPr>
            </w:pPr>
          </w:p>
        </w:tc>
        <w:tc>
          <w:tcPr>
            <w:tcW w:w="220" w:type="dxa"/>
            <w:vAlign w:val="bottom"/>
          </w:tcPr>
          <w:p>
            <w:pPr>
              <w:ind w:left="2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940" w:type="dxa"/>
            <w:vAlign w:val="bottom"/>
            <w:gridSpan w:val="2"/>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20" w:type="dxa"/>
            <w:vAlign w:val="bottom"/>
            <w:gridSpan w:val="2"/>
            <w:vMerge w:val="restart"/>
          </w:tcPr>
          <w:p>
            <w:pPr>
              <w:ind w:left="2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940" w:type="dxa"/>
            <w:vAlign w:val="bottom"/>
            <w:gridSpan w:val="2"/>
            <w:vMerge w:val="continue"/>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94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2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5" w:lineRule="exact"/>
              <w:rPr>
                <w:sz w:val="20"/>
                <w:szCs w:val="20"/>
                <w:color w:val="auto"/>
              </w:rPr>
            </w:pPr>
            <w:r>
              <w:rPr>
                <w:rFonts w:ascii="Arial" w:cs="Arial" w:eastAsia="Arial" w:hAnsi="Arial"/>
                <w:sz w:val="14"/>
                <w:szCs w:val="14"/>
                <w:b w:val="1"/>
                <w:bCs w:val="1"/>
                <w:color w:val="auto"/>
              </w:rPr>
              <w:t>Number</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of</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460" w:type="dxa"/>
            <w:vAlign w:val="bottom"/>
          </w:tcPr>
          <w:p>
            <w:pPr>
              <w:spacing w:after="0"/>
              <w:rPr>
                <w:sz w:val="15"/>
                <w:szCs w:val="15"/>
                <w:color w:val="auto"/>
              </w:rPr>
            </w:pPr>
          </w:p>
        </w:tc>
        <w:tc>
          <w:tcPr>
            <w:tcW w:w="680" w:type="dxa"/>
            <w:vAlign w:val="bottom"/>
          </w:tcPr>
          <w:p>
            <w:pPr>
              <w:ind w:left="80"/>
              <w:spacing w:after="0"/>
              <w:rPr>
                <w:sz w:val="20"/>
                <w:szCs w:val="20"/>
                <w:color w:val="auto"/>
              </w:rPr>
            </w:pPr>
            <w:r>
              <w:rPr>
                <w:rFonts w:ascii="Arial" w:cs="Arial" w:eastAsia="Arial" w:hAnsi="Arial"/>
                <w:sz w:val="14"/>
                <w:szCs w:val="14"/>
                <w:b w:val="1"/>
                <w:bCs w:val="1"/>
                <w:color w:val="auto"/>
              </w:rPr>
              <w:t>Shares</w:t>
            </w: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8000" w:type="dxa"/>
            <w:vAlign w:val="bottom"/>
            <w:gridSpan w:val="6"/>
          </w:tcPr>
          <w:p>
            <w:pPr>
              <w:ind w:left="40"/>
              <w:spacing w:after="0"/>
              <w:rPr>
                <w:sz w:val="20"/>
                <w:szCs w:val="20"/>
                <w:color w:val="auto"/>
              </w:rPr>
            </w:pPr>
            <w:r>
              <w:rPr>
                <w:rFonts w:ascii="Arial" w:cs="Arial" w:eastAsia="Arial" w:hAnsi="Arial"/>
                <w:sz w:val="14"/>
                <w:szCs w:val="14"/>
                <w:color w:val="008000"/>
                <w:w w:val="89"/>
              </w:rPr>
              <w:t>Justin Vartanian is signing on behalf of Ms. Rathke pursuant to a Power of Attorney dated July 29, 2016, which is attached hereto as an exhibit.</w:t>
            </w: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80" w:type="dxa"/>
            <w:vAlign w:val="bottom"/>
            <w:gridSpan w:val="4"/>
          </w:tcPr>
          <w:p>
            <w:pPr>
              <w:spacing w:after="0"/>
              <w:rPr>
                <w:sz w:val="20"/>
                <w:szCs w:val="20"/>
                <w:color w:val="auto"/>
              </w:rPr>
            </w:pPr>
            <w:r>
              <w:rPr>
                <w:rFonts w:ascii="Arial" w:cs="Arial" w:eastAsia="Arial" w:hAnsi="Arial"/>
                <w:sz w:val="18"/>
                <w:szCs w:val="18"/>
                <w:color w:val="0000FF"/>
                <w:w w:val="87"/>
              </w:rPr>
              <w:t>/s/ Justin Vartanian, attorney-</w:t>
            </w:r>
          </w:p>
        </w:tc>
        <w:tc>
          <w:tcPr>
            <w:tcW w:w="2480" w:type="dxa"/>
            <w:vAlign w:val="bottom"/>
            <w:gridSpan w:val="4"/>
            <w:vMerge w:val="restart"/>
          </w:tcPr>
          <w:p>
            <w:pPr>
              <w:ind w:left="220"/>
              <w:spacing w:after="0"/>
              <w:rPr>
                <w:sz w:val="20"/>
                <w:szCs w:val="20"/>
                <w:color w:val="auto"/>
              </w:rPr>
            </w:pPr>
            <w:r>
              <w:rPr>
                <w:rFonts w:ascii="Arial" w:cs="Arial" w:eastAsia="Arial" w:hAnsi="Arial"/>
                <w:sz w:val="18"/>
                <w:szCs w:val="18"/>
                <w:color w:val="0000FF"/>
              </w:rPr>
              <w:t>08/04/2016</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2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248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62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80" w:type="dxa"/>
            <w:vAlign w:val="bottom"/>
            <w:gridSpan w:val="4"/>
          </w:tcPr>
          <w:p>
            <w:pPr>
              <w:spacing w:after="0"/>
              <w:rPr>
                <w:sz w:val="20"/>
                <w:szCs w:val="20"/>
                <w:color w:val="auto"/>
              </w:rPr>
            </w:pPr>
            <w:r>
              <w:rPr>
                <w:rFonts w:ascii="Arial" w:cs="Arial" w:eastAsia="Arial" w:hAnsi="Arial"/>
                <w:sz w:val="14"/>
                <w:szCs w:val="14"/>
                <w:color w:val="auto"/>
              </w:rPr>
              <w:t>** Signature of Reporting Person</w:t>
            </w:r>
          </w:p>
        </w:tc>
        <w:tc>
          <w:tcPr>
            <w:tcW w:w="820" w:type="dxa"/>
            <w:vAlign w:val="bottom"/>
            <w:gridSpan w:val="2"/>
          </w:tcPr>
          <w:p>
            <w:pPr>
              <w:ind w:left="22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6860" w:type="dxa"/>
            <w:vAlign w:val="bottom"/>
            <w:gridSpan w:val="4"/>
          </w:tcPr>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280" w:type="dxa"/>
            <w:vAlign w:val="bottom"/>
            <w:gridSpan w:val="3"/>
          </w:tcPr>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9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2016.</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Frances G Rathke</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79"/>
        <w:spacing w:after="0"/>
        <w:rPr>
          <w:sz w:val="20"/>
          <w:szCs w:val="20"/>
          <w:color w:val="auto"/>
        </w:rPr>
      </w:pPr>
      <w:r>
        <w:rPr>
          <w:rFonts w:ascii="Courier New" w:cs="Courier New" w:eastAsia="Courier New" w:hAnsi="Courier New"/>
          <w:sz w:val="18"/>
          <w:szCs w:val="18"/>
          <w:color w:val="auto"/>
        </w:rPr>
        <w:t>Frances G Rathke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26477" TargetMode="External"/><Relationship Id="rId12"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2020-01-19T08:57:17Z</dcterms:created>
  <dcterms:modified xsi:type="dcterms:W3CDTF">2020-01-19T08:57:17Z</dcterms:modified>
</cp:coreProperties>
</file>