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t>PLANET FITNESS, INC.</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26 Fox Run Road</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Newington, NH 03801</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September 9, 2016</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VIA EDGAR</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U.S. Securities and Exchange Commission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450 Fifth Street, N.W.</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9" w:lineRule="exact"/>
        <w:rPr>
          <w:sz w:val="24"/>
          <w:szCs w:val="24"/>
          <w:color w:val="auto"/>
        </w:rPr>
      </w:pPr>
    </w:p>
    <w:p>
      <w:pPr>
        <w:spacing w:after="0"/>
        <w:tabs>
          <w:tab w:leader="none" w:pos="1020" w:val="left"/>
        </w:tabs>
        <w:rPr>
          <w:sz w:val="20"/>
          <w:szCs w:val="20"/>
          <w:color w:val="auto"/>
        </w:rPr>
      </w:pPr>
      <w:r>
        <w:rPr>
          <w:rFonts w:ascii="Arial" w:cs="Arial" w:eastAsia="Arial" w:hAnsi="Arial"/>
          <w:sz w:val="18"/>
          <w:szCs w:val="18"/>
          <w:color w:val="auto"/>
        </w:rPr>
        <w:t>Attention:</w:t>
      </w:r>
      <w:r>
        <w:rPr>
          <w:sz w:val="20"/>
          <w:szCs w:val="20"/>
          <w:color w:val="auto"/>
        </w:rPr>
        <w:tab/>
      </w:r>
      <w:r>
        <w:rPr>
          <w:rFonts w:ascii="Arial" w:cs="Arial" w:eastAsia="Arial" w:hAnsi="Arial"/>
          <w:sz w:val="18"/>
          <w:szCs w:val="18"/>
          <w:color w:val="auto"/>
        </w:rPr>
        <w:t>Donald E. Field</w:t>
      </w:r>
    </w:p>
    <w:p>
      <w:pPr>
        <w:spacing w:after="0" w:line="9" w:lineRule="exact"/>
        <w:rPr>
          <w:sz w:val="24"/>
          <w:szCs w:val="24"/>
          <w:color w:val="auto"/>
        </w:rPr>
      </w:pPr>
    </w:p>
    <w:p>
      <w:pPr>
        <w:ind w:left="1040"/>
        <w:spacing w:after="0"/>
        <w:rPr>
          <w:sz w:val="20"/>
          <w:szCs w:val="20"/>
          <w:color w:val="auto"/>
        </w:rPr>
      </w:pPr>
      <w:r>
        <w:rPr>
          <w:rFonts w:ascii="Arial" w:cs="Arial" w:eastAsia="Arial" w:hAnsi="Arial"/>
          <w:sz w:val="18"/>
          <w:szCs w:val="18"/>
          <w:color w:val="auto"/>
        </w:rPr>
        <w:t>Justin Dobbie</w:t>
      </w:r>
    </w:p>
    <w:p>
      <w:pPr>
        <w:spacing w:after="0" w:line="238" w:lineRule="exact"/>
        <w:rPr>
          <w:sz w:val="24"/>
          <w:szCs w:val="24"/>
          <w:color w:val="auto"/>
        </w:rPr>
      </w:pPr>
    </w:p>
    <w:tbl>
      <w:tblPr>
        <w:tblLayout w:type="fixed"/>
        <w:tblInd w:w="460" w:type="dxa"/>
        <w:tblCellMar>
          <w:top w:w="0" w:type="dxa"/>
          <w:left w:w="0" w:type="dxa"/>
          <w:bottom w:w="0" w:type="dxa"/>
          <w:right w:w="0" w:type="dxa"/>
        </w:tblCellMar>
      </w:tblP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Re:</w:t>
            </w:r>
          </w:p>
        </w:tc>
        <w:tc>
          <w:tcPr>
            <w:tcW w:w="4520" w:type="dxa"/>
            <w:vAlign w:val="bottom"/>
            <w:gridSpan w:val="3"/>
          </w:tcPr>
          <w:p>
            <w:pPr>
              <w:ind w:left="180"/>
              <w:spacing w:after="0"/>
              <w:rPr>
                <w:sz w:val="20"/>
                <w:szCs w:val="20"/>
                <w:color w:val="auto"/>
              </w:rPr>
            </w:pPr>
            <w:r>
              <w:rPr>
                <w:rFonts w:ascii="Arial" w:cs="Arial" w:eastAsia="Arial" w:hAnsi="Arial"/>
                <w:sz w:val="18"/>
                <w:szCs w:val="18"/>
                <w:color w:val="auto"/>
              </w:rPr>
              <w:t>Planet Fitness, Inc.</w:t>
            </w:r>
          </w:p>
        </w:tc>
      </w:tr>
      <w:tr>
        <w:trPr>
          <w:trHeight w:val="216"/>
        </w:trPr>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320" w:type="dxa"/>
            <w:vAlign w:val="bottom"/>
            <w:gridSpan w:val="2"/>
          </w:tcPr>
          <w:p>
            <w:pPr>
              <w:spacing w:after="0"/>
              <w:rPr>
                <w:sz w:val="20"/>
                <w:szCs w:val="20"/>
                <w:color w:val="auto"/>
              </w:rPr>
            </w:pPr>
            <w:r>
              <w:rPr>
                <w:rFonts w:ascii="Arial" w:cs="Arial" w:eastAsia="Arial" w:hAnsi="Arial"/>
                <w:sz w:val="18"/>
                <w:szCs w:val="18"/>
                <w:color w:val="auto"/>
                <w:w w:val="90"/>
              </w:rPr>
              <w:t>Registration Statement on Form S-3 (File No. 333- 213417)</w:t>
            </w:r>
          </w:p>
        </w:tc>
      </w:tr>
      <w:tr>
        <w:trPr>
          <w:trHeight w:val="190"/>
        </w:trPr>
        <w:tc>
          <w:tcPr>
            <w:tcW w:w="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320" w:type="dxa"/>
            <w:vAlign w:val="bottom"/>
            <w:gridSpan w:val="2"/>
          </w:tcPr>
          <w:p>
            <w:pPr>
              <w:spacing w:after="0" w:line="190" w:lineRule="exact"/>
              <w:rPr>
                <w:sz w:val="20"/>
                <w:szCs w:val="20"/>
                <w:color w:val="auto"/>
              </w:rPr>
            </w:pPr>
            <w:r>
              <w:rPr>
                <w:rFonts w:ascii="Arial" w:cs="Arial" w:eastAsia="Arial" w:hAnsi="Arial"/>
                <w:sz w:val="18"/>
                <w:szCs w:val="18"/>
                <w:color w:val="auto"/>
              </w:rPr>
              <w:t>Request for Acceleration</w:t>
            </w:r>
          </w:p>
        </w:tc>
      </w:tr>
      <w:tr>
        <w:trPr>
          <w:trHeight w:val="20"/>
        </w:trPr>
        <w:tc>
          <w:tcPr>
            <w:tcW w:w="4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0" w:type="dxa"/>
            <w:vAlign w:val="bottom"/>
            <w:shd w:val="clear" w:color="auto" w:fill="000000"/>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r>
    </w:tbl>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jc w:val="both"/>
        <w:ind w:right="60" w:firstLine="456"/>
        <w:spacing w:after="0" w:line="264" w:lineRule="auto"/>
        <w:rPr>
          <w:sz w:val="20"/>
          <w:szCs w:val="20"/>
          <w:color w:val="auto"/>
        </w:rPr>
      </w:pPr>
      <w:r>
        <w:rPr>
          <w:rFonts w:ascii="Arial" w:cs="Arial" w:eastAsia="Arial" w:hAnsi="Arial"/>
          <w:sz w:val="18"/>
          <w:szCs w:val="18"/>
          <w:color w:val="auto"/>
        </w:rPr>
        <w:t>Pursuant to Rule 461 promulgated under the Securities Act of 1933, as amended, Planet Fitness, Inc. (the “</w:t>
      </w:r>
      <w:r>
        <w:rPr>
          <w:rFonts w:ascii="Arial" w:cs="Arial" w:eastAsia="Arial" w:hAnsi="Arial"/>
          <w:sz w:val="18"/>
          <w:szCs w:val="18"/>
          <w:u w:val="single" w:color="auto"/>
          <w:color w:val="auto"/>
        </w:rPr>
        <w:t>Company</w:t>
      </w:r>
      <w:r>
        <w:rPr>
          <w:rFonts w:ascii="Arial" w:cs="Arial" w:eastAsia="Arial" w:hAnsi="Arial"/>
          <w:sz w:val="18"/>
          <w:szCs w:val="18"/>
          <w:color w:val="auto"/>
        </w:rPr>
        <w:t>”) hereby requests acceleration of the effective date of its Registration Statement on Form S-3 (File No. 333- 213417) (the “</w:t>
      </w:r>
      <w:r>
        <w:rPr>
          <w:rFonts w:ascii="Arial" w:cs="Arial" w:eastAsia="Arial" w:hAnsi="Arial"/>
          <w:sz w:val="18"/>
          <w:szCs w:val="18"/>
          <w:u w:val="single" w:color="auto"/>
          <w:color w:val="auto"/>
        </w:rPr>
        <w:t>Registration Statement</w:t>
      </w:r>
      <w:r>
        <w:rPr>
          <w:rFonts w:ascii="Arial" w:cs="Arial" w:eastAsia="Arial" w:hAnsi="Arial"/>
          <w:sz w:val="18"/>
          <w:szCs w:val="18"/>
          <w:color w:val="auto"/>
        </w:rPr>
        <w:t>”), so that it will be declared effective at 4:00 p.m. Eastern Time on September 9, 2016, or as soon as possible thereafter.</w:t>
      </w:r>
    </w:p>
    <w:p>
      <w:pPr>
        <w:spacing w:after="0" w:line="181" w:lineRule="exact"/>
        <w:rPr>
          <w:sz w:val="24"/>
          <w:szCs w:val="24"/>
          <w:color w:val="auto"/>
        </w:rPr>
      </w:pPr>
    </w:p>
    <w:p>
      <w:pPr>
        <w:ind w:left="460"/>
        <w:spacing w:after="0"/>
        <w:rPr>
          <w:sz w:val="20"/>
          <w:szCs w:val="20"/>
          <w:color w:val="auto"/>
        </w:rPr>
      </w:pPr>
      <w:r>
        <w:rPr>
          <w:rFonts w:ascii="Arial" w:cs="Arial" w:eastAsia="Arial" w:hAnsi="Arial"/>
          <w:sz w:val="18"/>
          <w:szCs w:val="18"/>
          <w:color w:val="auto"/>
        </w:rPr>
        <w:t>The Company hereby acknowledges that:</w:t>
      </w:r>
    </w:p>
    <w:p>
      <w:pPr>
        <w:spacing w:after="0" w:line="131" w:lineRule="exact"/>
        <w:rPr>
          <w:sz w:val="24"/>
          <w:szCs w:val="24"/>
          <w:color w:val="auto"/>
        </w:rPr>
      </w:pPr>
    </w:p>
    <w:p>
      <w:pPr>
        <w:ind w:left="900" w:right="80" w:hanging="446"/>
        <w:spacing w:after="0" w:line="308" w:lineRule="auto"/>
        <w:tabs>
          <w:tab w:leader="none" w:pos="900" w:val="left"/>
        </w:tabs>
        <w:numPr>
          <w:ilvl w:val="0"/>
          <w:numId w:val="1"/>
        </w:numPr>
        <w:rPr>
          <w:rFonts w:ascii="Arial" w:cs="Arial" w:eastAsia="Arial" w:hAnsi="Arial"/>
          <w:sz w:val="17"/>
          <w:szCs w:val="17"/>
          <w:color w:val="auto"/>
        </w:rPr>
      </w:pPr>
      <w:r>
        <w:rPr>
          <w:rFonts w:ascii="Arial" w:cs="Arial" w:eastAsia="Arial" w:hAnsi="Arial"/>
          <w:sz w:val="17"/>
          <w:szCs w:val="17"/>
          <w:color w:val="auto"/>
        </w:rPr>
        <w:t>should the Securities and Exchange Commission (the “</w:t>
      </w:r>
      <w:r>
        <w:rPr>
          <w:rFonts w:ascii="Arial" w:cs="Arial" w:eastAsia="Arial" w:hAnsi="Arial"/>
          <w:sz w:val="17"/>
          <w:szCs w:val="17"/>
          <w:u w:val="single" w:color="auto"/>
          <w:color w:val="auto"/>
        </w:rPr>
        <w:t>Commission</w:t>
      </w:r>
      <w:r>
        <w:rPr>
          <w:rFonts w:ascii="Arial" w:cs="Arial" w:eastAsia="Arial" w:hAnsi="Arial"/>
          <w:sz w:val="17"/>
          <w:szCs w:val="17"/>
          <w:color w:val="auto"/>
        </w:rPr>
        <w:t>”) or the staff, acting pursuant to delegated authority, declare the Registration Statement effective, it does not foreclose the Commission from taking any action with respect to the Registration Statement;</w:t>
      </w:r>
    </w:p>
    <w:p>
      <w:pPr>
        <w:spacing w:after="0" w:line="51" w:lineRule="exact"/>
        <w:rPr>
          <w:rFonts w:ascii="Arial" w:cs="Arial" w:eastAsia="Arial" w:hAnsi="Arial"/>
          <w:sz w:val="17"/>
          <w:szCs w:val="17"/>
          <w:color w:val="auto"/>
        </w:rPr>
      </w:pPr>
    </w:p>
    <w:p>
      <w:pPr>
        <w:ind w:left="900" w:right="520" w:hanging="446"/>
        <w:spacing w:after="0" w:line="342" w:lineRule="auto"/>
        <w:tabs>
          <w:tab w:leader="none" w:pos="900" w:val="left"/>
        </w:tabs>
        <w:numPr>
          <w:ilvl w:val="0"/>
          <w:numId w:val="1"/>
        </w:numPr>
        <w:rPr>
          <w:rFonts w:ascii="Arial" w:cs="Arial" w:eastAsia="Arial" w:hAnsi="Arial"/>
          <w:sz w:val="16"/>
          <w:szCs w:val="16"/>
          <w:color w:val="auto"/>
        </w:rPr>
      </w:pPr>
      <w:r>
        <w:rPr>
          <w:rFonts w:ascii="Arial" w:cs="Arial" w:eastAsia="Arial" w:hAnsi="Arial"/>
          <w:sz w:val="16"/>
          <w:szCs w:val="16"/>
          <w:color w:val="auto"/>
        </w:rPr>
        <w:t>the action of the Commission or the staff, acting pursuant to delegated authority, in declaring the Registration Statement effective, does not relieve the Company from its full responsibility for the adequacy and accuracy of the disclosure in the Registration Statement; and</w:t>
      </w:r>
    </w:p>
    <w:p>
      <w:pPr>
        <w:spacing w:after="0" w:line="29" w:lineRule="exact"/>
        <w:rPr>
          <w:rFonts w:ascii="Arial" w:cs="Arial" w:eastAsia="Arial" w:hAnsi="Arial"/>
          <w:sz w:val="16"/>
          <w:szCs w:val="16"/>
          <w:color w:val="auto"/>
        </w:rPr>
      </w:pPr>
    </w:p>
    <w:p>
      <w:pPr>
        <w:ind w:left="900" w:right="360" w:hanging="446"/>
        <w:spacing w:after="0" w:line="277" w:lineRule="auto"/>
        <w:tabs>
          <w:tab w:leader="none" w:pos="90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Company may not assert staff comments and the declaration of effectiveness of the Registration statement as a defense in any proceeding initiated by the Commission or any person under the federal securities laws of the United States.</w:t>
      </w:r>
    </w:p>
    <w:p>
      <w:pPr>
        <w:spacing w:after="0" w:line="170" w:lineRule="exact"/>
        <w:rPr>
          <w:sz w:val="24"/>
          <w:szCs w:val="24"/>
          <w:color w:val="auto"/>
        </w:rPr>
      </w:pPr>
    </w:p>
    <w:p>
      <w:pPr>
        <w:ind w:firstLine="456"/>
        <w:spacing w:after="0" w:line="277" w:lineRule="auto"/>
        <w:rPr>
          <w:sz w:val="20"/>
          <w:szCs w:val="20"/>
          <w:color w:val="auto"/>
        </w:rPr>
      </w:pPr>
      <w:r>
        <w:rPr>
          <w:rFonts w:ascii="Arial" w:cs="Arial" w:eastAsia="Arial" w:hAnsi="Arial"/>
          <w:sz w:val="18"/>
          <w:szCs w:val="18"/>
          <w:color w:val="auto"/>
        </w:rPr>
        <w:t>Please notify Thomas Fraser of Ropes &amp; Gray LLP, counsel to the Company, at (617) 951-7063 as soon as the Registration Statement has been declared effective.</w:t>
      </w:r>
    </w:p>
    <w:p>
      <w:pPr>
        <w:sectPr>
          <w:pgSz w:w="11900" w:h="16838" w:orient="portrait"/>
          <w:cols w:equalWidth="0" w:num="1">
            <w:col w:w="11420"/>
          </w:cols>
          <w:pgMar w:left="240" w:top="229" w:right="23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U.S. Securities and Exchange Commission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4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PLANET FITNESS,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Chris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Chris Rondeau</w:t>
      </w:r>
    </w:p>
    <w:p>
      <w:pPr>
        <w:spacing w:after="0" w:line="23" w:lineRule="exact"/>
        <w:rPr>
          <w:sz w:val="20"/>
          <w:szCs w:val="20"/>
          <w:color w:val="auto"/>
        </w:rPr>
      </w:pPr>
    </w:p>
    <w:p>
      <w:pPr>
        <w:jc w:val="right"/>
        <w:ind w:right="1259"/>
        <w:spacing w:after="0"/>
        <w:rPr>
          <w:sz w:val="20"/>
          <w:szCs w:val="20"/>
          <w:color w:val="auto"/>
        </w:rPr>
      </w:pPr>
      <w:r>
        <w:rPr>
          <w:rFonts w:ascii="Arial" w:cs="Arial" w:eastAsia="Arial" w:hAnsi="Arial"/>
          <w:sz w:val="18"/>
          <w:szCs w:val="18"/>
          <w:color w:val="auto"/>
        </w:rPr>
        <w:t>Chief Executive Officer</w:t>
      </w:r>
    </w:p>
    <w:sectPr>
      <w:pgSz w:w="11900" w:h="16838" w:orient="portrait"/>
      <w:cols w:equalWidth="0" w:num="1">
        <w:col w:w="10219"/>
      </w:cols>
      <w:pgMar w:left="240" w:top="27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Roman"/>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2020-01-21T09:26:16Z</dcterms:created>
  <dcterms:modified xsi:type="dcterms:W3CDTF">2020-01-21T09:26:16Z</dcterms:modified>
</cp:coreProperties>
</file>