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182880</wp:posOffset>
            </wp:positionH>
            <wp:positionV relativeFrom="page">
              <wp:posOffset>228600</wp:posOffset>
            </wp:positionV>
            <wp:extent cx="7543800" cy="133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43800" cy="1333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Mail Stop 3561</w:t>
      </w:r>
    </w:p>
    <w:p>
      <w:pPr>
        <w:ind w:left="5760"/>
        <w:spacing w:after="0"/>
        <w:rPr>
          <w:sz w:val="20"/>
          <w:szCs w:val="20"/>
          <w:color w:val="auto"/>
        </w:rPr>
      </w:pPr>
      <w:r>
        <w:rPr>
          <w:rFonts w:ascii="Times New Roman" w:cs="Times New Roman" w:eastAsia="Times New Roman" w:hAnsi="Times New Roman"/>
          <w:sz w:val="24"/>
          <w:szCs w:val="24"/>
          <w:color w:val="auto"/>
        </w:rPr>
        <w:t>June 10, 2016</w:t>
      </w:r>
    </w:p>
    <w:p>
      <w:pPr>
        <w:spacing w:after="0" w:line="200" w:lineRule="exact"/>
        <w:rPr>
          <w:sz w:val="24"/>
          <w:szCs w:val="24"/>
          <w:color w:val="auto"/>
        </w:rPr>
      </w:pPr>
    </w:p>
    <w:p>
      <w:pPr>
        <w:spacing w:after="0" w:line="35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Christopher Rondeau</w:t>
      </w:r>
    </w:p>
    <w:p>
      <w:pPr>
        <w:spacing w:after="0"/>
        <w:rPr>
          <w:sz w:val="20"/>
          <w:szCs w:val="20"/>
          <w:color w:val="auto"/>
        </w:rPr>
      </w:pPr>
      <w:r>
        <w:rPr>
          <w:rFonts w:ascii="Times New Roman" w:cs="Times New Roman" w:eastAsia="Times New Roman" w:hAnsi="Times New Roman"/>
          <w:sz w:val="24"/>
          <w:szCs w:val="24"/>
          <w:color w:val="auto"/>
        </w:rPr>
        <w:t>Chief Executive Officer</w:t>
      </w:r>
    </w:p>
    <w:p>
      <w:pPr>
        <w:spacing w:after="0"/>
        <w:rPr>
          <w:sz w:val="20"/>
          <w:szCs w:val="20"/>
          <w:color w:val="auto"/>
        </w:rPr>
      </w:pPr>
      <w:r>
        <w:rPr>
          <w:rFonts w:ascii="Times New Roman" w:cs="Times New Roman" w:eastAsia="Times New Roman" w:hAnsi="Times New Roman"/>
          <w:sz w:val="24"/>
          <w:szCs w:val="24"/>
          <w:color w:val="auto"/>
        </w:rPr>
        <w:t>Planet Fitness, Inc.</w:t>
      </w:r>
    </w:p>
    <w:p>
      <w:pPr>
        <w:spacing w:after="0"/>
        <w:rPr>
          <w:sz w:val="20"/>
          <w:szCs w:val="20"/>
          <w:color w:val="auto"/>
        </w:rPr>
      </w:pPr>
      <w:r>
        <w:rPr>
          <w:rFonts w:ascii="Times New Roman" w:cs="Times New Roman" w:eastAsia="Times New Roman" w:hAnsi="Times New Roman"/>
          <w:sz w:val="24"/>
          <w:szCs w:val="24"/>
          <w:color w:val="auto"/>
        </w:rPr>
        <w:t>26 Fox Run Road</w:t>
      </w:r>
    </w:p>
    <w:p>
      <w:pPr>
        <w:spacing w:after="0"/>
        <w:rPr>
          <w:sz w:val="20"/>
          <w:szCs w:val="20"/>
          <w:color w:val="auto"/>
        </w:rPr>
      </w:pPr>
      <w:r>
        <w:rPr>
          <w:rFonts w:ascii="Times New Roman" w:cs="Times New Roman" w:eastAsia="Times New Roman" w:hAnsi="Times New Roman"/>
          <w:sz w:val="24"/>
          <w:szCs w:val="24"/>
          <w:color w:val="auto"/>
        </w:rPr>
        <w:t>Newington, NH 03801</w:t>
      </w:r>
    </w:p>
    <w:p>
      <w:pPr>
        <w:spacing w:after="0" w:line="281" w:lineRule="exact"/>
        <w:rPr>
          <w:sz w:val="24"/>
          <w:szCs w:val="24"/>
          <w:color w:val="auto"/>
        </w:rPr>
      </w:pPr>
    </w:p>
    <w:p>
      <w:pPr>
        <w:ind w:left="720"/>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Re:</w:t>
      </w:r>
      <w:r>
        <w:rPr>
          <w:sz w:val="20"/>
          <w:szCs w:val="20"/>
          <w:color w:val="auto"/>
        </w:rPr>
        <w:tab/>
      </w:r>
      <w:r>
        <w:rPr>
          <w:rFonts w:ascii="Times New Roman" w:cs="Times New Roman" w:eastAsia="Times New Roman" w:hAnsi="Times New Roman"/>
          <w:sz w:val="24"/>
          <w:szCs w:val="24"/>
          <w:b w:val="1"/>
          <w:bCs w:val="1"/>
          <w:color w:val="auto"/>
        </w:rPr>
        <w:t>Planet Fitness, Inc.</w:t>
      </w:r>
    </w:p>
    <w:p>
      <w:pPr>
        <w:ind w:left="1440"/>
        <w:spacing w:after="0"/>
        <w:rPr>
          <w:sz w:val="20"/>
          <w:szCs w:val="20"/>
          <w:color w:val="auto"/>
        </w:rPr>
      </w:pPr>
      <w:r>
        <w:rPr>
          <w:rFonts w:ascii="Times New Roman" w:cs="Times New Roman" w:eastAsia="Times New Roman" w:hAnsi="Times New Roman"/>
          <w:sz w:val="24"/>
          <w:szCs w:val="24"/>
          <w:b w:val="1"/>
          <w:bCs w:val="1"/>
          <w:color w:val="auto"/>
        </w:rPr>
        <w:t>Registration Statement on Form S-1</w:t>
      </w:r>
    </w:p>
    <w:p>
      <w:pPr>
        <w:ind w:left="1440"/>
        <w:spacing w:after="0"/>
        <w:rPr>
          <w:sz w:val="20"/>
          <w:szCs w:val="20"/>
          <w:color w:val="auto"/>
        </w:rPr>
      </w:pPr>
      <w:r>
        <w:rPr>
          <w:rFonts w:ascii="Times New Roman" w:cs="Times New Roman" w:eastAsia="Times New Roman" w:hAnsi="Times New Roman"/>
          <w:sz w:val="24"/>
          <w:szCs w:val="24"/>
          <w:b w:val="1"/>
          <w:bCs w:val="1"/>
          <w:color w:val="auto"/>
        </w:rPr>
        <w:t>Filed May 27, 2016</w:t>
      </w:r>
    </w:p>
    <w:p>
      <w:pPr>
        <w:ind w:left="1440"/>
        <w:spacing w:after="0"/>
        <w:rPr>
          <w:sz w:val="20"/>
          <w:szCs w:val="20"/>
          <w:color w:val="auto"/>
        </w:rPr>
      </w:pPr>
      <w:r>
        <w:rPr>
          <w:rFonts w:ascii="Times New Roman" w:cs="Times New Roman" w:eastAsia="Times New Roman" w:hAnsi="Times New Roman"/>
          <w:sz w:val="24"/>
          <w:szCs w:val="24"/>
          <w:b w:val="1"/>
          <w:bCs w:val="1"/>
          <w:color w:val="auto"/>
        </w:rPr>
        <w:t>File No. 333-211698</w:t>
      </w:r>
    </w:p>
    <w:p>
      <w:pPr>
        <w:spacing w:after="0" w:line="271"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Dear Mr. Rondeau:</w:t>
      </w:r>
    </w:p>
    <w:p>
      <w:pPr>
        <w:spacing w:after="0" w:line="288" w:lineRule="exact"/>
        <w:rPr>
          <w:sz w:val="24"/>
          <w:szCs w:val="24"/>
          <w:color w:val="auto"/>
        </w:rPr>
      </w:pPr>
    </w:p>
    <w:p>
      <w:pPr>
        <w:ind w:right="180" w:firstLine="720"/>
        <w:spacing w:after="0" w:line="236" w:lineRule="auto"/>
        <w:rPr>
          <w:sz w:val="20"/>
          <w:szCs w:val="20"/>
          <w:color w:val="auto"/>
        </w:rPr>
      </w:pPr>
      <w:r>
        <w:rPr>
          <w:rFonts w:ascii="Times New Roman" w:cs="Times New Roman" w:eastAsia="Times New Roman" w:hAnsi="Times New Roman"/>
          <w:sz w:val="24"/>
          <w:szCs w:val="24"/>
          <w:color w:val="auto"/>
        </w:rPr>
        <w:t>We have limited our review of your registration statement to those issues we have addressed in our comment. In our comment, we may ask you to provide us with information so we may better understand your disclosure.</w:t>
      </w:r>
    </w:p>
    <w:p>
      <w:pPr>
        <w:spacing w:after="0" w:line="290" w:lineRule="exact"/>
        <w:rPr>
          <w:sz w:val="24"/>
          <w:szCs w:val="24"/>
          <w:color w:val="auto"/>
        </w:rPr>
      </w:pPr>
    </w:p>
    <w:p>
      <w:pPr>
        <w:ind w:right="300" w:firstLine="720"/>
        <w:spacing w:after="0" w:line="237" w:lineRule="auto"/>
        <w:rPr>
          <w:sz w:val="20"/>
          <w:szCs w:val="20"/>
          <w:color w:val="auto"/>
        </w:rPr>
      </w:pPr>
      <w:r>
        <w:rPr>
          <w:rFonts w:ascii="Times New Roman" w:cs="Times New Roman" w:eastAsia="Times New Roman" w:hAnsi="Times New Roman"/>
          <w:sz w:val="24"/>
          <w:szCs w:val="24"/>
          <w:color w:val="auto"/>
        </w:rPr>
        <w:t>Please respond to this letter by amending your registration statement and providing the requested information. If you do not believe our comment applies to your facts and circumstances or do not believe an amendment is appropriate, please tell us why in your response.</w:t>
      </w:r>
    </w:p>
    <w:p>
      <w:pPr>
        <w:spacing w:after="0" w:line="290" w:lineRule="exact"/>
        <w:rPr>
          <w:sz w:val="24"/>
          <w:szCs w:val="24"/>
          <w:color w:val="auto"/>
        </w:rPr>
      </w:pPr>
    </w:p>
    <w:p>
      <w:pPr>
        <w:ind w:right="280" w:firstLine="720"/>
        <w:spacing w:after="0" w:line="234" w:lineRule="auto"/>
        <w:rPr>
          <w:sz w:val="20"/>
          <w:szCs w:val="20"/>
          <w:color w:val="auto"/>
        </w:rPr>
      </w:pPr>
      <w:r>
        <w:rPr>
          <w:rFonts w:ascii="Times New Roman" w:cs="Times New Roman" w:eastAsia="Times New Roman" w:hAnsi="Times New Roman"/>
          <w:sz w:val="24"/>
          <w:szCs w:val="24"/>
          <w:color w:val="auto"/>
        </w:rPr>
        <w:t>After reviewing any amendment to your registration statement and the information you provide in response to this comment, we may have additional comments.</w:t>
      </w:r>
    </w:p>
    <w:p>
      <w:pPr>
        <w:spacing w:after="0" w:line="278"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General</w:t>
      </w:r>
    </w:p>
    <w:p>
      <w:pPr>
        <w:spacing w:after="0" w:line="288" w:lineRule="exact"/>
        <w:rPr>
          <w:sz w:val="24"/>
          <w:szCs w:val="24"/>
          <w:color w:val="auto"/>
        </w:rPr>
      </w:pPr>
    </w:p>
    <w:p>
      <w:pPr>
        <w:ind w:left="720" w:right="240" w:hanging="360"/>
        <w:spacing w:after="0" w:line="237"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that you have outstanding comments related to your Form 10-K for the fiscal year ended December 31, 2015. Please note that all comments on your Form 10-K will need to be fully resolved and this Form S-1 will need to be revised as applicable before we act on a request for acceleration of the effectiveness of this Form S-1.</w:t>
      </w:r>
    </w:p>
    <w:p>
      <w:pPr>
        <w:spacing w:after="0" w:line="290" w:lineRule="exact"/>
        <w:rPr>
          <w:sz w:val="24"/>
          <w:szCs w:val="24"/>
          <w:color w:val="auto"/>
        </w:rPr>
      </w:pPr>
    </w:p>
    <w:p>
      <w:pPr>
        <w:ind w:right="120" w:firstLine="720"/>
        <w:spacing w:after="0" w:line="237" w:lineRule="auto"/>
        <w:rPr>
          <w:sz w:val="20"/>
          <w:szCs w:val="20"/>
          <w:color w:val="auto"/>
        </w:rPr>
      </w:pPr>
      <w:r>
        <w:rPr>
          <w:rFonts w:ascii="Times New Roman" w:cs="Times New Roman" w:eastAsia="Times New Roman" w:hAnsi="Times New Roman"/>
          <w:sz w:val="24"/>
          <w:szCs w:val="24"/>
          <w:color w:val="auto"/>
        </w:rPr>
        <w:t>We urge all persons who are responsible for the accuracy and adequacy of the disclosure in the filing to be certain that the filing includes the information the Securities Act of 1933 and all applicable Securities Act rules require. Since the company and its management are in possession of all facts relating to a company’s disclosure, they are responsible for the accuracy and adequacy of the disclosures they have made.</w:t>
      </w:r>
    </w:p>
    <w:p>
      <w:pPr>
        <w:sectPr>
          <w:pgSz w:w="12240" w:h="15840" w:orient="portrait"/>
          <w:cols w:equalWidth="0" w:num="1">
            <w:col w:w="9360"/>
          </w:cols>
          <w:pgMar w:left="1440" w:top="1440" w:right="1440"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4"/>
          <w:szCs w:val="24"/>
          <w:color w:val="auto"/>
        </w:rPr>
        <w:t>Christopher Rondeau</w:t>
      </w:r>
    </w:p>
    <w:p>
      <w:pPr>
        <w:spacing w:after="0"/>
        <w:rPr>
          <w:sz w:val="20"/>
          <w:szCs w:val="20"/>
          <w:color w:val="auto"/>
        </w:rPr>
      </w:pPr>
      <w:r>
        <w:rPr>
          <w:rFonts w:ascii="Times New Roman" w:cs="Times New Roman" w:eastAsia="Times New Roman" w:hAnsi="Times New Roman"/>
          <w:sz w:val="24"/>
          <w:szCs w:val="24"/>
          <w:color w:val="auto"/>
        </w:rPr>
        <w:t>Planet Fitness, Inc.</w:t>
      </w:r>
    </w:p>
    <w:p>
      <w:pPr>
        <w:spacing w:after="0"/>
        <w:rPr>
          <w:sz w:val="20"/>
          <w:szCs w:val="20"/>
          <w:color w:val="auto"/>
        </w:rPr>
      </w:pPr>
      <w:r>
        <w:rPr>
          <w:rFonts w:ascii="Times New Roman" w:cs="Times New Roman" w:eastAsia="Times New Roman" w:hAnsi="Times New Roman"/>
          <w:sz w:val="24"/>
          <w:szCs w:val="24"/>
          <w:color w:val="auto"/>
        </w:rPr>
        <w:t>June 10, 2016</w:t>
      </w:r>
    </w:p>
    <w:p>
      <w:pPr>
        <w:spacing w:after="0"/>
        <w:rPr>
          <w:sz w:val="20"/>
          <w:szCs w:val="20"/>
          <w:color w:val="auto"/>
        </w:rPr>
      </w:pPr>
      <w:r>
        <w:rPr>
          <w:rFonts w:ascii="Times New Roman" w:cs="Times New Roman" w:eastAsia="Times New Roman" w:hAnsi="Times New Roman"/>
          <w:sz w:val="24"/>
          <w:szCs w:val="24"/>
          <w:color w:val="auto"/>
        </w:rPr>
        <w:t>Page 2</w:t>
      </w:r>
    </w:p>
    <w:p>
      <w:pPr>
        <w:spacing w:after="0" w:line="289" w:lineRule="exact"/>
        <w:rPr>
          <w:sz w:val="20"/>
          <w:szCs w:val="20"/>
          <w:color w:val="auto"/>
        </w:rPr>
      </w:pPr>
    </w:p>
    <w:p>
      <w:pPr>
        <w:ind w:left="80" w:right="100" w:firstLine="720"/>
        <w:spacing w:after="0" w:line="236" w:lineRule="auto"/>
        <w:rPr>
          <w:sz w:val="20"/>
          <w:szCs w:val="20"/>
          <w:color w:val="auto"/>
        </w:rPr>
      </w:pPr>
      <w:r>
        <w:rPr>
          <w:rFonts w:ascii="Times New Roman" w:cs="Times New Roman" w:eastAsia="Times New Roman" w:hAnsi="Times New Roman"/>
          <w:sz w:val="24"/>
          <w:szCs w:val="24"/>
          <w:color w:val="auto"/>
        </w:rPr>
        <w:t>Notwithstanding our comment, in the event you request acceleration of the effective date of the pending registration statement, please provide a written statement from the company acknowledging that:</w:t>
      </w:r>
    </w:p>
    <w:p>
      <w:pPr>
        <w:spacing w:after="0" w:line="309" w:lineRule="exact"/>
        <w:rPr>
          <w:sz w:val="20"/>
          <w:szCs w:val="20"/>
          <w:color w:val="auto"/>
        </w:rPr>
      </w:pPr>
    </w:p>
    <w:p>
      <w:pPr>
        <w:ind w:left="800" w:right="80" w:hanging="360"/>
        <w:spacing w:after="0" w:line="230" w:lineRule="auto"/>
        <w:tabs>
          <w:tab w:leader="none" w:pos="80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should the Commission or the staff, acting pursuant to delegated authority, declare the filing effective, it does not foreclose the Commission from taking any action with respect to the filing;</w:t>
      </w:r>
    </w:p>
    <w:p>
      <w:pPr>
        <w:spacing w:after="0" w:line="310" w:lineRule="exact"/>
        <w:rPr>
          <w:rFonts w:ascii="Symbol" w:cs="Symbol" w:eastAsia="Symbol" w:hAnsi="Symbol"/>
          <w:sz w:val="24"/>
          <w:szCs w:val="24"/>
          <w:color w:val="auto"/>
        </w:rPr>
      </w:pPr>
    </w:p>
    <w:p>
      <w:pPr>
        <w:ind w:left="800" w:right="80" w:hanging="360"/>
        <w:spacing w:after="0" w:line="230" w:lineRule="auto"/>
        <w:tabs>
          <w:tab w:leader="none" w:pos="80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the action of the Commission or the staff, acting pursuant to delegated authority, in declaring the filing effective, does not relieve the company from its full responsibility for the adequacy and accuracy of the disclosure in the filing; and</w:t>
      </w:r>
    </w:p>
    <w:p>
      <w:pPr>
        <w:spacing w:after="0" w:line="310" w:lineRule="exact"/>
        <w:rPr>
          <w:rFonts w:ascii="Symbol" w:cs="Symbol" w:eastAsia="Symbol" w:hAnsi="Symbol"/>
          <w:sz w:val="24"/>
          <w:szCs w:val="24"/>
          <w:color w:val="auto"/>
        </w:rPr>
      </w:pPr>
    </w:p>
    <w:p>
      <w:pPr>
        <w:ind w:left="800" w:right="300" w:hanging="360"/>
        <w:spacing w:after="0" w:line="230" w:lineRule="auto"/>
        <w:tabs>
          <w:tab w:leader="none" w:pos="80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the company may not assert staff comments and the declaration of effectiveness as a defense in any proceeding initiated by the Commission or any person under the federal securities laws of the United States.</w:t>
      </w:r>
    </w:p>
    <w:p>
      <w:pPr>
        <w:spacing w:after="0" w:line="291" w:lineRule="exact"/>
        <w:rPr>
          <w:sz w:val="20"/>
          <w:szCs w:val="20"/>
          <w:color w:val="auto"/>
        </w:rPr>
      </w:pPr>
    </w:p>
    <w:p>
      <w:pPr>
        <w:ind w:left="80" w:right="20" w:firstLine="720"/>
        <w:spacing w:after="0" w:line="238" w:lineRule="auto"/>
        <w:rPr>
          <w:sz w:val="20"/>
          <w:szCs w:val="20"/>
          <w:color w:val="auto"/>
        </w:rPr>
      </w:pPr>
      <w:r>
        <w:rPr>
          <w:rFonts w:ascii="Times New Roman" w:cs="Times New Roman" w:eastAsia="Times New Roman" w:hAnsi="Times New Roman"/>
          <w:sz w:val="24"/>
          <w:szCs w:val="24"/>
          <w:color w:val="auto"/>
        </w:rPr>
        <w:t>Please refer to Rules 460 and 461 regarding requests for acceleration. We will consider a written request for acceleration of the effective date of the registration statement as confirmation of the fact that those requesting acceleration are aware of their respective responsibilities under the Securities Act of 1933 and the Securities Exchange Act of 1934 as they relate to the proposed public offering of the securities specified in the above registration statement. Please allow adequate time for us to review any amendment prior to the requested effective date of the registration statement.</w:t>
      </w:r>
    </w:p>
    <w:p>
      <w:pPr>
        <w:spacing w:after="0" w:line="293" w:lineRule="exact"/>
        <w:rPr>
          <w:sz w:val="20"/>
          <w:szCs w:val="20"/>
          <w:color w:val="auto"/>
        </w:rPr>
      </w:pPr>
    </w:p>
    <w:p>
      <w:pPr>
        <w:ind w:left="80" w:right="580" w:firstLine="720"/>
        <w:spacing w:after="0" w:line="234" w:lineRule="auto"/>
        <w:rPr>
          <w:sz w:val="20"/>
          <w:szCs w:val="20"/>
          <w:color w:val="auto"/>
        </w:rPr>
      </w:pPr>
      <w:r>
        <w:rPr>
          <w:rFonts w:ascii="Times New Roman" w:cs="Times New Roman" w:eastAsia="Times New Roman" w:hAnsi="Times New Roman"/>
          <w:sz w:val="24"/>
          <w:szCs w:val="24"/>
          <w:color w:val="auto"/>
        </w:rPr>
        <w:t>Please contact Donald E. Field at (202) 551-3680 or me at (202) 551-3469 with any questions.</w:t>
      </w:r>
    </w:p>
    <w:p>
      <w:pPr>
        <w:spacing w:after="0" w:line="200" w:lineRule="exact"/>
        <w:rPr>
          <w:sz w:val="20"/>
          <w:szCs w:val="20"/>
          <w:color w:val="auto"/>
        </w:rPr>
      </w:pPr>
    </w:p>
    <w:p>
      <w:pPr>
        <w:spacing w:after="0" w:line="354"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Sincerely,</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/s/ Justin Dobbie</w:t>
      </w:r>
    </w:p>
    <w:p>
      <w:pPr>
        <w:spacing w:after="0" w:line="276" w:lineRule="exact"/>
        <w:rPr>
          <w:sz w:val="20"/>
          <w:szCs w:val="20"/>
          <w:color w:val="auto"/>
        </w:rPr>
      </w:pPr>
    </w:p>
    <w:p>
      <w:pPr>
        <w:ind w:left="5840"/>
        <w:spacing w:after="0"/>
        <w:rPr>
          <w:sz w:val="20"/>
          <w:szCs w:val="20"/>
          <w:color w:val="auto"/>
        </w:rPr>
      </w:pPr>
      <w:r>
        <w:rPr>
          <w:rFonts w:ascii="Times New Roman" w:cs="Times New Roman" w:eastAsia="Times New Roman" w:hAnsi="Times New Roman"/>
          <w:sz w:val="24"/>
          <w:szCs w:val="24"/>
          <w:color w:val="auto"/>
        </w:rPr>
        <w:t>Justin Dobbie</w:t>
      </w:r>
    </w:p>
    <w:p>
      <w:pPr>
        <w:ind w:left="5840"/>
        <w:spacing w:after="0"/>
        <w:rPr>
          <w:sz w:val="20"/>
          <w:szCs w:val="20"/>
          <w:color w:val="auto"/>
        </w:rPr>
      </w:pPr>
      <w:r>
        <w:rPr>
          <w:rFonts w:ascii="Times New Roman" w:cs="Times New Roman" w:eastAsia="Times New Roman" w:hAnsi="Times New Roman"/>
          <w:sz w:val="24"/>
          <w:szCs w:val="24"/>
          <w:color w:val="auto"/>
        </w:rPr>
        <w:t>Legal Branch Chief</w:t>
      </w:r>
    </w:p>
    <w:p>
      <w:pPr>
        <w:ind w:left="5840"/>
        <w:spacing w:after="0"/>
        <w:rPr>
          <w:sz w:val="20"/>
          <w:szCs w:val="20"/>
          <w:color w:val="auto"/>
        </w:rPr>
      </w:pPr>
      <w:r>
        <w:rPr>
          <w:rFonts w:ascii="Times New Roman" w:cs="Times New Roman" w:eastAsia="Times New Roman" w:hAnsi="Times New Roman"/>
          <w:sz w:val="24"/>
          <w:szCs w:val="24"/>
          <w:color w:val="auto"/>
        </w:rPr>
        <w:t>Office of Transportation and Leisure</w:t>
      </w:r>
    </w:p>
    <w:p>
      <w:pPr>
        <w:spacing w:after="0" w:line="200" w:lineRule="exact"/>
        <w:rPr>
          <w:sz w:val="20"/>
          <w:szCs w:val="20"/>
          <w:color w:val="auto"/>
        </w:rPr>
      </w:pPr>
    </w:p>
    <w:p>
      <w:pPr>
        <w:spacing w:after="0" w:line="365" w:lineRule="exact"/>
        <w:rPr>
          <w:sz w:val="20"/>
          <w:szCs w:val="20"/>
          <w:color w:val="auto"/>
        </w:rPr>
      </w:pPr>
    </w:p>
    <w:p>
      <w:pPr>
        <w:ind w:left="800" w:right="6760" w:hanging="720"/>
        <w:spacing w:after="0" w:line="234" w:lineRule="auto"/>
        <w:tabs>
          <w:tab w:leader="none" w:pos="80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Thomas J. Fraser Ropes &amp; Gray LLP</w:t>
      </w:r>
    </w:p>
    <w:sectPr>
      <w:pgSz w:w="12240" w:h="15840" w:orient="portrait"/>
      <w:cols w:equalWidth="0" w:num="1">
        <w:col w:w="9440"/>
      </w:cols>
      <w:pgMar w:left="1360" w:top="62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lowerLetter"/>
      <w:start w:val="29"/>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2020-01-20T15:19:44Z</dcterms:created>
  <dcterms:modified xsi:type="dcterms:W3CDTF">2020-01-20T15:19:44Z</dcterms:modified>
</cp:coreProperties>
</file>