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6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RATHKE FRANCES G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20" w:type="dxa"/>
            <w:vAlign w:val="bottom"/>
            <w:gridSpan w:val="7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Planet Fitness, Inc.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PLNT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4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8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C/O PLANET FITNESS, INC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10/10/2017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 LIBERTY LANE WEST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11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60" w:type="dxa"/>
            <w:vAlign w:val="bottom"/>
            <w:gridSpan w:val="11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6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20" w:type="dxa"/>
            <w:vAlign w:val="bottom"/>
            <w:gridSpan w:val="9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HAMPTON</w:t>
            </w:r>
          </w:p>
        </w:tc>
        <w:tc>
          <w:tcPr>
            <w:tcW w:w="3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2"/>
              </w:rPr>
              <w:t>NH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03842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80" w:type="dxa"/>
            <w:vAlign w:val="bottom"/>
            <w:gridSpan w:val="8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18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top w:val="single" w:sz="8" w:color="2C2C2C"/>
            </w:tcBorders>
            <w:gridSpan w:val="25"/>
          </w:tcPr>
          <w:p>
            <w:pPr>
              <w:jc w:val="center"/>
              <w:ind w:righ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gridSpan w:val="8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40" w:type="dxa"/>
            <w:vAlign w:val="bottom"/>
            <w:gridSpan w:val="9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6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3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Class A common stock</w:t>
            </w:r>
          </w:p>
        </w:tc>
        <w:tc>
          <w:tcPr>
            <w:tcW w:w="1860" w:type="dxa"/>
            <w:vAlign w:val="bottom"/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10/10/2017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955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  <w:w w:val="88"/>
              </w:rPr>
              <w:t>(1)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5,546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top w:val="single" w:sz="8" w:color="2C2C2C"/>
            </w:tcBorders>
            <w:gridSpan w:val="25"/>
          </w:tcPr>
          <w:p>
            <w:pPr>
              <w:jc w:val="center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9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6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6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5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40" w:type="dxa"/>
            <w:vAlign w:val="bottom"/>
            <w:gridSpan w:val="1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8000"/>
                <w:w w:val="88"/>
              </w:rPr>
              <w:t>1. Represents a grant of restricted stock units with respect to shares of the issuer's common stock that vests on August 4, 2018.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Remarks: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  <w:gridSpan w:val="1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/s/ Justin Vartanian, Attorney-</w:t>
            </w:r>
          </w:p>
        </w:tc>
        <w:tc>
          <w:tcPr>
            <w:tcW w:w="1680" w:type="dxa"/>
            <w:vAlign w:val="bottom"/>
            <w:gridSpan w:val="4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10/10/2017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gridSpan w:val="8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gridSpan w:val="3"/>
          </w:tcPr>
          <w:p>
            <w:pPr>
              <w:spacing w:after="0" w:line="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in-Fact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  <w:gridSpan w:val="7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** Signature of Reporting Person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300" w:type="dxa"/>
            <w:vAlign w:val="bottom"/>
            <w:gridSpan w:val="1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Reminder: Report on a separate line for each class of securities beneficially owned directly or indirectly.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740" w:type="dxa"/>
            <w:vAlign w:val="bottom"/>
            <w:gridSpan w:val="1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  <w:w w:val="96"/>
              </w:rPr>
              <w:t>see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 xml:space="preserve"> Instruction 4 (b)(v).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26477" TargetMode="External"/><Relationship Id="rId13" Type="http://schemas.openxmlformats.org/officeDocument/2006/relationships/hyperlink" Target="http://www.sec.gov/cgi-bin/browse-edgar?action=getcompany&amp;CIK=0001637207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2020-01-16T04:58:52Z</dcterms:created>
  <dcterms:modified xsi:type="dcterms:W3CDTF">2020-01-16T04:58:52Z</dcterms:modified>
</cp:coreProperties>
</file>