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80"/>
        <w:spacing w:after="0" w:line="241"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-240665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7"/>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6500" w:type="dxa"/>
            <w:vAlign w:val="bottom"/>
            <w:vMerge w:val="restart"/>
          </w:tcPr>
          <w:p>
            <w:pPr>
              <w:jc w:val="center"/>
              <w:ind w:right="254"/>
              <w:spacing w:after="0" w:line="14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1"/>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91"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65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26035</wp:posOffset>
            </wp:positionV>
            <wp:extent cx="7324725" cy="9039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039860"/>
                    </a:xfrm>
                    <a:prstGeom prst="rect">
                      <a:avLst/>
                    </a:prstGeom>
                    <a:noFill/>
                  </pic:spPr>
                </pic:pic>
              </a:graphicData>
            </a:graphic>
          </wp:anchor>
        </w:drawing>
      </w:r>
    </w:p>
    <w:p>
      <w:pPr>
        <w:spacing w:after="0" w:line="119" w:lineRule="exact"/>
        <w:rPr>
          <w:sz w:val="24"/>
          <w:szCs w:val="24"/>
          <w:color w:val="auto"/>
        </w:rPr>
      </w:pPr>
    </w:p>
    <w:p>
      <w:pPr>
        <w:sectPr>
          <w:pgSz w:w="11900" w:h="16838" w:orient="portrait"/>
          <w:cols w:equalWidth="0" w:num="2">
            <w:col w:w="2320" w:space="400"/>
            <w:col w:w="8800"/>
          </w:cols>
          <w:pgMar w:left="240" w:top="217"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Rondeau Christopher</w:t>
        </w:r>
      </w:hyperlink>
    </w:p>
    <w:p>
      <w:pPr>
        <w:spacing w:after="0" w:line="298"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01/24/2018</w:t>
      </w:r>
    </w:p>
    <w:p>
      <w:pPr>
        <w:spacing w:after="0" w:line="20" w:lineRule="exact"/>
        <w:rPr>
          <w:sz w:val="24"/>
          <w:szCs w:val="24"/>
          <w:color w:val="auto"/>
        </w:rPr>
      </w:pPr>
      <w:r>
        <w:rPr>
          <w:sz w:val="24"/>
          <w:szCs w:val="24"/>
          <w:color w:val="auto"/>
        </w:rPr>
        <w:br w:type="column"/>
      </w:r>
    </w:p>
    <w:p>
      <w:pPr>
        <w:ind w:left="2" w:right="700" w:hanging="2"/>
        <w:spacing w:after="0" w:line="267"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2" w:type="dxa"/>
        <w:tblCellMar>
          <w:top w:w="0" w:type="dxa"/>
          <w:left w:w="0" w:type="dxa"/>
          <w:bottom w:w="0" w:type="dxa"/>
          <w:right w:w="0" w:type="dxa"/>
        </w:tblCellMar>
      </w:tblPr>
      <w:tr>
        <w:trPr>
          <w:trHeight w:val="223"/>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21"/>
        </w:trPr>
        <w:tc>
          <w:tcPr>
            <w:tcW w:w="240" w:type="dxa"/>
            <w:vAlign w:val="bottom"/>
            <w:vMerge w:val="continue"/>
          </w:tcPr>
          <w:p>
            <w:pPr>
              <w:spacing w:after="0"/>
              <w:rPr>
                <w:sz w:val="10"/>
                <w:szCs w:val="10"/>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842"/>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06" w:lineRule="exact"/>
        <w:rPr>
          <w:sz w:val="24"/>
          <w:szCs w:val="24"/>
          <w:color w:val="auto"/>
        </w:rPr>
      </w:pPr>
    </w:p>
    <w:p>
      <w:pPr>
        <w:sectPr>
          <w:pgSz w:w="11900" w:h="16838" w:orient="portrait"/>
          <w:cols w:equalWidth="0" w:num="3">
            <w:col w:w="3340" w:space="720"/>
            <w:col w:w="3258" w:space="720"/>
            <w:col w:w="3482"/>
          </w:cols>
          <w:pgMar w:left="240" w:top="217" w:right="139" w:bottom="0" w:gutter="0" w:footer="0" w:header="0"/>
          <w:type w:val="continuous"/>
        </w:sectPr>
      </w:pPr>
    </w:p>
    <w:p>
      <w:pPr>
        <w:spacing w:after="0" w:line="211" w:lineRule="exact"/>
        <w:rPr>
          <w:sz w:val="24"/>
          <w:szCs w:val="24"/>
          <w:color w:val="auto"/>
        </w:rPr>
      </w:pPr>
    </w:p>
    <w:tbl>
      <w:tblPr>
        <w:tblLayout w:type="fixed"/>
        <w:tblInd w:w="80" w:type="dxa"/>
        <w:tblCellMar>
          <w:top w:w="0" w:type="dxa"/>
          <w:left w:w="0" w:type="dxa"/>
          <w:bottom w:w="0" w:type="dxa"/>
          <w:right w:w="0" w:type="dxa"/>
        </w:tblCellMar>
      </w:tblPr>
      <w:tr>
        <w:trPr>
          <w:trHeight w:val="17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4"/>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03842</w:t>
            </w:r>
          </w:p>
        </w:tc>
      </w:tr>
      <w:tr>
        <w:trPr>
          <w:trHeight w:val="152"/>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1"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5" w:lineRule="exact"/>
        <w:rPr>
          <w:sz w:val="24"/>
          <w:szCs w:val="24"/>
          <w:color w:val="auto"/>
        </w:rPr>
      </w:pPr>
    </w:p>
    <w:p>
      <w:pPr>
        <w:ind w:left="4180"/>
        <w:spacing w:after="0"/>
        <w:tabs>
          <w:tab w:leader="none" w:pos="45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spacing w:after="0" w:line="11"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Person</w:t>
      </w:r>
    </w:p>
    <w:p>
      <w:pPr>
        <w:spacing w:after="0" w:line="357" w:lineRule="exact"/>
        <w:rPr>
          <w:sz w:val="24"/>
          <w:szCs w:val="24"/>
          <w:color w:val="auto"/>
        </w:rPr>
      </w:pPr>
    </w:p>
    <w:p>
      <w:pPr>
        <w:sectPr>
          <w:pgSz w:w="11900" w:h="16838" w:orient="portrait"/>
          <w:cols w:equalWidth="0" w:num="2">
            <w:col w:w="3900" w:space="160"/>
            <w:col w:w="7460"/>
          </w:cols>
          <w:pgMar w:left="240" w:top="217"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60"/>
              <w:spacing w:after="0" w:line="127"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1060" w:type="dxa"/>
            <w:vAlign w:val="bottom"/>
          </w:tcPr>
          <w:p>
            <w:pPr>
              <w:ind w:left="20"/>
              <w:spacing w:after="0" w:line="127"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4"/>
          </w:tcPr>
          <w:p>
            <w:pPr>
              <w:jc w:val="center"/>
              <w:ind w:right="60"/>
              <w:spacing w:after="0" w:line="127" w:lineRule="exact"/>
              <w:rPr>
                <w:sz w:val="20"/>
                <w:szCs w:val="20"/>
                <w:color w:val="auto"/>
              </w:rPr>
            </w:pPr>
            <w:r>
              <w:rPr>
                <w:rFonts w:ascii="Arial" w:cs="Arial" w:eastAsia="Arial" w:hAnsi="Arial"/>
                <w:sz w:val="12"/>
                <w:szCs w:val="12"/>
                <w:b w:val="1"/>
                <w:bCs w:val="1"/>
                <w:color w:val="auto"/>
                <w:w w:val="98"/>
              </w:rPr>
              <w:t>Disposed Of (D) (Instr. 3, 4 and 5)</w:t>
            </w:r>
          </w:p>
        </w:tc>
        <w:tc>
          <w:tcPr>
            <w:tcW w:w="60" w:type="dxa"/>
            <w:vAlign w:val="bottom"/>
          </w:tcPr>
          <w:p>
            <w:pPr>
              <w:spacing w:after="0"/>
              <w:rPr>
                <w:sz w:val="11"/>
                <w:szCs w:val="11"/>
                <w:color w:val="auto"/>
              </w:rPr>
            </w:pPr>
          </w:p>
        </w:tc>
        <w:tc>
          <w:tcPr>
            <w:tcW w:w="66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860" w:type="dxa"/>
            <w:vAlign w:val="bottom"/>
            <w:gridSpan w:val="2"/>
          </w:tcPr>
          <w:p>
            <w:pPr>
              <w:ind w:left="760"/>
              <w:spacing w:after="0" w:line="132" w:lineRule="exact"/>
              <w:rPr>
                <w:sz w:val="20"/>
                <w:szCs w:val="20"/>
                <w:color w:val="auto"/>
              </w:rPr>
            </w:pPr>
            <w:r>
              <w:rPr>
                <w:rFonts w:ascii="Arial" w:cs="Arial" w:eastAsia="Arial" w:hAnsi="Arial"/>
                <w:sz w:val="12"/>
                <w:szCs w:val="12"/>
                <w:b w:val="1"/>
                <w:bCs w:val="1"/>
                <w:color w:val="auto"/>
              </w:rPr>
              <w:t>(Month/Day/Year)</w:t>
            </w:r>
          </w:p>
        </w:tc>
        <w:tc>
          <w:tcPr>
            <w:tcW w:w="106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7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60" w:type="dxa"/>
            <w:vAlign w:val="bottom"/>
            <w:vMerge w:val="continue"/>
          </w:tcPr>
          <w:p>
            <w:pPr>
              <w:spacing w:after="0"/>
              <w:rPr>
                <w:sz w:val="11"/>
                <w:szCs w:val="11"/>
                <w:color w:val="auto"/>
              </w:rPr>
            </w:pPr>
          </w:p>
        </w:tc>
        <w:tc>
          <w:tcPr>
            <w:tcW w:w="7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6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5"/>
              </w:rPr>
              <w:t>(D)</w:t>
            </w:r>
          </w:p>
        </w:tc>
        <w:tc>
          <w:tcPr>
            <w:tcW w:w="76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01/24/2018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A</w:t>
            </w:r>
          </w:p>
        </w:tc>
        <w:tc>
          <w:tcPr>
            <w:tcW w:w="720" w:type="dxa"/>
            <w:vAlign w:val="bottom"/>
            <w:vMerge w:val="restart"/>
          </w:tcPr>
          <w:p>
            <w:pPr>
              <w:jc w:val="right"/>
              <w:ind w:right="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18,000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01/24/2018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D</w:t>
            </w:r>
          </w:p>
        </w:tc>
        <w:tc>
          <w:tcPr>
            <w:tcW w:w="760" w:type="dxa"/>
            <w:vAlign w:val="bottom"/>
            <w:gridSpan w:val="2"/>
            <w:vMerge w:val="restart"/>
          </w:tcPr>
          <w:p>
            <w:pPr>
              <w:ind w:left="14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34.33</w:t>
            </w:r>
            <w:r>
              <w:rPr>
                <w:rFonts w:ascii="Times New Roman" w:cs="Times New Roman" w:eastAsia="Times New Roman" w:hAnsi="Times New Roman"/>
                <w:sz w:val="21"/>
                <w:szCs w:val="21"/>
                <w:color w:val="008000"/>
                <w:w w:val="93"/>
                <w:vertAlign w:val="superscript"/>
              </w:rPr>
              <w:t>(3)</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01/24/2018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42,000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A</w:t>
            </w:r>
          </w:p>
        </w:tc>
        <w:tc>
          <w:tcPr>
            <w:tcW w:w="720" w:type="dxa"/>
            <w:vAlign w:val="bottom"/>
            <w:vMerge w:val="restart"/>
          </w:tcPr>
          <w:p>
            <w:pPr>
              <w:jc w:val="right"/>
              <w:ind w:right="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42,000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01/24/2018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42,000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D</w:t>
            </w:r>
          </w:p>
        </w:tc>
        <w:tc>
          <w:tcPr>
            <w:tcW w:w="760" w:type="dxa"/>
            <w:vAlign w:val="bottom"/>
            <w:gridSpan w:val="2"/>
            <w:vMerge w:val="restart"/>
          </w:tcPr>
          <w:p>
            <w:pPr>
              <w:ind w:left="14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34.33</w:t>
            </w:r>
            <w:r>
              <w:rPr>
                <w:rFonts w:ascii="Times New Roman" w:cs="Times New Roman" w:eastAsia="Times New Roman" w:hAnsi="Times New Roman"/>
                <w:sz w:val="21"/>
                <w:szCs w:val="21"/>
                <w:color w:val="008000"/>
                <w:w w:val="93"/>
                <w:vertAlign w:val="superscript"/>
              </w:rPr>
              <w:t>(3)</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01/25/2018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A</w:t>
            </w:r>
          </w:p>
        </w:tc>
        <w:tc>
          <w:tcPr>
            <w:tcW w:w="720" w:type="dxa"/>
            <w:vAlign w:val="bottom"/>
            <w:vMerge w:val="restart"/>
          </w:tcPr>
          <w:p>
            <w:pPr>
              <w:jc w:val="right"/>
              <w:ind w:right="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18,000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01/25/2018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D</w:t>
            </w:r>
          </w:p>
        </w:tc>
        <w:tc>
          <w:tcPr>
            <w:tcW w:w="760" w:type="dxa"/>
            <w:vAlign w:val="bottom"/>
            <w:gridSpan w:val="2"/>
            <w:vMerge w:val="restart"/>
          </w:tcPr>
          <w:p>
            <w:pPr>
              <w:ind w:left="14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34.61</w:t>
            </w:r>
            <w:r>
              <w:rPr>
                <w:rFonts w:ascii="Times New Roman" w:cs="Times New Roman" w:eastAsia="Times New Roman" w:hAnsi="Times New Roman"/>
                <w:sz w:val="21"/>
                <w:szCs w:val="21"/>
                <w:color w:val="008000"/>
                <w:w w:val="93"/>
                <w:vertAlign w:val="superscript"/>
              </w:rPr>
              <w:t>(6)</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01/25/2018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42,000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A</w:t>
            </w:r>
          </w:p>
        </w:tc>
        <w:tc>
          <w:tcPr>
            <w:tcW w:w="720" w:type="dxa"/>
            <w:vAlign w:val="bottom"/>
            <w:vMerge w:val="restart"/>
          </w:tcPr>
          <w:p>
            <w:pPr>
              <w:jc w:val="right"/>
              <w:ind w:right="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Pr>
          <w:p>
            <w:pPr>
              <w:spacing w:after="0"/>
              <w:rPr>
                <w:sz w:val="21"/>
                <w:szCs w:val="21"/>
                <w:color w:val="auto"/>
              </w:rPr>
            </w:pP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42,000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10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vMerge w:val="restart"/>
          </w:tcPr>
          <w:p>
            <w:pPr>
              <w:jc w:val="right"/>
              <w:ind w:right="158"/>
              <w:spacing w:after="0"/>
              <w:rPr>
                <w:sz w:val="20"/>
                <w:szCs w:val="20"/>
                <w:color w:val="auto"/>
              </w:rPr>
            </w:pPr>
            <w:r>
              <w:rPr>
                <w:rFonts w:ascii="Times New Roman" w:cs="Times New Roman" w:eastAsia="Times New Roman" w:hAnsi="Times New Roman"/>
                <w:sz w:val="17"/>
                <w:szCs w:val="17"/>
                <w:color w:val="0000FF"/>
              </w:rPr>
              <w:t>01/25/2018</w:t>
            </w:r>
          </w:p>
        </w:tc>
        <w:tc>
          <w:tcPr>
            <w:tcW w:w="1060" w:type="dxa"/>
            <w:vAlign w:val="bottom"/>
          </w:tcPr>
          <w:p>
            <w:pPr>
              <w:spacing w:after="0"/>
              <w:rPr>
                <w:sz w:val="21"/>
                <w:szCs w:val="21"/>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42,000</w:t>
            </w:r>
            <w:r>
              <w:rPr>
                <w:rFonts w:ascii="Times New Roman" w:cs="Times New Roman" w:eastAsia="Times New Roman" w:hAnsi="Times New Roman"/>
                <w:sz w:val="21"/>
                <w:szCs w:val="21"/>
                <w:color w:val="008000"/>
                <w:vertAlign w:val="superscript"/>
              </w:rPr>
              <w:t>(1)</w:t>
            </w:r>
          </w:p>
        </w:tc>
        <w:tc>
          <w:tcPr>
            <w:tcW w:w="560" w:type="dxa"/>
            <w:vAlign w:val="bottom"/>
            <w:vMerge w:val="restart"/>
          </w:tcPr>
          <w:p>
            <w:pPr>
              <w:jc w:val="center"/>
              <w:ind w:left="130"/>
              <w:spacing w:after="0"/>
              <w:rPr>
                <w:sz w:val="20"/>
                <w:szCs w:val="20"/>
                <w:color w:val="auto"/>
              </w:rPr>
            </w:pPr>
            <w:r>
              <w:rPr>
                <w:rFonts w:ascii="Times New Roman" w:cs="Times New Roman" w:eastAsia="Times New Roman" w:hAnsi="Times New Roman"/>
                <w:sz w:val="17"/>
                <w:szCs w:val="17"/>
                <w:color w:val="0000FF"/>
                <w:w w:val="97"/>
              </w:rPr>
              <w:t>D</w:t>
            </w:r>
          </w:p>
        </w:tc>
        <w:tc>
          <w:tcPr>
            <w:tcW w:w="760" w:type="dxa"/>
            <w:vAlign w:val="bottom"/>
            <w:gridSpan w:val="2"/>
            <w:vMerge w:val="restart"/>
          </w:tcPr>
          <w:p>
            <w:pPr>
              <w:ind w:left="140"/>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34.61</w:t>
            </w:r>
            <w:r>
              <w:rPr>
                <w:rFonts w:ascii="Times New Roman" w:cs="Times New Roman" w:eastAsia="Times New Roman" w:hAnsi="Times New Roman"/>
                <w:sz w:val="21"/>
                <w:szCs w:val="21"/>
                <w:color w:val="008000"/>
                <w:w w:val="93"/>
                <w:vertAlign w:val="superscript"/>
              </w:rPr>
              <w:t>(6)</w:t>
            </w:r>
          </w:p>
        </w:tc>
        <w:tc>
          <w:tcPr>
            <w:tcW w:w="1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20" w:type="dxa"/>
            <w:vAlign w:val="bottom"/>
          </w:tcPr>
          <w:p>
            <w:pPr>
              <w:spacing w:after="0"/>
              <w:rPr>
                <w:sz w:val="21"/>
                <w:szCs w:val="21"/>
                <w:color w:val="auto"/>
              </w:rPr>
            </w:pP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6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86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500" w:type="dxa"/>
            <w:vAlign w:val="bottom"/>
            <w:gridSpan w:val="10"/>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5780" w:type="dxa"/>
            <w:vAlign w:val="bottom"/>
            <w:gridSpan w:val="8"/>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60" w:type="dxa"/>
            <w:vAlign w:val="bottom"/>
          </w:tcPr>
          <w:p>
            <w:pPr>
              <w:ind w:left="14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jc w:val="center"/>
              <w:ind w:right="61"/>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6"/>
              </w:rPr>
              <w:t>Transaction</w:t>
            </w: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3"/>
          </w:tcPr>
          <w:p>
            <w:pPr>
              <w:jc w:val="center"/>
              <w:ind w:right="580"/>
              <w:spacing w:after="0" w:line="132" w:lineRule="exact"/>
              <w:rPr>
                <w:sz w:val="20"/>
                <w:szCs w:val="20"/>
                <w:color w:val="auto"/>
              </w:rPr>
            </w:pPr>
            <w:r>
              <w:rPr>
                <w:rFonts w:ascii="Arial" w:cs="Arial" w:eastAsia="Arial" w:hAnsi="Arial"/>
                <w:sz w:val="12"/>
                <w:szCs w:val="12"/>
                <w:b w:val="1"/>
                <w:bCs w:val="1"/>
                <w:color w:val="auto"/>
                <w:w w:val="97"/>
              </w:rPr>
              <w:t>of Securities</w:t>
            </w:r>
          </w:p>
        </w:tc>
        <w:tc>
          <w:tcPr>
            <w:tcW w:w="720" w:type="dxa"/>
            <w:vAlign w:val="bottom"/>
            <w:gridSpan w:val="2"/>
          </w:tcPr>
          <w:p>
            <w:pPr>
              <w:jc w:val="center"/>
              <w:ind w:right="61"/>
              <w:spacing w:after="0" w:line="132" w:lineRule="exact"/>
              <w:rPr>
                <w:sz w:val="20"/>
                <w:szCs w:val="20"/>
                <w:color w:val="auto"/>
              </w:rPr>
            </w:pPr>
            <w:r>
              <w:rPr>
                <w:rFonts w:ascii="Arial" w:cs="Arial" w:eastAsia="Arial" w:hAnsi="Arial"/>
                <w:sz w:val="12"/>
                <w:szCs w:val="12"/>
                <w:b w:val="1"/>
                <w:bCs w:val="1"/>
                <w:color w:val="auto"/>
                <w:w w:val="97"/>
              </w:rPr>
              <w:t>Derivative</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Code (Instr.</w:t>
            </w: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Securities</w:t>
            </w:r>
          </w:p>
        </w:tc>
        <w:tc>
          <w:tcPr>
            <w:tcW w:w="15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(Month/Day/Year)</w:t>
            </w:r>
          </w:p>
        </w:tc>
        <w:tc>
          <w:tcPr>
            <w:tcW w:w="132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2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2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0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06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76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060" w:type="dxa"/>
            <w:vAlign w:val="bottom"/>
            <w:vMerge w:val="continue"/>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60" w:type="dxa"/>
            <w:vAlign w:val="bottom"/>
            <w:vMerge w:val="continue"/>
          </w:tcPr>
          <w:p>
            <w:pPr>
              <w:spacing w:after="0"/>
              <w:rPr>
                <w:sz w:val="14"/>
                <w:szCs w:val="14"/>
                <w:color w:val="auto"/>
              </w:rPr>
            </w:pP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vMerge w:val="restart"/>
          </w:tcPr>
          <w:p>
            <w:pPr>
              <w:ind w:left="460"/>
              <w:spacing w:after="0"/>
              <w:rPr>
                <w:sz w:val="20"/>
                <w:szCs w:val="20"/>
                <w:color w:val="auto"/>
              </w:rPr>
            </w:pPr>
            <w:r>
              <w:rPr>
                <w:rFonts w:ascii="Times New Roman" w:cs="Times New Roman" w:eastAsia="Times New Roman" w:hAnsi="Times New Roman"/>
                <w:sz w:val="13"/>
                <w:szCs w:val="13"/>
                <w:color w:val="0000FF"/>
              </w:rPr>
              <w:t>18,000</w:t>
            </w:r>
            <w:r>
              <w:rPr>
                <w:rFonts w:ascii="Times New Roman" w:cs="Times New Roman" w:eastAsia="Times New Roman" w:hAnsi="Times New Roman"/>
                <w:sz w:val="21"/>
                <w:szCs w:val="21"/>
                <w:color w:val="008000"/>
                <w:vertAlign w:val="superscript"/>
              </w:rPr>
              <w:t>(1)</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right"/>
              <w:ind w:right="289"/>
              <w:spacing w:after="0"/>
              <w:rPr>
                <w:sz w:val="20"/>
                <w:szCs w:val="20"/>
                <w:color w:val="auto"/>
              </w:rPr>
            </w:pPr>
            <w:r>
              <w:rPr>
                <w:rFonts w:ascii="Times New Roman" w:cs="Times New Roman" w:eastAsia="Times New Roman" w:hAnsi="Times New Roman"/>
                <w:sz w:val="11"/>
                <w:szCs w:val="11"/>
                <w:color w:val="008000"/>
              </w:rPr>
              <w:t>(8)</w:t>
            </w: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20" w:type="dxa"/>
            <w:vAlign w:val="bottom"/>
            <w:vMerge w:val="restart"/>
          </w:tcPr>
          <w:p>
            <w:pPr>
              <w:jc w:val="right"/>
              <w:ind w:right="1"/>
              <w:spacing w:after="0"/>
              <w:rPr>
                <w:sz w:val="20"/>
                <w:szCs w:val="20"/>
                <w:color w:val="auto"/>
              </w:rPr>
            </w:pPr>
            <w:r>
              <w:rPr>
                <w:rFonts w:ascii="Times New Roman" w:cs="Times New Roman" w:eastAsia="Times New Roman" w:hAnsi="Times New Roman"/>
                <w:sz w:val="17"/>
                <w:szCs w:val="17"/>
                <w:color w:val="0000FF"/>
                <w:w w:val="98"/>
              </w:rPr>
              <w:t>18,000</w:t>
            </w:r>
            <w:r>
              <w:rPr>
                <w:rFonts w:ascii="Times New Roman" w:cs="Times New Roman" w:eastAsia="Times New Roman" w:hAnsi="Times New Roman"/>
                <w:sz w:val="21"/>
                <w:szCs w:val="21"/>
                <w:color w:val="008000"/>
                <w:w w:val="98"/>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1,450,163</w:t>
            </w:r>
            <w:r>
              <w:rPr>
                <w:rFonts w:ascii="Times New Roman" w:cs="Times New Roman" w:eastAsia="Times New Roman" w:hAnsi="Times New Roman"/>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01/24/2018</w:t>
            </w:r>
          </w:p>
        </w:tc>
        <w:tc>
          <w:tcPr>
            <w:tcW w:w="1120" w:type="dxa"/>
            <w:vAlign w:val="bottom"/>
          </w:tcPr>
          <w:p>
            <w:pPr>
              <w:spacing w:after="0"/>
              <w:rPr>
                <w:sz w:val="12"/>
                <w:szCs w:val="12"/>
                <w:color w:val="auto"/>
              </w:rPr>
            </w:pPr>
          </w:p>
        </w:tc>
        <w:tc>
          <w:tcPr>
            <w:tcW w:w="740" w:type="dxa"/>
            <w:vAlign w:val="bottom"/>
          </w:tcPr>
          <w:p>
            <w:pPr>
              <w:jc w:val="right"/>
              <w:ind w:right="418"/>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06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6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vMerge w:val="restart"/>
          </w:tcPr>
          <w:p>
            <w:pPr>
              <w:ind w:left="460"/>
              <w:spacing w:after="0"/>
              <w:rPr>
                <w:sz w:val="20"/>
                <w:szCs w:val="20"/>
                <w:color w:val="auto"/>
              </w:rPr>
            </w:pPr>
            <w:r>
              <w:rPr>
                <w:rFonts w:ascii="Times New Roman" w:cs="Times New Roman" w:eastAsia="Times New Roman" w:hAnsi="Times New Roman"/>
                <w:sz w:val="13"/>
                <w:szCs w:val="13"/>
                <w:color w:val="0000FF"/>
              </w:rPr>
              <w:t>42,000</w:t>
            </w:r>
            <w:r>
              <w:rPr>
                <w:rFonts w:ascii="Times New Roman" w:cs="Times New Roman" w:eastAsia="Times New Roman" w:hAnsi="Times New Roman"/>
                <w:sz w:val="21"/>
                <w:szCs w:val="21"/>
                <w:color w:val="008000"/>
                <w:vertAlign w:val="superscript"/>
              </w:rPr>
              <w:t>(1)</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right"/>
              <w:ind w:right="289"/>
              <w:spacing w:after="0"/>
              <w:rPr>
                <w:sz w:val="20"/>
                <w:szCs w:val="20"/>
                <w:color w:val="auto"/>
              </w:rPr>
            </w:pPr>
            <w:r>
              <w:rPr>
                <w:rFonts w:ascii="Times New Roman" w:cs="Times New Roman" w:eastAsia="Times New Roman" w:hAnsi="Times New Roman"/>
                <w:sz w:val="11"/>
                <w:szCs w:val="11"/>
                <w:color w:val="008000"/>
              </w:rPr>
              <w:t>(8)</w:t>
            </w: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20" w:type="dxa"/>
            <w:vAlign w:val="bottom"/>
            <w:vMerge w:val="restart"/>
          </w:tcPr>
          <w:p>
            <w:pPr>
              <w:jc w:val="right"/>
              <w:ind w:right="1"/>
              <w:spacing w:after="0"/>
              <w:rPr>
                <w:sz w:val="20"/>
                <w:szCs w:val="20"/>
                <w:color w:val="auto"/>
              </w:rPr>
            </w:pPr>
            <w:r>
              <w:rPr>
                <w:rFonts w:ascii="Times New Roman" w:cs="Times New Roman" w:eastAsia="Times New Roman" w:hAnsi="Times New Roman"/>
                <w:sz w:val="17"/>
                <w:szCs w:val="17"/>
                <w:color w:val="0000FF"/>
                <w:w w:val="98"/>
              </w:rPr>
              <w:t>42,000</w:t>
            </w:r>
            <w:r>
              <w:rPr>
                <w:rFonts w:ascii="Times New Roman" w:cs="Times New Roman" w:eastAsia="Times New Roman" w:hAnsi="Times New Roman"/>
                <w:sz w:val="21"/>
                <w:szCs w:val="21"/>
                <w:color w:val="008000"/>
                <w:w w:val="98"/>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5,518,147</w:t>
            </w:r>
            <w:r>
              <w:rPr>
                <w:rFonts w:ascii="Times New Roman" w:cs="Times New Roman" w:eastAsia="Times New Roman" w:hAnsi="Times New Roman"/>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01/24/2018</w:t>
            </w:r>
          </w:p>
        </w:tc>
        <w:tc>
          <w:tcPr>
            <w:tcW w:w="1120" w:type="dxa"/>
            <w:vAlign w:val="bottom"/>
          </w:tcPr>
          <w:p>
            <w:pPr>
              <w:spacing w:after="0"/>
              <w:rPr>
                <w:sz w:val="12"/>
                <w:szCs w:val="12"/>
                <w:color w:val="auto"/>
              </w:rPr>
            </w:pPr>
          </w:p>
        </w:tc>
        <w:tc>
          <w:tcPr>
            <w:tcW w:w="740" w:type="dxa"/>
            <w:vAlign w:val="bottom"/>
          </w:tcPr>
          <w:p>
            <w:pPr>
              <w:jc w:val="right"/>
              <w:ind w:right="418"/>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06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6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vMerge w:val="restart"/>
          </w:tcPr>
          <w:p>
            <w:pPr>
              <w:ind w:left="460"/>
              <w:spacing w:after="0"/>
              <w:rPr>
                <w:sz w:val="20"/>
                <w:szCs w:val="20"/>
                <w:color w:val="auto"/>
              </w:rPr>
            </w:pPr>
            <w:r>
              <w:rPr>
                <w:rFonts w:ascii="Times New Roman" w:cs="Times New Roman" w:eastAsia="Times New Roman" w:hAnsi="Times New Roman"/>
                <w:sz w:val="13"/>
                <w:szCs w:val="13"/>
                <w:color w:val="0000FF"/>
              </w:rPr>
              <w:t>18,000</w:t>
            </w:r>
            <w:r>
              <w:rPr>
                <w:rFonts w:ascii="Times New Roman" w:cs="Times New Roman" w:eastAsia="Times New Roman" w:hAnsi="Times New Roman"/>
                <w:sz w:val="21"/>
                <w:szCs w:val="21"/>
                <w:color w:val="008000"/>
                <w:vertAlign w:val="superscript"/>
              </w:rPr>
              <w:t>(1)</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right"/>
              <w:ind w:right="289"/>
              <w:spacing w:after="0"/>
              <w:rPr>
                <w:sz w:val="20"/>
                <w:szCs w:val="20"/>
                <w:color w:val="auto"/>
              </w:rPr>
            </w:pPr>
            <w:r>
              <w:rPr>
                <w:rFonts w:ascii="Times New Roman" w:cs="Times New Roman" w:eastAsia="Times New Roman" w:hAnsi="Times New Roman"/>
                <w:sz w:val="11"/>
                <w:szCs w:val="11"/>
                <w:color w:val="008000"/>
              </w:rPr>
              <w:t>(8)</w:t>
            </w: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20" w:type="dxa"/>
            <w:vAlign w:val="bottom"/>
            <w:vMerge w:val="restart"/>
          </w:tcPr>
          <w:p>
            <w:pPr>
              <w:jc w:val="right"/>
              <w:ind w:right="1"/>
              <w:spacing w:after="0"/>
              <w:rPr>
                <w:sz w:val="20"/>
                <w:szCs w:val="20"/>
                <w:color w:val="auto"/>
              </w:rPr>
            </w:pPr>
            <w:r>
              <w:rPr>
                <w:rFonts w:ascii="Times New Roman" w:cs="Times New Roman" w:eastAsia="Times New Roman" w:hAnsi="Times New Roman"/>
                <w:sz w:val="17"/>
                <w:szCs w:val="17"/>
                <w:color w:val="0000FF"/>
                <w:w w:val="98"/>
              </w:rPr>
              <w:t>18,000</w:t>
            </w:r>
            <w:r>
              <w:rPr>
                <w:rFonts w:ascii="Times New Roman" w:cs="Times New Roman" w:eastAsia="Times New Roman" w:hAnsi="Times New Roman"/>
                <w:sz w:val="21"/>
                <w:szCs w:val="21"/>
                <w:color w:val="008000"/>
                <w:w w:val="98"/>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1,432,163</w:t>
            </w:r>
            <w:r>
              <w:rPr>
                <w:rFonts w:ascii="Times New Roman" w:cs="Times New Roman" w:eastAsia="Times New Roman" w:hAnsi="Times New Roman"/>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01/25/2018</w:t>
            </w:r>
          </w:p>
        </w:tc>
        <w:tc>
          <w:tcPr>
            <w:tcW w:w="1120" w:type="dxa"/>
            <w:vAlign w:val="bottom"/>
          </w:tcPr>
          <w:p>
            <w:pPr>
              <w:spacing w:after="0"/>
              <w:rPr>
                <w:sz w:val="12"/>
                <w:szCs w:val="12"/>
                <w:color w:val="auto"/>
              </w:rPr>
            </w:pPr>
          </w:p>
        </w:tc>
        <w:tc>
          <w:tcPr>
            <w:tcW w:w="740" w:type="dxa"/>
            <w:vAlign w:val="bottom"/>
          </w:tcPr>
          <w:p>
            <w:pPr>
              <w:jc w:val="right"/>
              <w:ind w:right="418"/>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06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6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60" w:type="dxa"/>
            <w:vAlign w:val="bottom"/>
            <w:vMerge w:val="restart"/>
          </w:tcPr>
          <w:p>
            <w:pPr>
              <w:ind w:left="460"/>
              <w:spacing w:after="0"/>
              <w:rPr>
                <w:sz w:val="20"/>
                <w:szCs w:val="20"/>
                <w:color w:val="auto"/>
              </w:rPr>
            </w:pPr>
            <w:r>
              <w:rPr>
                <w:rFonts w:ascii="Times New Roman" w:cs="Times New Roman" w:eastAsia="Times New Roman" w:hAnsi="Times New Roman"/>
                <w:sz w:val="13"/>
                <w:szCs w:val="13"/>
                <w:color w:val="0000FF"/>
              </w:rPr>
              <w:t>42,000</w:t>
            </w:r>
            <w:r>
              <w:rPr>
                <w:rFonts w:ascii="Times New Roman" w:cs="Times New Roman" w:eastAsia="Times New Roman" w:hAnsi="Times New Roman"/>
                <w:sz w:val="21"/>
                <w:szCs w:val="21"/>
                <w:color w:val="008000"/>
                <w:vertAlign w:val="superscript"/>
              </w:rPr>
              <w:t>(1)</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right"/>
              <w:ind w:right="289"/>
              <w:spacing w:after="0"/>
              <w:rPr>
                <w:sz w:val="20"/>
                <w:szCs w:val="20"/>
                <w:color w:val="auto"/>
              </w:rPr>
            </w:pPr>
            <w:r>
              <w:rPr>
                <w:rFonts w:ascii="Times New Roman" w:cs="Times New Roman" w:eastAsia="Times New Roman" w:hAnsi="Times New Roman"/>
                <w:sz w:val="11"/>
                <w:szCs w:val="11"/>
                <w:color w:val="008000"/>
              </w:rPr>
              <w:t>(8)</w:t>
            </w:r>
          </w:p>
        </w:tc>
        <w:tc>
          <w:tcPr>
            <w:tcW w:w="560" w:type="dxa"/>
            <w:vAlign w:val="bottom"/>
          </w:tcPr>
          <w:p>
            <w:pPr>
              <w:jc w:val="center"/>
              <w:ind w:right="10"/>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20" w:type="dxa"/>
            <w:vAlign w:val="bottom"/>
            <w:vMerge w:val="restart"/>
          </w:tcPr>
          <w:p>
            <w:pPr>
              <w:jc w:val="right"/>
              <w:ind w:right="1"/>
              <w:spacing w:after="0"/>
              <w:rPr>
                <w:sz w:val="20"/>
                <w:szCs w:val="20"/>
                <w:color w:val="auto"/>
              </w:rPr>
            </w:pPr>
            <w:r>
              <w:rPr>
                <w:rFonts w:ascii="Times New Roman" w:cs="Times New Roman" w:eastAsia="Times New Roman" w:hAnsi="Times New Roman"/>
                <w:sz w:val="17"/>
                <w:szCs w:val="17"/>
                <w:color w:val="0000FF"/>
                <w:w w:val="98"/>
              </w:rPr>
              <w:t>42,000</w:t>
            </w:r>
            <w:r>
              <w:rPr>
                <w:rFonts w:ascii="Times New Roman" w:cs="Times New Roman" w:eastAsia="Times New Roman" w:hAnsi="Times New Roman"/>
                <w:sz w:val="21"/>
                <w:szCs w:val="21"/>
                <w:color w:val="008000"/>
                <w:w w:val="98"/>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5,476,147</w:t>
            </w:r>
            <w:r>
              <w:rPr>
                <w:rFonts w:ascii="Times New Roman" w:cs="Times New Roman" w:eastAsia="Times New Roman" w:hAnsi="Times New Roman"/>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01/25/2018</w:t>
            </w:r>
          </w:p>
        </w:tc>
        <w:tc>
          <w:tcPr>
            <w:tcW w:w="1120" w:type="dxa"/>
            <w:vAlign w:val="bottom"/>
          </w:tcPr>
          <w:p>
            <w:pPr>
              <w:spacing w:after="0"/>
              <w:rPr>
                <w:sz w:val="12"/>
                <w:szCs w:val="12"/>
                <w:color w:val="auto"/>
              </w:rPr>
            </w:pPr>
          </w:p>
        </w:tc>
        <w:tc>
          <w:tcPr>
            <w:tcW w:w="740" w:type="dxa"/>
            <w:vAlign w:val="bottom"/>
          </w:tcPr>
          <w:p>
            <w:pPr>
              <w:jc w:val="right"/>
              <w:ind w:right="418"/>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106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6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60" w:type="dxa"/>
            <w:vAlign w:val="bottom"/>
          </w:tcPr>
          <w:p>
            <w:pPr>
              <w:jc w:val="center"/>
              <w:ind w:right="10"/>
              <w:spacing w:after="0"/>
              <w:rPr>
                <w:sz w:val="20"/>
                <w:szCs w:val="20"/>
                <w:color w:val="auto"/>
              </w:rPr>
            </w:pPr>
            <w:r>
              <w:rPr>
                <w:rFonts w:ascii="Times New Roman" w:cs="Times New Roman" w:eastAsia="Times New Roman" w:hAnsi="Times New Roman"/>
                <w:sz w:val="13"/>
                <w:szCs w:val="13"/>
                <w:color w:val="0000FF"/>
              </w:rPr>
              <w:t>stock</w:t>
            </w: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stock</w:t>
      </w:r>
    </w:p>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This transaction was effected pursuant to a Rule 10b5-1 trading plan.</w:t>
      </w:r>
    </w:p>
    <w:p>
      <w:pPr>
        <w:sectPr>
          <w:pgSz w:w="11900" w:h="16838" w:orient="portrait"/>
          <w:cols w:equalWidth="0" w:num="1">
            <w:col w:w="11520"/>
          </w:cols>
          <w:pgMar w:left="240" w:top="217" w:right="139" w:bottom="0" w:gutter="0" w:footer="0" w:header="0"/>
          <w:type w:val="continuous"/>
        </w:sectPr>
      </w:pPr>
    </w:p>
    <w:bookmarkStart w:id="1" w:name="page2"/>
    <w:bookmarkEnd w:id="1"/>
    <w:p>
      <w:pPr>
        <w:ind w:right="180" w:firstLine="5"/>
        <w:spacing w:after="0" w:line="267" w:lineRule="auto"/>
        <w:tabs>
          <w:tab w:leader="none" w:pos="13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held 1,450,163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right="80" w:firstLine="5"/>
        <w:spacing w:after="0" w:line="250" w:lineRule="auto"/>
        <w:tabs>
          <w:tab w:leader="none" w:pos="13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$34.00 to $34.67,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140" w:hanging="135"/>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held 5,518,147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right="120" w:firstLine="5"/>
        <w:spacing w:after="0" w:line="267" w:lineRule="auto"/>
        <w:tabs>
          <w:tab w:leader="none" w:pos="13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1,432,163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right="80" w:firstLine="5"/>
        <w:spacing w:after="0" w:line="250" w:lineRule="auto"/>
        <w:tabs>
          <w:tab w:leader="none" w:pos="13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$34.39 to $34.92,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140" w:hanging="135"/>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5,476,147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firstLine="5"/>
        <w:spacing w:after="0" w:line="241" w:lineRule="auto"/>
        <w:tabs>
          <w:tab w:leader="none" w:pos="13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3"/>
          <w:szCs w:val="13"/>
          <w:color w:val="008000"/>
        </w:rPr>
        <w:t>Justin Vartanian is signing on behalf of Mr. Rondeau pursuant to a Power of Attorney dated July 29, 2015, which was previously filed with the Securities and Exchange Commission.</w:t>
      </w:r>
    </w:p>
    <w:p>
      <w:pPr>
        <w:spacing w:after="0" w:line="63"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01/26/2018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Times New Roman" w:cs="Times New Roman" w:eastAsia="Times New Roman" w:hAnsi="Times New Roman"/>
                <w:sz w:val="17"/>
                <w:szCs w:val="17"/>
                <w:color w:val="0000FF"/>
                <w:w w:val="99"/>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8"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27"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307"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1" w:lineRule="exact"/>
        <w:rPr>
          <w:sz w:val="20"/>
          <w:szCs w:val="20"/>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89" w:lineRule="exact"/>
        <w:rPr>
          <w:rFonts w:ascii="Courier New" w:cs="Courier New" w:eastAsia="Courier New" w:hAnsi="Courier New"/>
          <w:sz w:val="17"/>
          <w:szCs w:val="17"/>
          <w:color w:val="auto"/>
        </w:rPr>
      </w:pPr>
    </w:p>
    <w:p>
      <w:pPr>
        <w:ind w:left="1640" w:right="21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7" w:lineRule="exact"/>
        <w:rPr>
          <w:rFonts w:ascii="Courier New" w:cs="Courier New" w:eastAsia="Courier New" w:hAnsi="Courier New"/>
          <w:sz w:val="17"/>
          <w:szCs w:val="17"/>
          <w:color w:val="auto"/>
        </w:rPr>
      </w:pPr>
    </w:p>
    <w:p>
      <w:pPr>
        <w:ind w:left="1640" w:right="20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7" w:lineRule="exact"/>
        <w:rPr>
          <w:rFonts w:ascii="Courier New" w:cs="Courier New" w:eastAsia="Courier New" w:hAnsi="Courier New"/>
          <w:sz w:val="17"/>
          <w:szCs w:val="17"/>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2099" w:firstLine="822"/>
        <w:spacing w:after="0" w:line="25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5" w:lineRule="exact"/>
        <w:rPr>
          <w:sz w:val="20"/>
          <w:szCs w:val="20"/>
          <w:color w:val="auto"/>
        </w:rPr>
      </w:pPr>
    </w:p>
    <w:p>
      <w:pPr>
        <w:ind w:right="2099" w:firstLine="822"/>
        <w:spacing w:after="0" w:line="27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36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2"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37"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2020-01-13T22:33:04Z</dcterms:created>
  <dcterms:modified xsi:type="dcterms:W3CDTF">2020-01-13T22:33:04Z</dcterms:modified>
</cp:coreProperties>
</file>