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311785</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346075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3083560</wp:posOffset>
            </wp:positionH>
            <wp:positionV relativeFrom="paragraph">
              <wp:posOffset>142240</wp:posOffset>
            </wp:positionV>
            <wp:extent cx="108902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089025" cy="8890"/>
                    </a:xfrm>
                    <a:prstGeom prst="rect">
                      <a:avLst/>
                    </a:prstGeom>
                    <a:noFill/>
                  </pic:spPr>
                </pic:pic>
              </a:graphicData>
            </a:graphic>
          </wp:anchor>
        </w:drawing>
      </w:r>
    </w:p>
    <w:p>
      <w:pPr>
        <w:spacing w:after="0" w:line="200" w:lineRule="exact"/>
        <w:rPr>
          <w:sz w:val="24"/>
          <w:szCs w:val="24"/>
          <w:color w:val="auto"/>
        </w:rPr>
      </w:pPr>
    </w:p>
    <w:p>
      <w:pPr>
        <w:spacing w:after="0" w:line="205"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8-K/A</w:t>
      </w:r>
    </w:p>
    <w:p>
      <w:pPr>
        <w:spacing w:after="0" w:line="4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(Amendment No. 1)</w:t>
      </w:r>
    </w:p>
    <w:p>
      <w:pPr>
        <w:spacing w:after="0" w:line="20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3083560</wp:posOffset>
            </wp:positionH>
            <wp:positionV relativeFrom="paragraph">
              <wp:posOffset>142875</wp:posOffset>
            </wp:positionV>
            <wp:extent cx="108902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089025" cy="8890"/>
                    </a:xfrm>
                    <a:prstGeom prst="rect">
                      <a:avLst/>
                    </a:prstGeom>
                    <a:noFill/>
                  </pic:spPr>
                </pic:pic>
              </a:graphicData>
            </a:graphic>
          </wp:anchor>
        </w:drawing>
      </w:r>
    </w:p>
    <w:p>
      <w:pPr>
        <w:spacing w:after="0" w:line="200" w:lineRule="exact"/>
        <w:rPr>
          <w:sz w:val="24"/>
          <w:szCs w:val="24"/>
          <w:color w:val="auto"/>
        </w:rPr>
      </w:pPr>
    </w:p>
    <w:p>
      <w:pPr>
        <w:spacing w:after="0" w:line="24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 February 12,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3083560</wp:posOffset>
            </wp:positionH>
            <wp:positionV relativeFrom="paragraph">
              <wp:posOffset>154940</wp:posOffset>
            </wp:positionV>
            <wp:extent cx="108902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089025" cy="8890"/>
                    </a:xfrm>
                    <a:prstGeom prst="rect">
                      <a:avLst/>
                    </a:prstGeom>
                    <a:noFill/>
                  </pic:spPr>
                </pic:pic>
              </a:graphicData>
            </a:graphic>
          </wp:anchor>
        </w:drawing>
        <w:drawing>
          <wp:anchor simplePos="0" relativeHeight="251657728" behindDoc="1" locked="0" layoutInCell="0" allowOverlap="1">
            <wp:simplePos x="0" y="0"/>
            <wp:positionH relativeFrom="column">
              <wp:posOffset>2560955</wp:posOffset>
            </wp:positionH>
            <wp:positionV relativeFrom="paragraph">
              <wp:posOffset>309245</wp:posOffset>
            </wp:positionV>
            <wp:extent cx="2143760" cy="5403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143760" cy="54038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VERITIV CORPORATION</w:t>
      </w:r>
    </w:p>
    <w:p>
      <w:pPr>
        <w:spacing w:after="0" w:line="40"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3083560</wp:posOffset>
            </wp:positionH>
            <wp:positionV relativeFrom="paragraph">
              <wp:posOffset>142240</wp:posOffset>
            </wp:positionV>
            <wp:extent cx="108902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089025" cy="8890"/>
                    </a:xfrm>
                    <a:prstGeom prst="rect">
                      <a:avLst/>
                    </a:prstGeom>
                    <a:noFill/>
                  </pic:spPr>
                </pic:pic>
              </a:graphicData>
            </a:graphic>
          </wp:anchor>
        </w:drawing>
      </w:r>
    </w:p>
    <w:p>
      <w:pPr>
        <w:spacing w:after="0" w:line="200" w:lineRule="exact"/>
        <w:rPr>
          <w:sz w:val="24"/>
          <w:szCs w:val="24"/>
          <w:color w:val="auto"/>
        </w:rPr>
      </w:pPr>
    </w:p>
    <w:p>
      <w:pPr>
        <w:spacing w:after="0" w:line="22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(State or other jurisdiction of incorporation)</w:t>
      </w:r>
    </w:p>
    <w:p>
      <w:pPr>
        <w:spacing w:after="0" w:line="234" w:lineRule="exact"/>
        <w:rPr>
          <w:sz w:val="24"/>
          <w:szCs w:val="24"/>
          <w:color w:val="auto"/>
        </w:rPr>
      </w:pPr>
    </w:p>
    <w:tbl>
      <w:tblPr>
        <w:tblLayout w:type="fixed"/>
        <w:tblInd w:w="1600" w:type="dxa"/>
        <w:tblCellMar>
          <w:top w:w="0" w:type="dxa"/>
          <w:left w:w="0" w:type="dxa"/>
          <w:bottom w:w="0" w:type="dxa"/>
          <w:right w:w="0" w:type="dxa"/>
        </w:tblCellMar>
      </w:tblPr>
      <w:tr>
        <w:trPr>
          <w:trHeight w:val="216"/>
        </w:trPr>
        <w:tc>
          <w:tcPr>
            <w:tcW w:w="4040" w:type="dxa"/>
            <w:vAlign w:val="bottom"/>
          </w:tcPr>
          <w:p>
            <w:pPr>
              <w:jc w:val="center"/>
              <w:ind w:right="1530"/>
              <w:spacing w:after="0"/>
              <w:rPr>
                <w:sz w:val="20"/>
                <w:szCs w:val="20"/>
                <w:color w:val="auto"/>
              </w:rPr>
            </w:pPr>
            <w:r>
              <w:rPr>
                <w:rFonts w:ascii="Arial" w:cs="Arial" w:eastAsia="Arial" w:hAnsi="Arial"/>
                <w:sz w:val="18"/>
                <w:szCs w:val="18"/>
                <w:b w:val="1"/>
                <w:bCs w:val="1"/>
                <w:color w:val="auto"/>
                <w:w w:val="90"/>
              </w:rPr>
              <w:t>001-36479</w:t>
            </w:r>
          </w:p>
        </w:tc>
        <w:tc>
          <w:tcPr>
            <w:tcW w:w="4300" w:type="dxa"/>
            <w:vAlign w:val="bottom"/>
          </w:tcPr>
          <w:p>
            <w:pPr>
              <w:jc w:val="right"/>
              <w:ind w:right="790"/>
              <w:spacing w:after="0"/>
              <w:rPr>
                <w:sz w:val="20"/>
                <w:szCs w:val="20"/>
                <w:color w:val="auto"/>
              </w:rPr>
            </w:pPr>
            <w:r>
              <w:rPr>
                <w:rFonts w:ascii="Arial" w:cs="Arial" w:eastAsia="Arial" w:hAnsi="Arial"/>
                <w:sz w:val="18"/>
                <w:szCs w:val="18"/>
                <w:b w:val="1"/>
                <w:bCs w:val="1"/>
                <w:color w:val="auto"/>
              </w:rPr>
              <w:t>46-3234977</w:t>
            </w:r>
          </w:p>
        </w:tc>
      </w:tr>
      <w:tr>
        <w:trPr>
          <w:trHeight w:val="234"/>
        </w:trPr>
        <w:tc>
          <w:tcPr>
            <w:tcW w:w="4040" w:type="dxa"/>
            <w:vAlign w:val="bottom"/>
          </w:tcPr>
          <w:p>
            <w:pPr>
              <w:jc w:val="center"/>
              <w:ind w:right="1530"/>
              <w:spacing w:after="0"/>
              <w:rPr>
                <w:sz w:val="20"/>
                <w:szCs w:val="20"/>
                <w:color w:val="auto"/>
              </w:rPr>
            </w:pPr>
            <w:r>
              <w:rPr>
                <w:rFonts w:ascii="Arial" w:cs="Arial" w:eastAsia="Arial" w:hAnsi="Arial"/>
                <w:sz w:val="18"/>
                <w:szCs w:val="18"/>
                <w:b w:val="1"/>
                <w:bCs w:val="1"/>
                <w:color w:val="auto"/>
                <w:w w:val="91"/>
              </w:rPr>
              <w:t>(Commission File Number)</w:t>
            </w:r>
          </w:p>
        </w:tc>
        <w:tc>
          <w:tcPr>
            <w:tcW w:w="4300" w:type="dxa"/>
            <w:vAlign w:val="bottom"/>
          </w:tcPr>
          <w:p>
            <w:pPr>
              <w:jc w:val="center"/>
              <w:ind w:left="1590"/>
              <w:spacing w:after="0"/>
              <w:rPr>
                <w:sz w:val="20"/>
                <w:szCs w:val="20"/>
                <w:color w:val="auto"/>
              </w:rPr>
            </w:pPr>
            <w:r>
              <w:rPr>
                <w:rFonts w:ascii="Arial" w:cs="Arial" w:eastAsia="Arial" w:hAnsi="Arial"/>
                <w:sz w:val="18"/>
                <w:szCs w:val="18"/>
                <w:b w:val="1"/>
                <w:bCs w:val="1"/>
                <w:color w:val="auto"/>
                <w:w w:val="93"/>
              </w:rPr>
              <w:t>(IRS Employer Identification No.)</w:t>
            </w:r>
          </w:p>
        </w:tc>
      </w:tr>
      <w:tr>
        <w:trPr>
          <w:trHeight w:val="657"/>
        </w:trPr>
        <w:tc>
          <w:tcPr>
            <w:tcW w:w="4040" w:type="dxa"/>
            <w:vAlign w:val="bottom"/>
          </w:tcPr>
          <w:p>
            <w:pPr>
              <w:jc w:val="center"/>
              <w:ind w:right="1530"/>
              <w:spacing w:after="0"/>
              <w:rPr>
                <w:sz w:val="20"/>
                <w:szCs w:val="20"/>
                <w:color w:val="auto"/>
              </w:rPr>
            </w:pPr>
            <w:r>
              <w:rPr>
                <w:rFonts w:ascii="Arial" w:cs="Arial" w:eastAsia="Arial" w:hAnsi="Arial"/>
                <w:sz w:val="18"/>
                <w:szCs w:val="18"/>
                <w:b w:val="1"/>
                <w:bCs w:val="1"/>
                <w:color w:val="auto"/>
                <w:w w:val="92"/>
              </w:rPr>
              <w:t>1000 Abernathy Road NE</w:t>
            </w:r>
          </w:p>
        </w:tc>
        <w:tc>
          <w:tcPr>
            <w:tcW w:w="4300" w:type="dxa"/>
            <w:vAlign w:val="bottom"/>
          </w:tcPr>
          <w:p>
            <w:pPr>
              <w:spacing w:after="0"/>
              <w:rPr>
                <w:sz w:val="24"/>
                <w:szCs w:val="24"/>
                <w:color w:val="auto"/>
              </w:rPr>
            </w:pPr>
          </w:p>
        </w:tc>
      </w:tr>
      <w:tr>
        <w:trPr>
          <w:trHeight w:val="216"/>
        </w:trPr>
        <w:tc>
          <w:tcPr>
            <w:tcW w:w="4040" w:type="dxa"/>
            <w:vAlign w:val="bottom"/>
          </w:tcPr>
          <w:p>
            <w:pPr>
              <w:jc w:val="center"/>
              <w:ind w:right="1530"/>
              <w:spacing w:after="0"/>
              <w:rPr>
                <w:sz w:val="20"/>
                <w:szCs w:val="20"/>
                <w:color w:val="auto"/>
              </w:rPr>
            </w:pPr>
            <w:r>
              <w:rPr>
                <w:rFonts w:ascii="Arial" w:cs="Arial" w:eastAsia="Arial" w:hAnsi="Arial"/>
                <w:sz w:val="18"/>
                <w:szCs w:val="18"/>
                <w:b w:val="1"/>
                <w:bCs w:val="1"/>
                <w:color w:val="auto"/>
                <w:w w:val="90"/>
              </w:rPr>
              <w:t>Building 400, Suite 1700</w:t>
            </w:r>
          </w:p>
        </w:tc>
        <w:tc>
          <w:tcPr>
            <w:tcW w:w="4300" w:type="dxa"/>
            <w:vAlign w:val="bottom"/>
          </w:tcPr>
          <w:p>
            <w:pPr>
              <w:spacing w:after="0"/>
              <w:rPr>
                <w:sz w:val="18"/>
                <w:szCs w:val="18"/>
                <w:color w:val="auto"/>
              </w:rPr>
            </w:pPr>
          </w:p>
        </w:tc>
      </w:tr>
      <w:tr>
        <w:trPr>
          <w:trHeight w:val="216"/>
        </w:trPr>
        <w:tc>
          <w:tcPr>
            <w:tcW w:w="4040" w:type="dxa"/>
            <w:vAlign w:val="bottom"/>
          </w:tcPr>
          <w:p>
            <w:pPr>
              <w:jc w:val="center"/>
              <w:ind w:right="1530"/>
              <w:spacing w:after="0"/>
              <w:rPr>
                <w:sz w:val="20"/>
                <w:szCs w:val="20"/>
                <w:color w:val="auto"/>
              </w:rPr>
            </w:pPr>
            <w:r>
              <w:rPr>
                <w:rFonts w:ascii="Arial" w:cs="Arial" w:eastAsia="Arial" w:hAnsi="Arial"/>
                <w:sz w:val="18"/>
                <w:szCs w:val="18"/>
                <w:b w:val="1"/>
                <w:bCs w:val="1"/>
                <w:color w:val="auto"/>
                <w:w w:val="95"/>
              </w:rPr>
              <w:t>Atlanta, GA</w:t>
            </w:r>
          </w:p>
        </w:tc>
        <w:tc>
          <w:tcPr>
            <w:tcW w:w="4300" w:type="dxa"/>
            <w:vAlign w:val="bottom"/>
          </w:tcPr>
          <w:p>
            <w:pPr>
              <w:jc w:val="right"/>
              <w:ind w:right="1010"/>
              <w:spacing w:after="0"/>
              <w:rPr>
                <w:sz w:val="20"/>
                <w:szCs w:val="20"/>
                <w:color w:val="auto"/>
              </w:rPr>
            </w:pPr>
            <w:r>
              <w:rPr>
                <w:rFonts w:ascii="Arial" w:cs="Arial" w:eastAsia="Arial" w:hAnsi="Arial"/>
                <w:sz w:val="18"/>
                <w:szCs w:val="18"/>
                <w:b w:val="1"/>
                <w:bCs w:val="1"/>
                <w:color w:val="auto"/>
              </w:rPr>
              <w:t>30328</w:t>
            </w:r>
          </w:p>
        </w:tc>
      </w:tr>
      <w:tr>
        <w:trPr>
          <w:trHeight w:val="216"/>
        </w:trPr>
        <w:tc>
          <w:tcPr>
            <w:tcW w:w="4040" w:type="dxa"/>
            <w:vAlign w:val="bottom"/>
          </w:tcPr>
          <w:p>
            <w:pPr>
              <w:jc w:val="center"/>
              <w:ind w:right="1570"/>
              <w:spacing w:after="0"/>
              <w:rPr>
                <w:sz w:val="20"/>
                <w:szCs w:val="20"/>
                <w:color w:val="auto"/>
              </w:rPr>
            </w:pPr>
            <w:r>
              <w:rPr>
                <w:rFonts w:ascii="Arial" w:cs="Arial" w:eastAsia="Arial" w:hAnsi="Arial"/>
                <w:sz w:val="18"/>
                <w:szCs w:val="18"/>
                <w:b w:val="1"/>
                <w:bCs w:val="1"/>
                <w:color w:val="auto"/>
                <w:w w:val="89"/>
              </w:rPr>
              <w:t>(Address of principal executive</w:t>
            </w:r>
          </w:p>
        </w:tc>
        <w:tc>
          <w:tcPr>
            <w:tcW w:w="4300" w:type="dxa"/>
            <w:vAlign w:val="bottom"/>
          </w:tcPr>
          <w:p>
            <w:pPr>
              <w:jc w:val="center"/>
              <w:ind w:left="1570"/>
              <w:spacing w:after="0"/>
              <w:rPr>
                <w:sz w:val="20"/>
                <w:szCs w:val="20"/>
                <w:color w:val="auto"/>
              </w:rPr>
            </w:pPr>
            <w:r>
              <w:rPr>
                <w:rFonts w:ascii="Arial" w:cs="Arial" w:eastAsia="Arial" w:hAnsi="Arial"/>
                <w:sz w:val="18"/>
                <w:szCs w:val="18"/>
                <w:b w:val="1"/>
                <w:bCs w:val="1"/>
                <w:color w:val="auto"/>
                <w:w w:val="94"/>
              </w:rPr>
              <w:t>(Zip Code)</w:t>
            </w:r>
          </w:p>
        </w:tc>
      </w:tr>
      <w:tr>
        <w:trPr>
          <w:trHeight w:val="234"/>
        </w:trPr>
        <w:tc>
          <w:tcPr>
            <w:tcW w:w="4040" w:type="dxa"/>
            <w:vAlign w:val="bottom"/>
          </w:tcPr>
          <w:p>
            <w:pPr>
              <w:jc w:val="center"/>
              <w:ind w:right="1530"/>
              <w:spacing w:after="0"/>
              <w:rPr>
                <w:sz w:val="20"/>
                <w:szCs w:val="20"/>
                <w:color w:val="auto"/>
              </w:rPr>
            </w:pPr>
            <w:r>
              <w:rPr>
                <w:rFonts w:ascii="Arial" w:cs="Arial" w:eastAsia="Arial" w:hAnsi="Arial"/>
                <w:sz w:val="18"/>
                <w:szCs w:val="18"/>
                <w:b w:val="1"/>
                <w:bCs w:val="1"/>
                <w:color w:val="auto"/>
                <w:w w:val="84"/>
              </w:rPr>
              <w:t>offices)</w:t>
            </w:r>
          </w:p>
        </w:tc>
        <w:tc>
          <w:tcPr>
            <w:tcW w:w="4300" w:type="dxa"/>
            <w:vAlign w:val="bottom"/>
          </w:tcPr>
          <w:p>
            <w:pPr>
              <w:spacing w:after="0"/>
              <w:rPr>
                <w:sz w:val="20"/>
                <w:szCs w:val="20"/>
                <w:color w:val="auto"/>
              </w:rPr>
            </w:pPr>
          </w:p>
        </w:tc>
      </w:tr>
    </w:tbl>
    <w:p>
      <w:pPr>
        <w:spacing w:after="0" w:line="19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Registrant’s telephone number, including area code: (770) 391-8200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1828165</wp:posOffset>
            </wp:positionH>
            <wp:positionV relativeFrom="paragraph">
              <wp:posOffset>266065</wp:posOffset>
            </wp:positionV>
            <wp:extent cx="36004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600450" cy="8890"/>
                    </a:xfrm>
                    <a:prstGeom prst="rect">
                      <a:avLst/>
                    </a:prstGeom>
                    <a:noFill/>
                  </pic:spPr>
                </pic:pic>
              </a:graphicData>
            </a:graphic>
          </wp:anchor>
        </w:drawing>
      </w:r>
    </w:p>
    <w:p>
      <w:pPr>
        <w:spacing w:after="0" w:line="200" w:lineRule="exact"/>
        <w:rPr>
          <w:sz w:val="24"/>
          <w:szCs w:val="24"/>
          <w:color w:val="auto"/>
        </w:rPr>
      </w:pP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25" w:lineRule="exact"/>
        <w:rPr>
          <w:sz w:val="24"/>
          <w:szCs w:val="24"/>
          <w:color w:val="auto"/>
        </w:rPr>
      </w:pPr>
    </w:p>
    <w:p>
      <w:pPr>
        <w:ind w:right="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1"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Securities registered pursuant to Section 12(b) of the Act:</w:t>
      </w:r>
    </w:p>
    <w:p>
      <w:pPr>
        <w:spacing w:after="0" w:line="224" w:lineRule="exact"/>
        <w:rPr>
          <w:sz w:val="24"/>
          <w:szCs w:val="24"/>
          <w:color w:val="auto"/>
        </w:rPr>
      </w:pPr>
    </w:p>
    <w:tbl>
      <w:tblPr>
        <w:tblLayout w:type="fixed"/>
        <w:tblInd w:w="10" w:type="dxa"/>
        <w:tblCellMar>
          <w:top w:w="0" w:type="dxa"/>
          <w:left w:w="0" w:type="dxa"/>
          <w:bottom w:w="0" w:type="dxa"/>
          <w:right w:w="0" w:type="dxa"/>
        </w:tblCellMar>
      </w:tblPr>
      <w:tr>
        <w:trPr>
          <w:trHeight w:val="257"/>
        </w:trPr>
        <w:tc>
          <w:tcPr>
            <w:tcW w:w="368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Title of each class</w:t>
            </w:r>
          </w:p>
        </w:tc>
        <w:tc>
          <w:tcPr>
            <w:tcW w:w="25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Trading Symbol(s)</w:t>
            </w:r>
          </w:p>
        </w:tc>
        <w:tc>
          <w:tcPr>
            <w:tcW w:w="524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7"/>
        </w:trPr>
        <w:tc>
          <w:tcPr>
            <w:tcW w:w="3680" w:type="dxa"/>
            <w:vAlign w:val="bottom"/>
            <w:tcBorders>
              <w:left w:val="single" w:sz="8" w:color="auto"/>
              <w:bottom w:val="single" w:sz="8" w:color="auto"/>
              <w:right w:val="single" w:sz="8" w:color="auto"/>
            </w:tcBorders>
          </w:tcPr>
          <w:p>
            <w:pPr>
              <w:spacing w:after="0"/>
              <w:rPr>
                <w:sz w:val="2"/>
                <w:szCs w:val="2"/>
                <w:color w:val="auto"/>
              </w:rPr>
            </w:pPr>
          </w:p>
        </w:tc>
        <w:tc>
          <w:tcPr>
            <w:tcW w:w="2500" w:type="dxa"/>
            <w:vAlign w:val="bottom"/>
            <w:tcBorders>
              <w:bottom w:val="single" w:sz="8" w:color="auto"/>
              <w:right w:val="single" w:sz="8" w:color="auto"/>
            </w:tcBorders>
          </w:tcPr>
          <w:p>
            <w:pPr>
              <w:spacing w:after="0"/>
              <w:rPr>
                <w:sz w:val="2"/>
                <w:szCs w:val="2"/>
                <w:color w:val="auto"/>
              </w:rPr>
            </w:pPr>
          </w:p>
        </w:tc>
        <w:tc>
          <w:tcPr>
            <w:tcW w:w="5240" w:type="dxa"/>
            <w:vAlign w:val="bottom"/>
            <w:tcBorders>
              <w:bottom w:val="single" w:sz="8" w:color="auto"/>
              <w:right w:val="single" w:sz="8" w:color="auto"/>
            </w:tcBorders>
          </w:tcPr>
          <w:p>
            <w:pPr>
              <w:spacing w:after="0"/>
              <w:rPr>
                <w:sz w:val="2"/>
                <w:szCs w:val="2"/>
                <w:color w:val="auto"/>
              </w:rPr>
            </w:pPr>
          </w:p>
        </w:tc>
      </w:tr>
      <w:tr>
        <w:trPr>
          <w:trHeight w:val="237"/>
        </w:trPr>
        <w:tc>
          <w:tcPr>
            <w:tcW w:w="368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Common stock, $0.01 par value</w:t>
            </w:r>
          </w:p>
        </w:tc>
        <w:tc>
          <w:tcPr>
            <w:tcW w:w="2500" w:type="dxa"/>
            <w:vAlign w:val="bottom"/>
            <w:tcBorders>
              <w:right w:val="single" w:sz="8" w:color="auto"/>
            </w:tcBorders>
          </w:tcPr>
          <w:p>
            <w:pPr>
              <w:jc w:val="center"/>
              <w:spacing w:after="0"/>
              <w:rPr>
                <w:sz w:val="20"/>
                <w:szCs w:val="20"/>
                <w:color w:val="auto"/>
              </w:rPr>
            </w:pPr>
            <w:r>
              <w:rPr>
                <w:rFonts w:ascii="Arial" w:cs="Arial" w:eastAsia="Arial" w:hAnsi="Arial"/>
                <w:sz w:val="18"/>
                <w:szCs w:val="18"/>
                <w:b w:val="1"/>
                <w:bCs w:val="1"/>
                <w:color w:val="auto"/>
              </w:rPr>
              <w:t>VRTV</w:t>
            </w:r>
          </w:p>
        </w:tc>
        <w:tc>
          <w:tcPr>
            <w:tcW w:w="5240" w:type="dxa"/>
            <w:vAlign w:val="bottom"/>
            <w:tcBorders>
              <w:right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New York Stock Exchange</w:t>
            </w:r>
          </w:p>
        </w:tc>
      </w:tr>
      <w:tr>
        <w:trPr>
          <w:trHeight w:val="27"/>
        </w:trPr>
        <w:tc>
          <w:tcPr>
            <w:tcW w:w="3680" w:type="dxa"/>
            <w:vAlign w:val="bottom"/>
            <w:tcBorders>
              <w:left w:val="single" w:sz="8" w:color="auto"/>
              <w:bottom w:val="single" w:sz="8" w:color="auto"/>
              <w:right w:val="single" w:sz="8" w:color="auto"/>
            </w:tcBorders>
          </w:tcPr>
          <w:p>
            <w:pPr>
              <w:spacing w:after="0"/>
              <w:rPr>
                <w:sz w:val="2"/>
                <w:szCs w:val="2"/>
                <w:color w:val="auto"/>
              </w:rPr>
            </w:pPr>
          </w:p>
        </w:tc>
        <w:tc>
          <w:tcPr>
            <w:tcW w:w="2500" w:type="dxa"/>
            <w:vAlign w:val="bottom"/>
            <w:tcBorders>
              <w:bottom w:val="single" w:sz="8" w:color="auto"/>
              <w:right w:val="single" w:sz="8" w:color="auto"/>
            </w:tcBorders>
          </w:tcPr>
          <w:p>
            <w:pPr>
              <w:spacing w:after="0"/>
              <w:rPr>
                <w:sz w:val="2"/>
                <w:szCs w:val="2"/>
                <w:color w:val="auto"/>
              </w:rPr>
            </w:pPr>
          </w:p>
        </w:tc>
        <w:tc>
          <w:tcPr>
            <w:tcW w:w="5240" w:type="dxa"/>
            <w:vAlign w:val="bottom"/>
            <w:tcBorders>
              <w:bottom w:val="single" w:sz="8" w:color="auto"/>
              <w:right w:val="single" w:sz="8" w:color="auto"/>
            </w:tcBorders>
          </w:tcPr>
          <w:p>
            <w:pPr>
              <w:spacing w:after="0"/>
              <w:rPr>
                <w:sz w:val="2"/>
                <w:szCs w:val="2"/>
                <w:color w:val="auto"/>
              </w:rPr>
            </w:pPr>
          </w:p>
        </w:tc>
      </w:tr>
    </w:tbl>
    <w:p>
      <w:pPr>
        <w:spacing w:after="0" w:line="202" w:lineRule="exact"/>
        <w:rPr>
          <w:sz w:val="24"/>
          <w:szCs w:val="24"/>
          <w:color w:val="auto"/>
        </w:rPr>
      </w:pPr>
    </w:p>
    <w:p>
      <w:pPr>
        <w:jc w:val="both"/>
        <w:ind w:right="20"/>
        <w:spacing w:after="0" w:line="255"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2" w:lineRule="exact"/>
        <w:rPr>
          <w:sz w:val="24"/>
          <w:szCs w:val="24"/>
          <w:color w:val="auto"/>
        </w:rPr>
      </w:pPr>
    </w:p>
    <w:p>
      <w:pPr>
        <w:ind w:left="8880"/>
        <w:spacing w:after="0" w:line="207" w:lineRule="exact"/>
        <w:tabs>
          <w:tab w:leader="none" w:pos="11240" w:val="left"/>
        </w:tabs>
        <w:rPr>
          <w:sz w:val="20"/>
          <w:szCs w:val="20"/>
          <w:color w:val="auto"/>
        </w:rPr>
      </w:pPr>
      <w:r>
        <w:rPr>
          <w:rFonts w:ascii="Arial" w:cs="Arial" w:eastAsia="Arial" w:hAnsi="Arial"/>
          <w:sz w:val="18"/>
          <w:szCs w:val="18"/>
          <w:color w:val="auto"/>
        </w:rPr>
        <w:t>Emerging growth company</w:t>
      </w:r>
      <w:r>
        <w:rPr>
          <w:sz w:val="20"/>
          <w:szCs w:val="20"/>
          <w:color w:val="auto"/>
        </w:rPr>
        <w:tab/>
      </w:r>
      <w:r>
        <w:rPr>
          <w:rFonts w:ascii="MS PGothic" w:cs="MS PGothic" w:eastAsia="MS PGothic" w:hAnsi="MS PGothic"/>
          <w:sz w:val="16"/>
          <w:szCs w:val="16"/>
          <w:color w:val="auto"/>
        </w:rPr>
        <w:t>☐</w:t>
      </w:r>
    </w:p>
    <w:p>
      <w:pPr>
        <w:spacing w:after="0" w:line="216" w:lineRule="exact"/>
        <w:rPr>
          <w:sz w:val="24"/>
          <w:szCs w:val="24"/>
          <w:color w:val="auto"/>
        </w:rPr>
      </w:pPr>
    </w:p>
    <w:p>
      <w:pPr>
        <w:jc w:val="both"/>
        <w:ind w:right="2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246620" cy="260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26035"/>
                    </a:xfrm>
                    <a:prstGeom prst="rect">
                      <a:avLst/>
                    </a:prstGeom>
                    <a:noFill/>
                  </pic:spPr>
                </pic:pic>
              </a:graphicData>
            </a:graphic>
          </wp:anchor>
        </w:drawing>
      </w:r>
    </w:p>
    <w:p>
      <w:pPr>
        <w:sectPr>
          <w:pgSz w:w="11900" w:h="16838" w:orient="portrait"/>
          <w:cols w:equalWidth="0" w:num="1">
            <w:col w:w="11420"/>
          </w:cols>
          <w:pgMar w:left="240" w:top="760" w:right="239" w:bottom="503" w:gutter="0" w:footer="0" w:header="0"/>
        </w:sectPr>
      </w:pPr>
    </w:p>
    <w:bookmarkStart w:id="1" w:name="page2"/>
    <w:bookmarkEnd w:id="1"/>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243205</wp:posOffset>
            </wp:positionV>
            <wp:extent cx="72466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ind w:right="60"/>
        <w:spacing w:after="0" w:line="282" w:lineRule="auto"/>
        <w:rPr>
          <w:sz w:val="20"/>
          <w:szCs w:val="20"/>
          <w:color w:val="auto"/>
        </w:rPr>
      </w:pPr>
      <w:r>
        <w:rPr>
          <w:rFonts w:ascii="Arial" w:cs="Arial" w:eastAsia="Arial" w:hAnsi="Arial"/>
          <w:sz w:val="18"/>
          <w:szCs w:val="18"/>
          <w:b w:val="1"/>
          <w:bCs w:val="1"/>
          <w:color w:val="auto"/>
        </w:rPr>
        <w:t>Item 5.02 Departure of Directors or Certain Officers; Election of Directors; Appointment of Certain Officers; Compensatory Arrangements of Certain Officers.</w:t>
      </w:r>
    </w:p>
    <w:p>
      <w:pPr>
        <w:spacing w:after="0" w:line="166"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Veritiv Corporation (the “Company”) filed a Current Report on Form 8-K with the Securities and Exchange Commission on February 18, 2020 disclosing that Stephen E. Macadam was appointed to the Board of Directors of the Company (the “Board”). This amendment is being filed to report that, on February 19, 2020, the Board determined that Mr. Macadam is an independent director under applicable NYSE listing rules and appointed him to the Audit and Finance Committee and the Compensation and Leadership Development Committee of the Board.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419100</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904" w:right="25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640" w:firstLine="486"/>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720" w:type="dxa"/>
            <w:vAlign w:val="bottom"/>
          </w:tcPr>
          <w:p>
            <w:pPr>
              <w:spacing w:after="0"/>
              <w:rPr>
                <w:sz w:val="20"/>
                <w:szCs w:val="20"/>
                <w:color w:val="auto"/>
              </w:rPr>
            </w:pPr>
          </w:p>
        </w:tc>
        <w:tc>
          <w:tcPr>
            <w:tcW w:w="5700" w:type="dxa"/>
            <w:vAlign w:val="bottom"/>
          </w:tcPr>
          <w:p>
            <w:pPr>
              <w:spacing w:after="0"/>
              <w:rPr>
                <w:sz w:val="20"/>
                <w:szCs w:val="20"/>
                <w:color w:val="auto"/>
              </w:rPr>
            </w:pPr>
            <w:r>
              <w:rPr>
                <w:rFonts w:ascii="Arial" w:cs="Arial" w:eastAsia="Arial" w:hAnsi="Arial"/>
                <w:sz w:val="18"/>
                <w:szCs w:val="18"/>
                <w:b w:val="1"/>
                <w:bCs w:val="1"/>
                <w:color w:val="auto"/>
              </w:rPr>
              <w:t>VERITIV CORPORATION</w:t>
            </w:r>
          </w:p>
        </w:tc>
      </w:tr>
      <w:tr>
        <w:trPr>
          <w:trHeight w:val="648"/>
        </w:trPr>
        <w:tc>
          <w:tcPr>
            <w:tcW w:w="5720" w:type="dxa"/>
            <w:vAlign w:val="bottom"/>
          </w:tcPr>
          <w:p>
            <w:pPr>
              <w:spacing w:after="0"/>
              <w:rPr>
                <w:sz w:val="20"/>
                <w:szCs w:val="20"/>
                <w:color w:val="auto"/>
              </w:rPr>
            </w:pPr>
            <w:r>
              <w:rPr>
                <w:rFonts w:ascii="Arial" w:cs="Arial" w:eastAsia="Arial" w:hAnsi="Arial"/>
                <w:sz w:val="18"/>
                <w:szCs w:val="18"/>
                <w:color w:val="auto"/>
              </w:rPr>
              <w:t>Date: February 20, 2020</w:t>
            </w:r>
          </w:p>
        </w:tc>
        <w:tc>
          <w:tcPr>
            <w:tcW w:w="5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Mark W. Hianik</w:t>
            </w:r>
          </w:p>
        </w:tc>
      </w:tr>
      <w:tr>
        <w:trPr>
          <w:trHeight w:val="195"/>
        </w:trPr>
        <w:tc>
          <w:tcPr>
            <w:tcW w:w="5720" w:type="dxa"/>
            <w:vAlign w:val="bottom"/>
          </w:tcPr>
          <w:p>
            <w:pPr>
              <w:spacing w:after="0"/>
              <w:rPr>
                <w:sz w:val="16"/>
                <w:szCs w:val="16"/>
                <w:color w:val="auto"/>
              </w:rPr>
            </w:pPr>
          </w:p>
        </w:tc>
        <w:tc>
          <w:tcPr>
            <w:tcW w:w="5700" w:type="dxa"/>
            <w:vAlign w:val="bottom"/>
          </w:tcPr>
          <w:p>
            <w:pPr>
              <w:spacing w:after="0" w:line="195" w:lineRule="exact"/>
              <w:rPr>
                <w:sz w:val="20"/>
                <w:szCs w:val="20"/>
                <w:color w:val="auto"/>
              </w:rPr>
            </w:pPr>
            <w:r>
              <w:rPr>
                <w:rFonts w:ascii="Arial" w:cs="Arial" w:eastAsia="Arial" w:hAnsi="Arial"/>
                <w:sz w:val="18"/>
                <w:szCs w:val="18"/>
                <w:color w:val="auto"/>
              </w:rPr>
              <w:t>Mark W. Hianik</w:t>
            </w:r>
          </w:p>
        </w:tc>
      </w:tr>
      <w:tr>
        <w:trPr>
          <w:trHeight w:val="230"/>
        </w:trPr>
        <w:tc>
          <w:tcPr>
            <w:tcW w:w="5720" w:type="dxa"/>
            <w:vAlign w:val="bottom"/>
          </w:tcPr>
          <w:p>
            <w:pPr>
              <w:spacing w:after="0"/>
              <w:rPr>
                <w:sz w:val="20"/>
                <w:szCs w:val="20"/>
                <w:color w:val="auto"/>
              </w:rPr>
            </w:pPr>
          </w:p>
        </w:tc>
        <w:tc>
          <w:tcPr>
            <w:tcW w:w="5700" w:type="dxa"/>
            <w:vAlign w:val="bottom"/>
          </w:tcPr>
          <w:p>
            <w:pPr>
              <w:spacing w:after="0"/>
              <w:rPr>
                <w:sz w:val="20"/>
                <w:szCs w:val="20"/>
                <w:color w:val="auto"/>
              </w:rPr>
            </w:pPr>
            <w:r>
              <w:rPr>
                <w:rFonts w:ascii="Arial" w:cs="Arial" w:eastAsia="Arial" w:hAnsi="Arial"/>
                <w:sz w:val="18"/>
                <w:szCs w:val="18"/>
                <w:color w:val="auto"/>
              </w:rPr>
              <w:t>Senior Vice President, General Counsel &amp; Corporate Secretary</w:t>
            </w:r>
          </w:p>
        </w:tc>
      </w:tr>
      <w:tr>
        <w:trPr>
          <w:trHeight w:val="675"/>
        </w:trPr>
        <w:tc>
          <w:tcPr>
            <w:tcW w:w="5720" w:type="dxa"/>
            <w:vAlign w:val="bottom"/>
            <w:tcBorders>
              <w:bottom w:val="single" w:sz="8" w:color="auto"/>
            </w:tcBorders>
          </w:tcPr>
          <w:p>
            <w:pPr>
              <w:spacing w:after="0"/>
              <w:rPr>
                <w:sz w:val="24"/>
                <w:szCs w:val="24"/>
                <w:color w:val="auto"/>
              </w:rPr>
            </w:pPr>
          </w:p>
        </w:tc>
        <w:tc>
          <w:tcPr>
            <w:tcW w:w="570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420"/>
      </w:cols>
      <w:pgMar w:left="240" w:top="90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2020-02-20T15:08:43Z</dcterms:created>
  <dcterms:modified xsi:type="dcterms:W3CDTF">2020-02-20T15:08:43Z</dcterms:modified>
</cp:coreProperties>
</file>