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119"/>
        <w:spacing w:after="0"/>
        <w:rPr>
          <w:sz w:val="20"/>
          <w:szCs w:val="20"/>
          <w:color w:val="auto"/>
        </w:rPr>
      </w:pPr>
      <w:r>
        <w:rPr>
          <w:rFonts w:ascii="Arial" w:cs="Arial" w:eastAsia="Arial" w:hAnsi="Arial"/>
          <w:sz w:val="32"/>
          <w:szCs w:val="32"/>
          <w:b w:val="1"/>
          <w:bCs w:val="1"/>
          <w:color w:val="auto"/>
        </w:rPr>
        <w:t>UNITED STATES</w:t>
      </w:r>
    </w:p>
    <w:p>
      <w:pPr>
        <w:spacing w:after="0" w:line="33" w:lineRule="exact"/>
        <w:rPr>
          <w:sz w:val="24"/>
          <w:szCs w:val="24"/>
          <w:color w:val="auto"/>
        </w:rPr>
      </w:pPr>
    </w:p>
    <w:p>
      <w:pPr>
        <w:jc w:val="center"/>
        <w:ind w:right="-119"/>
        <w:spacing w:after="0"/>
        <w:rPr>
          <w:sz w:val="20"/>
          <w:szCs w:val="20"/>
          <w:color w:val="auto"/>
        </w:rPr>
      </w:pPr>
      <w:r>
        <w:rPr>
          <w:rFonts w:ascii="Arial" w:cs="Arial" w:eastAsia="Arial" w:hAnsi="Arial"/>
          <w:sz w:val="32"/>
          <w:szCs w:val="32"/>
          <w:b w:val="1"/>
          <w:bCs w:val="1"/>
          <w:color w:val="auto"/>
        </w:rPr>
        <w:t>SECURITIES AND EXCHANGE COMMISSION</w:t>
      </w:r>
    </w:p>
    <w:p>
      <w:pPr>
        <w:spacing w:after="0" w:line="4" w:lineRule="exact"/>
        <w:rPr>
          <w:sz w:val="24"/>
          <w:szCs w:val="24"/>
          <w:color w:val="auto"/>
        </w:rPr>
      </w:pPr>
    </w:p>
    <w:p>
      <w:pPr>
        <w:jc w:val="center"/>
        <w:ind w:right="-119"/>
        <w:spacing w:after="0"/>
        <w:rPr>
          <w:sz w:val="20"/>
          <w:szCs w:val="20"/>
          <w:color w:val="auto"/>
        </w:rPr>
      </w:pPr>
      <w:r>
        <w:rPr>
          <w:rFonts w:ascii="Arial" w:cs="Arial" w:eastAsia="Arial" w:hAnsi="Arial"/>
          <w:sz w:val="18"/>
          <w:szCs w:val="18"/>
          <w:color w:val="auto"/>
        </w:rPr>
        <w:t>WASHINGTON, D.C. 20549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2723515</wp:posOffset>
            </wp:positionH>
            <wp:positionV relativeFrom="paragraph">
              <wp:posOffset>176530</wp:posOffset>
            </wp:positionV>
            <wp:extent cx="1809750" cy="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1809750" cy="8890"/>
                    </a:xfrm>
                    <a:prstGeom prst="rect">
                      <a:avLst/>
                    </a:prstGeom>
                    <a:noFill/>
                  </pic:spPr>
                </pic:pic>
              </a:graphicData>
            </a:graphic>
          </wp:anchor>
        </w:drawing>
      </w:r>
    </w:p>
    <w:p>
      <w:pPr>
        <w:spacing w:after="0" w:line="200" w:lineRule="exact"/>
        <w:rPr>
          <w:sz w:val="24"/>
          <w:szCs w:val="24"/>
          <w:color w:val="auto"/>
        </w:rPr>
      </w:pPr>
    </w:p>
    <w:p>
      <w:pPr>
        <w:spacing w:after="0" w:line="313" w:lineRule="exact"/>
        <w:rPr>
          <w:sz w:val="24"/>
          <w:szCs w:val="24"/>
          <w:color w:val="auto"/>
        </w:rPr>
      </w:pPr>
    </w:p>
    <w:p>
      <w:pPr>
        <w:jc w:val="center"/>
        <w:ind w:right="-119"/>
        <w:spacing w:after="0"/>
        <w:rPr>
          <w:sz w:val="20"/>
          <w:szCs w:val="20"/>
          <w:color w:val="auto"/>
        </w:rPr>
      </w:pPr>
      <w:r>
        <w:rPr>
          <w:rFonts w:ascii="Arial" w:cs="Arial" w:eastAsia="Arial" w:hAnsi="Arial"/>
          <w:sz w:val="32"/>
          <w:szCs w:val="32"/>
          <w:b w:val="1"/>
          <w:bCs w:val="1"/>
          <w:color w:val="auto"/>
        </w:rPr>
        <w:t>FORM 8-K</w:t>
      </w:r>
    </w:p>
    <w:p>
      <w:pPr>
        <w:spacing w:after="0" w:line="236" w:lineRule="exact"/>
        <w:rPr>
          <w:sz w:val="24"/>
          <w:szCs w:val="24"/>
          <w:color w:val="auto"/>
        </w:rPr>
      </w:pPr>
    </w:p>
    <w:p>
      <w:pPr>
        <w:jc w:val="center"/>
        <w:ind w:right="-119"/>
        <w:spacing w:after="0"/>
        <w:rPr>
          <w:sz w:val="20"/>
          <w:szCs w:val="20"/>
          <w:color w:val="auto"/>
        </w:rPr>
      </w:pPr>
      <w:r>
        <w:rPr>
          <w:rFonts w:ascii="Arial" w:cs="Arial" w:eastAsia="Arial" w:hAnsi="Arial"/>
          <w:sz w:val="18"/>
          <w:szCs w:val="18"/>
          <w:b w:val="1"/>
          <w:bCs w:val="1"/>
          <w:color w:val="auto"/>
        </w:rPr>
        <w:t>CURRENT REPORT</w:t>
      </w:r>
    </w:p>
    <w:p>
      <w:pPr>
        <w:spacing w:after="0" w:line="27" w:lineRule="exact"/>
        <w:rPr>
          <w:sz w:val="24"/>
          <w:szCs w:val="24"/>
          <w:color w:val="auto"/>
        </w:rPr>
      </w:pPr>
    </w:p>
    <w:p>
      <w:pPr>
        <w:jc w:val="center"/>
        <w:ind w:right="-119"/>
        <w:spacing w:after="0"/>
        <w:rPr>
          <w:sz w:val="20"/>
          <w:szCs w:val="20"/>
          <w:color w:val="auto"/>
        </w:rPr>
      </w:pPr>
      <w:r>
        <w:rPr>
          <w:rFonts w:ascii="Arial" w:cs="Arial" w:eastAsia="Arial" w:hAnsi="Arial"/>
          <w:sz w:val="18"/>
          <w:szCs w:val="18"/>
          <w:b w:val="1"/>
          <w:bCs w:val="1"/>
          <w:color w:val="auto"/>
        </w:rPr>
        <w:t>Pursuant to Section 13 or 15(d) of the</w:t>
      </w:r>
    </w:p>
    <w:p>
      <w:pPr>
        <w:spacing w:after="0" w:line="9" w:lineRule="exact"/>
        <w:rPr>
          <w:sz w:val="24"/>
          <w:szCs w:val="24"/>
          <w:color w:val="auto"/>
        </w:rPr>
      </w:pPr>
    </w:p>
    <w:p>
      <w:pPr>
        <w:jc w:val="center"/>
        <w:ind w:right="-119"/>
        <w:spacing w:after="0"/>
        <w:rPr>
          <w:sz w:val="20"/>
          <w:szCs w:val="20"/>
          <w:color w:val="auto"/>
        </w:rPr>
      </w:pPr>
      <w:r>
        <w:rPr>
          <w:rFonts w:ascii="Arial" w:cs="Arial" w:eastAsia="Arial" w:hAnsi="Arial"/>
          <w:sz w:val="18"/>
          <w:szCs w:val="18"/>
          <w:b w:val="1"/>
          <w:bCs w:val="1"/>
          <w:color w:val="auto"/>
        </w:rPr>
        <w:t>Securities Exchange Act of 1934</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2723515</wp:posOffset>
            </wp:positionH>
            <wp:positionV relativeFrom="paragraph">
              <wp:posOffset>177165</wp:posOffset>
            </wp:positionV>
            <wp:extent cx="1809750" cy="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1809750" cy="8890"/>
                    </a:xfrm>
                    <a:prstGeom prst="rect">
                      <a:avLst/>
                    </a:prstGeom>
                    <a:noFill/>
                  </pic:spPr>
                </pic:pic>
              </a:graphicData>
            </a:graphic>
          </wp:anchor>
        </w:drawing>
      </w:r>
    </w:p>
    <w:p>
      <w:pPr>
        <w:spacing w:after="0" w:line="200" w:lineRule="exact"/>
        <w:rPr>
          <w:sz w:val="24"/>
          <w:szCs w:val="24"/>
          <w:color w:val="auto"/>
        </w:rPr>
      </w:pPr>
    </w:p>
    <w:p>
      <w:pPr>
        <w:spacing w:after="0" w:line="352" w:lineRule="exact"/>
        <w:rPr>
          <w:sz w:val="24"/>
          <w:szCs w:val="24"/>
          <w:color w:val="auto"/>
        </w:rPr>
      </w:pPr>
    </w:p>
    <w:p>
      <w:pPr>
        <w:jc w:val="center"/>
        <w:ind w:right="-119"/>
        <w:spacing w:after="0"/>
        <w:rPr>
          <w:sz w:val="20"/>
          <w:szCs w:val="20"/>
          <w:color w:val="auto"/>
        </w:rPr>
      </w:pPr>
      <w:r>
        <w:rPr>
          <w:rFonts w:ascii="Arial" w:cs="Arial" w:eastAsia="Arial" w:hAnsi="Arial"/>
          <w:sz w:val="18"/>
          <w:szCs w:val="18"/>
          <w:b w:val="1"/>
          <w:bCs w:val="1"/>
          <w:color w:val="auto"/>
        </w:rPr>
        <w:t>Date of Report (Date of earliest event reported): August 13, 2015 (August 13, 2015)</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2723515</wp:posOffset>
            </wp:positionH>
            <wp:positionV relativeFrom="paragraph">
              <wp:posOffset>189230</wp:posOffset>
            </wp:positionV>
            <wp:extent cx="1809750" cy="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1809750" cy="8890"/>
                    </a:xfrm>
                    <a:prstGeom prst="rect">
                      <a:avLst/>
                    </a:prstGeom>
                    <a:noFill/>
                  </pic:spPr>
                </pic:pic>
              </a:graphicData>
            </a:graphic>
          </wp:anchor>
        </w:drawing>
      </w:r>
    </w:p>
    <w:p>
      <w:pPr>
        <w:spacing w:after="0" w:line="200" w:lineRule="exact"/>
        <w:rPr>
          <w:sz w:val="24"/>
          <w:szCs w:val="24"/>
          <w:color w:val="auto"/>
        </w:rPr>
      </w:pPr>
    </w:p>
    <w:p>
      <w:pPr>
        <w:spacing w:after="0" w:line="333" w:lineRule="exact"/>
        <w:rPr>
          <w:sz w:val="24"/>
          <w:szCs w:val="24"/>
          <w:color w:val="auto"/>
        </w:rPr>
      </w:pPr>
    </w:p>
    <w:tbl>
      <w:tblPr>
        <w:tblLayout w:type="fixed"/>
        <w:tblInd w:w="460" w:type="dxa"/>
        <w:tblCellMar>
          <w:top w:w="0" w:type="dxa"/>
          <w:left w:w="0" w:type="dxa"/>
          <w:bottom w:w="0" w:type="dxa"/>
          <w:right w:w="0" w:type="dxa"/>
        </w:tblCellMar>
      </w:tblPr>
      <w:tr>
        <w:trPr>
          <w:trHeight w:val="391"/>
        </w:trPr>
        <w:tc>
          <w:tcPr>
            <w:tcW w:w="3140" w:type="dxa"/>
            <w:vAlign w:val="bottom"/>
          </w:tcPr>
          <w:p>
            <w:pPr>
              <w:spacing w:after="0"/>
              <w:rPr>
                <w:sz w:val="24"/>
                <w:szCs w:val="24"/>
                <w:color w:val="auto"/>
              </w:rPr>
            </w:pPr>
          </w:p>
        </w:tc>
        <w:tc>
          <w:tcPr>
            <w:tcW w:w="7260" w:type="dxa"/>
            <w:vAlign w:val="bottom"/>
            <w:gridSpan w:val="3"/>
          </w:tcPr>
          <w:p>
            <w:pPr>
              <w:jc w:val="center"/>
              <w:ind w:right="2950"/>
              <w:spacing w:after="0"/>
              <w:rPr>
                <w:sz w:val="20"/>
                <w:szCs w:val="20"/>
                <w:color w:val="auto"/>
              </w:rPr>
            </w:pPr>
            <w:r>
              <w:rPr>
                <w:rFonts w:ascii="Arial" w:cs="Arial" w:eastAsia="Arial" w:hAnsi="Arial"/>
                <w:sz w:val="32"/>
                <w:szCs w:val="32"/>
                <w:b w:val="1"/>
                <w:bCs w:val="1"/>
                <w:color w:val="auto"/>
              </w:rPr>
              <w:t>VERITIV CORPORATION</w:t>
            </w:r>
          </w:p>
        </w:tc>
      </w:tr>
      <w:tr>
        <w:trPr>
          <w:trHeight w:val="230"/>
        </w:trPr>
        <w:tc>
          <w:tcPr>
            <w:tcW w:w="3140" w:type="dxa"/>
            <w:vAlign w:val="bottom"/>
          </w:tcPr>
          <w:p>
            <w:pPr>
              <w:spacing w:after="0"/>
              <w:rPr>
                <w:sz w:val="20"/>
                <w:szCs w:val="20"/>
                <w:color w:val="auto"/>
              </w:rPr>
            </w:pPr>
          </w:p>
        </w:tc>
        <w:tc>
          <w:tcPr>
            <w:tcW w:w="7260" w:type="dxa"/>
            <w:vAlign w:val="bottom"/>
            <w:gridSpan w:val="3"/>
          </w:tcPr>
          <w:p>
            <w:pPr>
              <w:jc w:val="center"/>
              <w:ind w:right="2930"/>
              <w:spacing w:after="0"/>
              <w:rPr>
                <w:sz w:val="20"/>
                <w:szCs w:val="20"/>
                <w:color w:val="auto"/>
              </w:rPr>
            </w:pPr>
            <w:r>
              <w:rPr>
                <w:rFonts w:ascii="Arial" w:cs="Arial" w:eastAsia="Arial" w:hAnsi="Arial"/>
                <w:sz w:val="18"/>
                <w:szCs w:val="18"/>
                <w:color w:val="auto"/>
                <w:w w:val="90"/>
              </w:rPr>
              <w:t>(Exact name of registrant as specified in its charter)</w:t>
            </w:r>
          </w:p>
        </w:tc>
      </w:tr>
      <w:tr>
        <w:trPr>
          <w:trHeight w:val="270"/>
        </w:trPr>
        <w:tc>
          <w:tcPr>
            <w:tcW w:w="3140" w:type="dxa"/>
            <w:vAlign w:val="bottom"/>
          </w:tcPr>
          <w:p>
            <w:pPr>
              <w:spacing w:after="0"/>
              <w:rPr>
                <w:sz w:val="23"/>
                <w:szCs w:val="23"/>
                <w:color w:val="auto"/>
              </w:rPr>
            </w:pPr>
          </w:p>
        </w:tc>
        <w:tc>
          <w:tcPr>
            <w:tcW w:w="680" w:type="dxa"/>
            <w:vAlign w:val="bottom"/>
          </w:tcPr>
          <w:p>
            <w:pPr>
              <w:spacing w:after="0"/>
              <w:rPr>
                <w:sz w:val="23"/>
                <w:szCs w:val="23"/>
                <w:color w:val="auto"/>
              </w:rPr>
            </w:pPr>
          </w:p>
        </w:tc>
        <w:tc>
          <w:tcPr>
            <w:tcW w:w="2860" w:type="dxa"/>
            <w:vAlign w:val="bottom"/>
            <w:tcBorders>
              <w:bottom w:val="single" w:sz="8" w:color="auto"/>
            </w:tcBorders>
          </w:tcPr>
          <w:p>
            <w:pPr>
              <w:spacing w:after="0"/>
              <w:rPr>
                <w:sz w:val="23"/>
                <w:szCs w:val="23"/>
                <w:color w:val="auto"/>
              </w:rPr>
            </w:pPr>
          </w:p>
        </w:tc>
        <w:tc>
          <w:tcPr>
            <w:tcW w:w="3720" w:type="dxa"/>
            <w:vAlign w:val="bottom"/>
          </w:tcPr>
          <w:p>
            <w:pPr>
              <w:spacing w:after="0"/>
              <w:rPr>
                <w:sz w:val="23"/>
                <w:szCs w:val="23"/>
                <w:color w:val="auto"/>
              </w:rPr>
            </w:pPr>
          </w:p>
        </w:tc>
      </w:tr>
      <w:tr>
        <w:trPr>
          <w:trHeight w:val="475"/>
        </w:trPr>
        <w:tc>
          <w:tcPr>
            <w:tcW w:w="314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6580" w:type="dxa"/>
            <w:vAlign w:val="bottom"/>
            <w:gridSpan w:val="2"/>
          </w:tcPr>
          <w:p>
            <w:pPr>
              <w:jc w:val="center"/>
              <w:ind w:right="3610"/>
              <w:spacing w:after="0"/>
              <w:rPr>
                <w:sz w:val="20"/>
                <w:szCs w:val="20"/>
                <w:color w:val="auto"/>
              </w:rPr>
            </w:pPr>
            <w:r>
              <w:rPr>
                <w:rFonts w:ascii="Arial" w:cs="Arial" w:eastAsia="Arial" w:hAnsi="Arial"/>
                <w:sz w:val="18"/>
                <w:szCs w:val="18"/>
                <w:b w:val="1"/>
                <w:bCs w:val="1"/>
                <w:color w:val="auto"/>
                <w:w w:val="91"/>
              </w:rPr>
              <w:t>Delaware</w:t>
            </w:r>
          </w:p>
        </w:tc>
      </w:tr>
      <w:tr>
        <w:trPr>
          <w:trHeight w:val="234"/>
        </w:trPr>
        <w:tc>
          <w:tcPr>
            <w:tcW w:w="3140" w:type="dxa"/>
            <w:vAlign w:val="bottom"/>
          </w:tcPr>
          <w:p>
            <w:pPr>
              <w:spacing w:after="0"/>
              <w:rPr>
                <w:sz w:val="20"/>
                <w:szCs w:val="20"/>
                <w:color w:val="auto"/>
              </w:rPr>
            </w:pPr>
          </w:p>
        </w:tc>
        <w:tc>
          <w:tcPr>
            <w:tcW w:w="7260" w:type="dxa"/>
            <w:vAlign w:val="bottom"/>
            <w:gridSpan w:val="3"/>
          </w:tcPr>
          <w:p>
            <w:pPr>
              <w:jc w:val="center"/>
              <w:ind w:right="2950"/>
              <w:spacing w:after="0"/>
              <w:rPr>
                <w:sz w:val="20"/>
                <w:szCs w:val="20"/>
                <w:color w:val="auto"/>
              </w:rPr>
            </w:pPr>
            <w:r>
              <w:rPr>
                <w:rFonts w:ascii="Arial" w:cs="Arial" w:eastAsia="Arial" w:hAnsi="Arial"/>
                <w:sz w:val="18"/>
                <w:szCs w:val="18"/>
                <w:b w:val="1"/>
                <w:bCs w:val="1"/>
                <w:color w:val="auto"/>
                <w:w w:val="91"/>
              </w:rPr>
              <w:t>(State or other jurisdiction of incorporation)</w:t>
            </w:r>
          </w:p>
        </w:tc>
      </w:tr>
      <w:tr>
        <w:trPr>
          <w:trHeight w:val="414"/>
        </w:trPr>
        <w:tc>
          <w:tcPr>
            <w:tcW w:w="3140" w:type="dxa"/>
            <w:vAlign w:val="bottom"/>
          </w:tcPr>
          <w:p>
            <w:pPr>
              <w:jc w:val="center"/>
              <w:ind w:right="70"/>
              <w:spacing w:after="0"/>
              <w:rPr>
                <w:sz w:val="20"/>
                <w:szCs w:val="20"/>
                <w:color w:val="auto"/>
              </w:rPr>
            </w:pPr>
            <w:r>
              <w:rPr>
                <w:rFonts w:ascii="Arial" w:cs="Arial" w:eastAsia="Arial" w:hAnsi="Arial"/>
                <w:sz w:val="18"/>
                <w:szCs w:val="18"/>
                <w:b w:val="1"/>
                <w:bCs w:val="1"/>
                <w:color w:val="auto"/>
                <w:w w:val="90"/>
              </w:rPr>
              <w:t>001-36479</w:t>
            </w:r>
          </w:p>
        </w:tc>
        <w:tc>
          <w:tcPr>
            <w:tcW w:w="7260" w:type="dxa"/>
            <w:vAlign w:val="bottom"/>
            <w:gridSpan w:val="3"/>
          </w:tcPr>
          <w:p>
            <w:pPr>
              <w:jc w:val="right"/>
              <w:ind w:right="790"/>
              <w:spacing w:after="0"/>
              <w:rPr>
                <w:sz w:val="20"/>
                <w:szCs w:val="20"/>
                <w:color w:val="auto"/>
              </w:rPr>
            </w:pPr>
            <w:r>
              <w:rPr>
                <w:rFonts w:ascii="Arial" w:cs="Arial" w:eastAsia="Arial" w:hAnsi="Arial"/>
                <w:sz w:val="18"/>
                <w:szCs w:val="18"/>
                <w:b w:val="1"/>
                <w:bCs w:val="1"/>
                <w:color w:val="auto"/>
              </w:rPr>
              <w:t>42-3234977</w:t>
            </w:r>
          </w:p>
        </w:tc>
      </w:tr>
      <w:tr>
        <w:trPr>
          <w:trHeight w:val="234"/>
        </w:trPr>
        <w:tc>
          <w:tcPr>
            <w:tcW w:w="3140" w:type="dxa"/>
            <w:vAlign w:val="bottom"/>
          </w:tcPr>
          <w:p>
            <w:pPr>
              <w:jc w:val="center"/>
              <w:ind w:right="10"/>
              <w:spacing w:after="0"/>
              <w:rPr>
                <w:sz w:val="20"/>
                <w:szCs w:val="20"/>
                <w:color w:val="auto"/>
              </w:rPr>
            </w:pPr>
            <w:r>
              <w:rPr>
                <w:rFonts w:ascii="Arial" w:cs="Arial" w:eastAsia="Arial" w:hAnsi="Arial"/>
                <w:sz w:val="18"/>
                <w:szCs w:val="18"/>
                <w:b w:val="1"/>
                <w:bCs w:val="1"/>
                <w:color w:val="auto"/>
                <w:w w:val="90"/>
              </w:rPr>
              <w:t>(Commission File Number)</w:t>
            </w:r>
          </w:p>
        </w:tc>
        <w:tc>
          <w:tcPr>
            <w:tcW w:w="680" w:type="dxa"/>
            <w:vAlign w:val="bottom"/>
          </w:tcPr>
          <w:p>
            <w:pPr>
              <w:spacing w:after="0"/>
              <w:rPr>
                <w:sz w:val="20"/>
                <w:szCs w:val="20"/>
                <w:color w:val="auto"/>
              </w:rPr>
            </w:pPr>
          </w:p>
        </w:tc>
        <w:tc>
          <w:tcPr>
            <w:tcW w:w="2860" w:type="dxa"/>
            <w:vAlign w:val="bottom"/>
          </w:tcPr>
          <w:p>
            <w:pPr>
              <w:spacing w:after="0"/>
              <w:rPr>
                <w:sz w:val="20"/>
                <w:szCs w:val="20"/>
                <w:color w:val="auto"/>
              </w:rPr>
            </w:pPr>
          </w:p>
        </w:tc>
        <w:tc>
          <w:tcPr>
            <w:tcW w:w="3720" w:type="dxa"/>
            <w:vAlign w:val="bottom"/>
          </w:tcPr>
          <w:p>
            <w:pPr>
              <w:jc w:val="center"/>
              <w:ind w:left="1010"/>
              <w:spacing w:after="0"/>
              <w:rPr>
                <w:sz w:val="20"/>
                <w:szCs w:val="20"/>
                <w:color w:val="auto"/>
              </w:rPr>
            </w:pPr>
            <w:r>
              <w:rPr>
                <w:rFonts w:ascii="Arial" w:cs="Arial" w:eastAsia="Arial" w:hAnsi="Arial"/>
                <w:sz w:val="18"/>
                <w:szCs w:val="18"/>
                <w:b w:val="1"/>
                <w:bCs w:val="1"/>
                <w:color w:val="auto"/>
                <w:w w:val="93"/>
              </w:rPr>
              <w:t>(IRS Employer Identification No.)</w:t>
            </w:r>
          </w:p>
        </w:tc>
      </w:tr>
      <w:tr>
        <w:trPr>
          <w:trHeight w:val="414"/>
        </w:trPr>
        <w:tc>
          <w:tcPr>
            <w:tcW w:w="3140" w:type="dxa"/>
            <w:vAlign w:val="bottom"/>
          </w:tcPr>
          <w:p>
            <w:pPr>
              <w:jc w:val="center"/>
              <w:ind w:right="70"/>
              <w:spacing w:after="0"/>
              <w:rPr>
                <w:sz w:val="20"/>
                <w:szCs w:val="20"/>
                <w:color w:val="auto"/>
              </w:rPr>
            </w:pPr>
            <w:r>
              <w:rPr>
                <w:rFonts w:ascii="Arial" w:cs="Arial" w:eastAsia="Arial" w:hAnsi="Arial"/>
                <w:sz w:val="18"/>
                <w:szCs w:val="18"/>
                <w:b w:val="1"/>
                <w:bCs w:val="1"/>
                <w:color w:val="auto"/>
                <w:w w:val="92"/>
              </w:rPr>
              <w:t>1000 Abernathy Road NE</w:t>
            </w:r>
          </w:p>
        </w:tc>
        <w:tc>
          <w:tcPr>
            <w:tcW w:w="680" w:type="dxa"/>
            <w:vAlign w:val="bottom"/>
          </w:tcPr>
          <w:p>
            <w:pPr>
              <w:spacing w:after="0"/>
              <w:rPr>
                <w:sz w:val="24"/>
                <w:szCs w:val="24"/>
                <w:color w:val="auto"/>
              </w:rPr>
            </w:pPr>
          </w:p>
        </w:tc>
        <w:tc>
          <w:tcPr>
            <w:tcW w:w="2860" w:type="dxa"/>
            <w:vAlign w:val="bottom"/>
          </w:tcPr>
          <w:p>
            <w:pPr>
              <w:spacing w:after="0"/>
              <w:rPr>
                <w:sz w:val="24"/>
                <w:szCs w:val="24"/>
                <w:color w:val="auto"/>
              </w:rPr>
            </w:pPr>
          </w:p>
        </w:tc>
        <w:tc>
          <w:tcPr>
            <w:tcW w:w="3720" w:type="dxa"/>
            <w:vAlign w:val="bottom"/>
          </w:tcPr>
          <w:p>
            <w:pPr>
              <w:spacing w:after="0"/>
              <w:rPr>
                <w:sz w:val="24"/>
                <w:szCs w:val="24"/>
                <w:color w:val="auto"/>
              </w:rPr>
            </w:pPr>
          </w:p>
        </w:tc>
      </w:tr>
      <w:tr>
        <w:trPr>
          <w:trHeight w:val="216"/>
        </w:trPr>
        <w:tc>
          <w:tcPr>
            <w:tcW w:w="3140" w:type="dxa"/>
            <w:vAlign w:val="bottom"/>
          </w:tcPr>
          <w:p>
            <w:pPr>
              <w:jc w:val="center"/>
              <w:ind w:right="70"/>
              <w:spacing w:after="0"/>
              <w:rPr>
                <w:sz w:val="20"/>
                <w:szCs w:val="20"/>
                <w:color w:val="auto"/>
              </w:rPr>
            </w:pPr>
            <w:r>
              <w:rPr>
                <w:rFonts w:ascii="Arial" w:cs="Arial" w:eastAsia="Arial" w:hAnsi="Arial"/>
                <w:sz w:val="18"/>
                <w:szCs w:val="18"/>
                <w:b w:val="1"/>
                <w:bCs w:val="1"/>
                <w:color w:val="auto"/>
                <w:w w:val="90"/>
              </w:rPr>
              <w:t>Building 400, Suite 1700</w:t>
            </w:r>
          </w:p>
        </w:tc>
        <w:tc>
          <w:tcPr>
            <w:tcW w:w="680" w:type="dxa"/>
            <w:vAlign w:val="bottom"/>
          </w:tcPr>
          <w:p>
            <w:pPr>
              <w:spacing w:after="0"/>
              <w:rPr>
                <w:sz w:val="18"/>
                <w:szCs w:val="18"/>
                <w:color w:val="auto"/>
              </w:rPr>
            </w:pPr>
          </w:p>
        </w:tc>
        <w:tc>
          <w:tcPr>
            <w:tcW w:w="2860" w:type="dxa"/>
            <w:vAlign w:val="bottom"/>
          </w:tcPr>
          <w:p>
            <w:pPr>
              <w:spacing w:after="0"/>
              <w:rPr>
                <w:sz w:val="18"/>
                <w:szCs w:val="18"/>
                <w:color w:val="auto"/>
              </w:rPr>
            </w:pPr>
          </w:p>
        </w:tc>
        <w:tc>
          <w:tcPr>
            <w:tcW w:w="3720" w:type="dxa"/>
            <w:vAlign w:val="bottom"/>
          </w:tcPr>
          <w:p>
            <w:pPr>
              <w:spacing w:after="0"/>
              <w:rPr>
                <w:sz w:val="18"/>
                <w:szCs w:val="18"/>
                <w:color w:val="auto"/>
              </w:rPr>
            </w:pPr>
          </w:p>
        </w:tc>
      </w:tr>
      <w:tr>
        <w:trPr>
          <w:trHeight w:val="216"/>
        </w:trPr>
        <w:tc>
          <w:tcPr>
            <w:tcW w:w="3140" w:type="dxa"/>
            <w:vAlign w:val="bottom"/>
          </w:tcPr>
          <w:p>
            <w:pPr>
              <w:jc w:val="center"/>
              <w:ind w:right="70"/>
              <w:spacing w:after="0"/>
              <w:rPr>
                <w:sz w:val="20"/>
                <w:szCs w:val="20"/>
                <w:color w:val="auto"/>
              </w:rPr>
            </w:pPr>
            <w:r>
              <w:rPr>
                <w:rFonts w:ascii="Arial" w:cs="Arial" w:eastAsia="Arial" w:hAnsi="Arial"/>
                <w:sz w:val="18"/>
                <w:szCs w:val="18"/>
                <w:b w:val="1"/>
                <w:bCs w:val="1"/>
                <w:color w:val="auto"/>
                <w:w w:val="93"/>
              </w:rPr>
              <w:t>Atlanta, Georgia</w:t>
            </w:r>
          </w:p>
        </w:tc>
        <w:tc>
          <w:tcPr>
            <w:tcW w:w="7260" w:type="dxa"/>
            <w:vAlign w:val="bottom"/>
            <w:gridSpan w:val="3"/>
          </w:tcPr>
          <w:p>
            <w:pPr>
              <w:jc w:val="right"/>
              <w:ind w:right="1010"/>
              <w:spacing w:after="0"/>
              <w:rPr>
                <w:sz w:val="20"/>
                <w:szCs w:val="20"/>
                <w:color w:val="auto"/>
              </w:rPr>
            </w:pPr>
            <w:r>
              <w:rPr>
                <w:rFonts w:ascii="Arial" w:cs="Arial" w:eastAsia="Arial" w:hAnsi="Arial"/>
                <w:sz w:val="18"/>
                <w:szCs w:val="18"/>
                <w:b w:val="1"/>
                <w:bCs w:val="1"/>
                <w:color w:val="auto"/>
              </w:rPr>
              <w:t>30328</w:t>
            </w:r>
          </w:p>
        </w:tc>
      </w:tr>
      <w:tr>
        <w:trPr>
          <w:trHeight w:val="234"/>
        </w:trPr>
        <w:tc>
          <w:tcPr>
            <w:tcW w:w="3140" w:type="dxa"/>
            <w:vAlign w:val="bottom"/>
          </w:tcPr>
          <w:p>
            <w:pPr>
              <w:jc w:val="center"/>
              <w:ind w:right="70"/>
              <w:spacing w:after="0"/>
              <w:rPr>
                <w:sz w:val="20"/>
                <w:szCs w:val="20"/>
                <w:color w:val="auto"/>
              </w:rPr>
            </w:pPr>
            <w:r>
              <w:rPr>
                <w:rFonts w:ascii="Arial" w:cs="Arial" w:eastAsia="Arial" w:hAnsi="Arial"/>
                <w:sz w:val="18"/>
                <w:szCs w:val="18"/>
                <w:b w:val="1"/>
                <w:bCs w:val="1"/>
                <w:color w:val="auto"/>
                <w:w w:val="88"/>
              </w:rPr>
              <w:t>(Address of principal executive offices)</w:t>
            </w:r>
          </w:p>
        </w:tc>
        <w:tc>
          <w:tcPr>
            <w:tcW w:w="680" w:type="dxa"/>
            <w:vAlign w:val="bottom"/>
          </w:tcPr>
          <w:p>
            <w:pPr>
              <w:spacing w:after="0"/>
              <w:rPr>
                <w:sz w:val="20"/>
                <w:szCs w:val="20"/>
                <w:color w:val="auto"/>
              </w:rPr>
            </w:pPr>
          </w:p>
        </w:tc>
        <w:tc>
          <w:tcPr>
            <w:tcW w:w="2860" w:type="dxa"/>
            <w:vAlign w:val="bottom"/>
          </w:tcPr>
          <w:p>
            <w:pPr>
              <w:spacing w:after="0"/>
              <w:rPr>
                <w:sz w:val="20"/>
                <w:szCs w:val="20"/>
                <w:color w:val="auto"/>
              </w:rPr>
            </w:pPr>
          </w:p>
        </w:tc>
        <w:tc>
          <w:tcPr>
            <w:tcW w:w="3720" w:type="dxa"/>
            <w:vAlign w:val="bottom"/>
          </w:tcPr>
          <w:p>
            <w:pPr>
              <w:jc w:val="center"/>
              <w:ind w:left="990"/>
              <w:spacing w:after="0"/>
              <w:rPr>
                <w:sz w:val="20"/>
                <w:szCs w:val="20"/>
                <w:color w:val="auto"/>
              </w:rPr>
            </w:pPr>
            <w:r>
              <w:rPr>
                <w:rFonts w:ascii="Arial" w:cs="Arial" w:eastAsia="Arial" w:hAnsi="Arial"/>
                <w:sz w:val="18"/>
                <w:szCs w:val="18"/>
                <w:b w:val="1"/>
                <w:bCs w:val="1"/>
                <w:color w:val="auto"/>
                <w:w w:val="94"/>
              </w:rPr>
              <w:t>(Zip Code)</w:t>
            </w:r>
          </w:p>
        </w:tc>
      </w:tr>
    </w:tbl>
    <w:p>
      <w:pPr>
        <w:spacing w:after="0" w:line="198" w:lineRule="exact"/>
        <w:rPr>
          <w:sz w:val="24"/>
          <w:szCs w:val="24"/>
          <w:color w:val="auto"/>
        </w:rPr>
      </w:pPr>
    </w:p>
    <w:p>
      <w:pPr>
        <w:jc w:val="center"/>
        <w:ind w:right="-119"/>
        <w:spacing w:after="0"/>
        <w:rPr>
          <w:sz w:val="20"/>
          <w:szCs w:val="20"/>
          <w:color w:val="auto"/>
        </w:rPr>
      </w:pPr>
      <w:r>
        <w:rPr>
          <w:rFonts w:ascii="Arial" w:cs="Arial" w:eastAsia="Arial" w:hAnsi="Arial"/>
          <w:sz w:val="18"/>
          <w:szCs w:val="18"/>
          <w:b w:val="1"/>
          <w:bCs w:val="1"/>
          <w:color w:val="auto"/>
        </w:rPr>
        <w:t>Registrant’s telephone number, including area code: (770) 391-8200</w:t>
      </w:r>
    </w:p>
    <w:p>
      <w:pPr>
        <w:spacing w:after="0" w:line="225" w:lineRule="exact"/>
        <w:rPr>
          <w:sz w:val="24"/>
          <w:szCs w:val="24"/>
          <w:color w:val="auto"/>
        </w:rPr>
      </w:pPr>
    </w:p>
    <w:p>
      <w:pPr>
        <w:jc w:val="center"/>
        <w:ind w:right="-119"/>
        <w:spacing w:after="0"/>
        <w:rPr>
          <w:sz w:val="20"/>
          <w:szCs w:val="20"/>
          <w:color w:val="auto"/>
        </w:rPr>
      </w:pPr>
      <w:r>
        <w:rPr>
          <w:rFonts w:ascii="Arial" w:cs="Arial" w:eastAsia="Arial" w:hAnsi="Arial"/>
          <w:sz w:val="18"/>
          <w:szCs w:val="18"/>
          <w:b w:val="1"/>
          <w:bCs w:val="1"/>
          <w:color w:val="auto"/>
        </w:rPr>
        <w:t>6600 Governors Lake Parkway, Norcross, Georgia 30071</w:t>
      </w:r>
    </w:p>
    <w:p>
      <w:pPr>
        <w:spacing w:after="0" w:line="27" w:lineRule="exact"/>
        <w:rPr>
          <w:sz w:val="24"/>
          <w:szCs w:val="24"/>
          <w:color w:val="auto"/>
        </w:rPr>
      </w:pPr>
    </w:p>
    <w:p>
      <w:pPr>
        <w:jc w:val="center"/>
        <w:ind w:right="-119"/>
        <w:spacing w:after="0"/>
        <w:rPr>
          <w:sz w:val="20"/>
          <w:szCs w:val="20"/>
          <w:color w:val="auto"/>
        </w:rPr>
      </w:pPr>
      <w:r>
        <w:rPr>
          <w:rFonts w:ascii="Arial" w:cs="Arial" w:eastAsia="Arial" w:hAnsi="Arial"/>
          <w:sz w:val="18"/>
          <w:szCs w:val="18"/>
          <w:b w:val="1"/>
          <w:bCs w:val="1"/>
          <w:color w:val="auto"/>
        </w:rPr>
        <w:t>(Former name or former address, if changed since last report)</w:t>
      </w:r>
    </w:p>
    <w:p>
      <w:pPr>
        <w:spacing w:after="0" w:line="211" w:lineRule="exact"/>
        <w:rPr>
          <w:sz w:val="24"/>
          <w:szCs w:val="24"/>
          <w:color w:val="auto"/>
        </w:rPr>
      </w:pPr>
    </w:p>
    <w:p>
      <w:pPr>
        <w:spacing w:after="0" w:line="277" w:lineRule="auto"/>
        <w:rPr>
          <w:sz w:val="20"/>
          <w:szCs w:val="20"/>
          <w:color w:val="auto"/>
        </w:rPr>
      </w:pPr>
      <w:r>
        <w:rPr>
          <w:rFonts w:ascii="Arial" w:cs="Arial" w:eastAsia="Arial" w:hAnsi="Arial"/>
          <w:sz w:val="18"/>
          <w:szCs w:val="18"/>
          <w:color w:val="auto"/>
        </w:rPr>
        <w:t>Check the appropriate box below if the Form 8-K filing is intended to simultaneously satisfy the filing obligation of the registrant under any of the following provisions:</w:t>
      </w:r>
    </w:p>
    <w:p>
      <w:pPr>
        <w:spacing w:after="0" w:line="170" w:lineRule="exact"/>
        <w:rPr>
          <w:sz w:val="24"/>
          <w:szCs w:val="24"/>
          <w:color w:val="auto"/>
        </w:rPr>
      </w:pPr>
    </w:p>
    <w:p>
      <w:pPr>
        <w:ind w:left="340" w:hanging="332"/>
        <w:spacing w:after="0"/>
        <w:tabs>
          <w:tab w:leader="none" w:pos="340" w:val="left"/>
        </w:tabs>
        <w:numPr>
          <w:ilvl w:val="0"/>
          <w:numId w:val="1"/>
        </w:numPr>
        <w:rPr>
          <w:rFonts w:ascii="MS PGothic" w:cs="MS PGothic" w:eastAsia="MS PGothic" w:hAnsi="MS PGothic"/>
          <w:sz w:val="18"/>
          <w:szCs w:val="18"/>
          <w:color w:val="auto"/>
        </w:rPr>
      </w:pPr>
      <w:r>
        <w:rPr>
          <w:rFonts w:ascii="Arial" w:cs="Arial" w:eastAsia="Arial" w:hAnsi="Arial"/>
          <w:sz w:val="18"/>
          <w:szCs w:val="18"/>
          <w:color w:val="auto"/>
        </w:rPr>
        <w:t>Written communications pursuant to Rule 425 under the Securities Act (17 CFR 230.425)</w:t>
      </w:r>
    </w:p>
    <w:p>
      <w:pPr>
        <w:spacing w:after="0" w:line="225" w:lineRule="exact"/>
        <w:rPr>
          <w:rFonts w:ascii="MS PGothic" w:cs="MS PGothic" w:eastAsia="MS PGothic" w:hAnsi="MS PGothic"/>
          <w:sz w:val="18"/>
          <w:szCs w:val="18"/>
          <w:color w:val="auto"/>
        </w:rPr>
      </w:pPr>
    </w:p>
    <w:p>
      <w:pPr>
        <w:ind w:left="340" w:hanging="332"/>
        <w:spacing w:after="0"/>
        <w:tabs>
          <w:tab w:leader="none" w:pos="340" w:val="left"/>
        </w:tabs>
        <w:numPr>
          <w:ilvl w:val="0"/>
          <w:numId w:val="1"/>
        </w:numPr>
        <w:rPr>
          <w:rFonts w:ascii="MS PGothic" w:cs="MS PGothic" w:eastAsia="MS PGothic" w:hAnsi="MS PGothic"/>
          <w:sz w:val="18"/>
          <w:szCs w:val="18"/>
          <w:color w:val="auto"/>
        </w:rPr>
      </w:pPr>
      <w:r>
        <w:rPr>
          <w:rFonts w:ascii="Arial" w:cs="Arial" w:eastAsia="Arial" w:hAnsi="Arial"/>
          <w:sz w:val="18"/>
          <w:szCs w:val="18"/>
          <w:color w:val="auto"/>
        </w:rPr>
        <w:t>Soliciting material pursuant to Rule 14a-12 under the Exchange Act (17 CFR 240.14a-12)</w:t>
      </w:r>
    </w:p>
    <w:p>
      <w:pPr>
        <w:spacing w:after="0" w:line="225" w:lineRule="exact"/>
        <w:rPr>
          <w:rFonts w:ascii="MS PGothic" w:cs="MS PGothic" w:eastAsia="MS PGothic" w:hAnsi="MS PGothic"/>
          <w:sz w:val="18"/>
          <w:szCs w:val="18"/>
          <w:color w:val="auto"/>
        </w:rPr>
      </w:pPr>
    </w:p>
    <w:p>
      <w:pPr>
        <w:ind w:left="340" w:hanging="332"/>
        <w:spacing w:after="0"/>
        <w:tabs>
          <w:tab w:leader="none" w:pos="340" w:val="left"/>
        </w:tabs>
        <w:numPr>
          <w:ilvl w:val="0"/>
          <w:numId w:val="1"/>
        </w:numPr>
        <w:rPr>
          <w:rFonts w:ascii="MS PGothic" w:cs="MS PGothic" w:eastAsia="MS PGothic" w:hAnsi="MS PGothic"/>
          <w:sz w:val="18"/>
          <w:szCs w:val="18"/>
          <w:color w:val="auto"/>
        </w:rPr>
      </w:pPr>
      <w:r>
        <w:rPr>
          <w:rFonts w:ascii="Arial" w:cs="Arial" w:eastAsia="Arial" w:hAnsi="Arial"/>
          <w:sz w:val="18"/>
          <w:szCs w:val="18"/>
          <w:color w:val="auto"/>
        </w:rPr>
        <w:t>Pre-commencement communications pursuant to Rule 14d-2(b) under the Exchange Act (17 CFR 240.14d-2(b))</w:t>
      </w:r>
    </w:p>
    <w:p>
      <w:pPr>
        <w:spacing w:after="0" w:line="225" w:lineRule="exact"/>
        <w:rPr>
          <w:rFonts w:ascii="MS PGothic" w:cs="MS PGothic" w:eastAsia="MS PGothic" w:hAnsi="MS PGothic"/>
          <w:sz w:val="18"/>
          <w:szCs w:val="18"/>
          <w:color w:val="auto"/>
        </w:rPr>
      </w:pPr>
    </w:p>
    <w:p>
      <w:pPr>
        <w:ind w:left="340" w:hanging="332"/>
        <w:spacing w:after="0"/>
        <w:tabs>
          <w:tab w:leader="none" w:pos="340" w:val="left"/>
        </w:tabs>
        <w:numPr>
          <w:ilvl w:val="0"/>
          <w:numId w:val="1"/>
        </w:numPr>
        <w:rPr>
          <w:rFonts w:ascii="MS PGothic" w:cs="MS PGothic" w:eastAsia="MS PGothic" w:hAnsi="MS PGothic"/>
          <w:sz w:val="18"/>
          <w:szCs w:val="18"/>
          <w:color w:val="auto"/>
        </w:rPr>
      </w:pPr>
      <w:r>
        <w:rPr>
          <w:rFonts w:ascii="Arial" w:cs="Arial" w:eastAsia="Arial" w:hAnsi="Arial"/>
          <w:sz w:val="18"/>
          <w:szCs w:val="18"/>
          <w:color w:val="auto"/>
        </w:rPr>
        <w:t>Pre-commencement communications pursuant to Rule 13e-4(c) under the Exchange Act (17 CFR 240.13e-4(c))</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5080</wp:posOffset>
            </wp:positionH>
            <wp:positionV relativeFrom="paragraph">
              <wp:posOffset>434975</wp:posOffset>
            </wp:positionV>
            <wp:extent cx="7246620" cy="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300"/>
          </w:cols>
          <w:pgMar w:left="240" w:top="449" w:right="359" w:bottom="1440" w:gutter="0" w:footer="0" w:header="0"/>
        </w:sectPr>
      </w:pPr>
    </w:p>
    <w:bookmarkStart w:id="1" w:name="page2"/>
    <w:bookmarkEnd w:id="1"/>
    <w:p>
      <w:pPr>
        <w:spacing w:after="0"/>
        <w:rPr>
          <w:sz w:val="20"/>
          <w:szCs w:val="20"/>
          <w:color w:val="auto"/>
        </w:rPr>
      </w:pPr>
      <w:r>
        <w:rPr>
          <w:rFonts w:ascii="Arial" w:cs="Arial" w:eastAsia="Arial" w:hAnsi="Arial"/>
          <w:sz w:val="18"/>
          <w:szCs w:val="18"/>
          <w:b w:val="1"/>
          <w:bCs w:val="1"/>
          <w:color w:val="auto"/>
        </w:rPr>
        <w:t>Item 2.02 Results of Operations and Financial Condition.</w:t>
      </w:r>
    </w:p>
    <w:p>
      <w:pPr>
        <w:spacing w:after="0" w:line="229" w:lineRule="exact"/>
        <w:rPr>
          <w:sz w:val="20"/>
          <w:szCs w:val="20"/>
          <w:color w:val="auto"/>
        </w:rPr>
      </w:pPr>
    </w:p>
    <w:p>
      <w:pPr>
        <w:jc w:val="both"/>
        <w:ind w:right="200" w:firstLine="324"/>
        <w:spacing w:after="0" w:line="264" w:lineRule="auto"/>
        <w:rPr>
          <w:sz w:val="20"/>
          <w:szCs w:val="20"/>
          <w:color w:val="auto"/>
        </w:rPr>
      </w:pPr>
      <w:r>
        <w:rPr>
          <w:rFonts w:ascii="Arial" w:cs="Arial" w:eastAsia="Arial" w:hAnsi="Arial"/>
          <w:sz w:val="18"/>
          <w:szCs w:val="18"/>
          <w:color w:val="auto"/>
        </w:rPr>
        <w:t>On August 13, 2015, Veritiv Corporation (the “Company”) issued a press release containing certain financial results of the Company and its direct and indirect wholly-owned subsidiaries for the three and six months ended June 30, 2015. A copy of this press release is attached as Exhibit 99.1 to this Current Report on Form 8-K.</w:t>
      </w:r>
    </w:p>
    <w:p>
      <w:pPr>
        <w:spacing w:after="0" w:line="177"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7.01 Regulation FD Disclosure.</w:t>
      </w:r>
    </w:p>
    <w:p>
      <w:pPr>
        <w:spacing w:after="0" w:line="229" w:lineRule="exact"/>
        <w:rPr>
          <w:sz w:val="20"/>
          <w:szCs w:val="20"/>
          <w:color w:val="auto"/>
        </w:rPr>
      </w:pPr>
    </w:p>
    <w:p>
      <w:pPr>
        <w:ind w:right="60" w:firstLine="324"/>
        <w:spacing w:after="0" w:line="257" w:lineRule="auto"/>
        <w:rPr>
          <w:sz w:val="20"/>
          <w:szCs w:val="20"/>
          <w:color w:val="auto"/>
        </w:rPr>
      </w:pPr>
      <w:r>
        <w:rPr>
          <w:rFonts w:ascii="Arial" w:cs="Arial" w:eastAsia="Arial" w:hAnsi="Arial"/>
          <w:sz w:val="18"/>
          <w:szCs w:val="18"/>
          <w:color w:val="auto"/>
        </w:rPr>
        <w:t>The Company is furnishing herewith additional information in conjunction with the August 13, 2015 earnings release. This additional information includes general Company information and highlights of financial results of the Company and its direct and indirect wholly-owned subsidiaries for the three and six months ended June 30, 2015. The additional information, attached as Exhibit 99.2 to this Current Report on Form 8-K, is being furnished and will not be deemed “filed” for the purposes of Section 18 of the Securities Exchange Act of 1934, as amended (the “Exchange Act”), or otherwise subject to the liabilities of that Section.</w:t>
      </w:r>
    </w:p>
    <w:p>
      <w:pPr>
        <w:spacing w:after="0" w:line="188" w:lineRule="exact"/>
        <w:rPr>
          <w:sz w:val="20"/>
          <w:szCs w:val="20"/>
          <w:color w:val="auto"/>
        </w:rPr>
      </w:pPr>
    </w:p>
    <w:p>
      <w:pPr>
        <w:ind w:right="140" w:firstLine="324"/>
        <w:spacing w:after="0" w:line="342" w:lineRule="auto"/>
        <w:rPr>
          <w:sz w:val="20"/>
          <w:szCs w:val="20"/>
          <w:color w:val="auto"/>
        </w:rPr>
      </w:pPr>
      <w:r>
        <w:rPr>
          <w:rFonts w:ascii="Arial" w:cs="Arial" w:eastAsia="Arial" w:hAnsi="Arial"/>
          <w:sz w:val="16"/>
          <w:szCs w:val="16"/>
          <w:color w:val="auto"/>
        </w:rPr>
        <w:t>The information in this Current Report on Form 8-K will not be incorporated by reference into any registration statement or other document filed by the Company under the Securities Act of 1933, as amended, or the Exchange Act, unless specifically identified therein as being incorporated by reference.</w:t>
      </w:r>
    </w:p>
    <w:p>
      <w:pPr>
        <w:spacing w:after="0" w:line="120" w:lineRule="exact"/>
        <w:rPr>
          <w:sz w:val="20"/>
          <w:szCs w:val="20"/>
          <w:color w:val="auto"/>
        </w:rPr>
      </w:pPr>
    </w:p>
    <w:p>
      <w:pPr>
        <w:spacing w:after="0"/>
        <w:rPr>
          <w:sz w:val="20"/>
          <w:szCs w:val="20"/>
          <w:color w:val="auto"/>
        </w:rPr>
      </w:pPr>
      <w:r>
        <w:rPr>
          <w:rFonts w:ascii="Arial" w:cs="Arial" w:eastAsia="Arial" w:hAnsi="Arial"/>
          <w:sz w:val="18"/>
          <w:szCs w:val="18"/>
          <w:b w:val="1"/>
          <w:bCs w:val="1"/>
          <w:color w:val="auto"/>
        </w:rPr>
        <w:t>Item 9.01 Financial Statements and Exhibits.</w:t>
      </w:r>
    </w:p>
    <w:p>
      <w:pPr>
        <w:spacing w:after="0" w:line="229" w:lineRule="exact"/>
        <w:rPr>
          <w:sz w:val="20"/>
          <w:szCs w:val="20"/>
          <w:color w:val="auto"/>
        </w:rPr>
      </w:pPr>
    </w:p>
    <w:p>
      <w:pPr>
        <w:spacing w:after="0"/>
        <w:rPr>
          <w:sz w:val="20"/>
          <w:szCs w:val="20"/>
          <w:color w:val="auto"/>
        </w:rPr>
      </w:pPr>
      <w:r>
        <w:rPr>
          <w:rFonts w:ascii="Arial" w:cs="Arial" w:eastAsia="Arial" w:hAnsi="Arial"/>
          <w:sz w:val="18"/>
          <w:szCs w:val="18"/>
          <w:color w:val="auto"/>
        </w:rPr>
        <w:t>(d)  Exhibits.</w:t>
      </w:r>
    </w:p>
    <w:p>
      <w:pPr>
        <w:spacing w:after="0" w:line="225" w:lineRule="exact"/>
        <w:rPr>
          <w:sz w:val="20"/>
          <w:szCs w:val="20"/>
          <w:color w:val="auto"/>
        </w:rPr>
      </w:pPr>
    </w:p>
    <w:p>
      <w:pPr>
        <w:ind w:left="340"/>
        <w:spacing w:after="0"/>
        <w:rPr>
          <w:sz w:val="20"/>
          <w:szCs w:val="20"/>
          <w:color w:val="auto"/>
        </w:rPr>
      </w:pPr>
      <w:r>
        <w:rPr>
          <w:rFonts w:ascii="Arial" w:cs="Arial" w:eastAsia="Arial" w:hAnsi="Arial"/>
          <w:sz w:val="18"/>
          <w:szCs w:val="18"/>
          <w:color w:val="auto"/>
        </w:rPr>
        <w:t>The following exhibits are filed with this report:</w:t>
      </w:r>
    </w:p>
    <w:p>
      <w:pPr>
        <w:spacing w:after="0" w:line="208"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340" w:type="dxa"/>
            <w:vAlign w:val="bottom"/>
          </w:tcPr>
          <w:p>
            <w:pPr>
              <w:spacing w:after="0"/>
              <w:rPr>
                <w:sz w:val="17"/>
                <w:szCs w:val="17"/>
                <w:color w:val="auto"/>
              </w:rPr>
            </w:pPr>
          </w:p>
        </w:tc>
        <w:tc>
          <w:tcPr>
            <w:tcW w:w="84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94"/>
              </w:rPr>
              <w:t>Exhibit No.</w:t>
            </w:r>
          </w:p>
        </w:tc>
        <w:tc>
          <w:tcPr>
            <w:tcW w:w="460" w:type="dxa"/>
            <w:vAlign w:val="bottom"/>
          </w:tcPr>
          <w:p>
            <w:pPr>
              <w:spacing w:after="0"/>
              <w:rPr>
                <w:sz w:val="17"/>
                <w:szCs w:val="17"/>
                <w:color w:val="auto"/>
              </w:rPr>
            </w:pPr>
          </w:p>
        </w:tc>
        <w:tc>
          <w:tcPr>
            <w:tcW w:w="1420" w:type="dxa"/>
            <w:vAlign w:val="bottom"/>
            <w:tcBorders>
              <w:bottom w:val="single" w:sz="8" w:color="auto"/>
            </w:tcBorders>
          </w:tcPr>
          <w:p>
            <w:pPr>
              <w:spacing w:after="0"/>
              <w:rPr>
                <w:sz w:val="20"/>
                <w:szCs w:val="20"/>
                <w:color w:val="auto"/>
              </w:rPr>
            </w:pPr>
            <w:r>
              <w:rPr>
                <w:rFonts w:ascii="Arial" w:cs="Arial" w:eastAsia="Arial" w:hAnsi="Arial"/>
                <w:sz w:val="18"/>
                <w:szCs w:val="18"/>
                <w:color w:val="auto"/>
                <w:w w:val="93"/>
              </w:rPr>
              <w:t>Exhibit Description</w:t>
            </w:r>
          </w:p>
        </w:tc>
        <w:tc>
          <w:tcPr>
            <w:tcW w:w="8360" w:type="dxa"/>
            <w:vAlign w:val="bottom"/>
          </w:tcPr>
          <w:p>
            <w:pPr>
              <w:spacing w:after="0"/>
              <w:rPr>
                <w:sz w:val="17"/>
                <w:szCs w:val="17"/>
                <w:color w:val="auto"/>
              </w:rPr>
            </w:pPr>
          </w:p>
        </w:tc>
      </w:tr>
      <w:tr>
        <w:trPr>
          <w:trHeight w:val="453"/>
        </w:trPr>
        <w:tc>
          <w:tcPr>
            <w:tcW w:w="1180" w:type="dxa"/>
            <w:vAlign w:val="bottom"/>
            <w:gridSpan w:val="2"/>
          </w:tcPr>
          <w:p>
            <w:pPr>
              <w:ind w:left="340"/>
              <w:spacing w:after="0"/>
              <w:rPr>
                <w:sz w:val="20"/>
                <w:szCs w:val="20"/>
                <w:color w:val="auto"/>
              </w:rPr>
            </w:pPr>
            <w:r>
              <w:rPr>
                <w:rFonts w:ascii="Arial" w:cs="Arial" w:eastAsia="Arial" w:hAnsi="Arial"/>
                <w:sz w:val="18"/>
                <w:szCs w:val="18"/>
                <w:color w:val="auto"/>
              </w:rPr>
              <w:t>99.1</w:t>
            </w:r>
          </w:p>
        </w:tc>
        <w:tc>
          <w:tcPr>
            <w:tcW w:w="460" w:type="dxa"/>
            <w:vAlign w:val="bottom"/>
          </w:tcPr>
          <w:p>
            <w:pPr>
              <w:spacing w:after="0"/>
              <w:rPr>
                <w:sz w:val="24"/>
                <w:szCs w:val="24"/>
                <w:color w:val="auto"/>
              </w:rPr>
            </w:pPr>
          </w:p>
        </w:tc>
        <w:tc>
          <w:tcPr>
            <w:tcW w:w="9780" w:type="dxa"/>
            <w:vAlign w:val="bottom"/>
            <w:gridSpan w:val="2"/>
          </w:tcPr>
          <w:p>
            <w:pPr>
              <w:spacing w:after="0"/>
              <w:rPr>
                <w:sz w:val="20"/>
                <w:szCs w:val="20"/>
                <w:color w:val="auto"/>
              </w:rPr>
            </w:pPr>
            <w:r>
              <w:rPr>
                <w:rFonts w:ascii="Arial" w:cs="Arial" w:eastAsia="Arial" w:hAnsi="Arial"/>
                <w:sz w:val="18"/>
                <w:szCs w:val="18"/>
                <w:color w:val="auto"/>
              </w:rPr>
              <w:t>Press Release of Veritiv Corporation issued August 13, 2015.</w:t>
            </w:r>
          </w:p>
        </w:tc>
      </w:tr>
      <w:tr>
        <w:trPr>
          <w:trHeight w:val="432"/>
        </w:trPr>
        <w:tc>
          <w:tcPr>
            <w:tcW w:w="1180" w:type="dxa"/>
            <w:vAlign w:val="bottom"/>
            <w:gridSpan w:val="2"/>
          </w:tcPr>
          <w:p>
            <w:pPr>
              <w:ind w:left="340"/>
              <w:spacing w:after="0"/>
              <w:rPr>
                <w:sz w:val="20"/>
                <w:szCs w:val="20"/>
                <w:color w:val="auto"/>
              </w:rPr>
            </w:pPr>
            <w:r>
              <w:rPr>
                <w:rFonts w:ascii="Arial" w:cs="Arial" w:eastAsia="Arial" w:hAnsi="Arial"/>
                <w:sz w:val="18"/>
                <w:szCs w:val="18"/>
                <w:color w:val="auto"/>
              </w:rPr>
              <w:t>99.2</w:t>
            </w:r>
          </w:p>
        </w:tc>
        <w:tc>
          <w:tcPr>
            <w:tcW w:w="460" w:type="dxa"/>
            <w:vAlign w:val="bottom"/>
          </w:tcPr>
          <w:p>
            <w:pPr>
              <w:spacing w:after="0"/>
              <w:rPr>
                <w:sz w:val="24"/>
                <w:szCs w:val="24"/>
                <w:color w:val="auto"/>
              </w:rPr>
            </w:pPr>
          </w:p>
        </w:tc>
        <w:tc>
          <w:tcPr>
            <w:tcW w:w="9780" w:type="dxa"/>
            <w:vAlign w:val="bottom"/>
            <w:gridSpan w:val="2"/>
          </w:tcPr>
          <w:p>
            <w:pPr>
              <w:spacing w:after="0"/>
              <w:rPr>
                <w:sz w:val="20"/>
                <w:szCs w:val="20"/>
                <w:color w:val="auto"/>
              </w:rPr>
            </w:pPr>
            <w:r>
              <w:rPr>
                <w:rFonts w:ascii="Arial" w:cs="Arial" w:eastAsia="Arial" w:hAnsi="Arial"/>
                <w:sz w:val="18"/>
                <w:szCs w:val="18"/>
                <w:color w:val="auto"/>
              </w:rPr>
              <w:t>Additional Information of Veritiv Corporation issued August 13, 2015.</w:t>
            </w:r>
          </w:p>
        </w:tc>
      </w:tr>
      <w:tr>
        <w:trPr>
          <w:trHeight w:val="648"/>
        </w:trPr>
        <w:tc>
          <w:tcPr>
            <w:tcW w:w="340" w:type="dxa"/>
            <w:vAlign w:val="bottom"/>
            <w:tcBorders>
              <w:bottom w:val="single" w:sz="8" w:color="auto"/>
            </w:tcBorders>
          </w:tcPr>
          <w:p>
            <w:pPr>
              <w:spacing w:after="0"/>
              <w:rPr>
                <w:sz w:val="24"/>
                <w:szCs w:val="24"/>
                <w:color w:val="auto"/>
              </w:rPr>
            </w:pPr>
          </w:p>
        </w:tc>
        <w:tc>
          <w:tcPr>
            <w:tcW w:w="84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1420" w:type="dxa"/>
            <w:vAlign w:val="bottom"/>
            <w:tcBorders>
              <w:bottom w:val="single" w:sz="8" w:color="auto"/>
            </w:tcBorders>
          </w:tcPr>
          <w:p>
            <w:pPr>
              <w:spacing w:after="0"/>
              <w:rPr>
                <w:sz w:val="24"/>
                <w:szCs w:val="24"/>
                <w:color w:val="auto"/>
              </w:rPr>
            </w:pPr>
          </w:p>
        </w:tc>
        <w:tc>
          <w:tcPr>
            <w:tcW w:w="8360" w:type="dxa"/>
            <w:vAlign w:val="bottom"/>
            <w:tcBorders>
              <w:bottom w:val="single" w:sz="8" w:color="auto"/>
            </w:tcBorders>
          </w:tcPr>
          <w:p>
            <w:pPr>
              <w:spacing w:after="0"/>
              <w:rPr>
                <w:sz w:val="24"/>
                <w:szCs w:val="24"/>
                <w:color w:val="auto"/>
              </w:rPr>
            </w:pPr>
          </w:p>
        </w:tc>
      </w:tr>
    </w:tbl>
    <w:p>
      <w:pPr>
        <w:sectPr>
          <w:pgSz w:w="11900" w:h="16838" w:orient="portrait"/>
          <w:cols w:equalWidth="0" w:num="1">
            <w:col w:w="11420"/>
          </w:cols>
          <w:pgMar w:left="240" w:top="904" w:right="239" w:bottom="1440" w:gutter="0" w:footer="0" w:header="0"/>
        </w:sectPr>
      </w:pPr>
    </w:p>
    <w:bookmarkStart w:id="2" w:name="page3"/>
    <w:bookmarkEnd w:id="2"/>
    <w:p>
      <w:pPr>
        <w:jc w:val="center"/>
        <w:spacing w:after="0"/>
        <w:rPr>
          <w:sz w:val="20"/>
          <w:szCs w:val="20"/>
          <w:color w:val="auto"/>
        </w:rPr>
      </w:pPr>
      <w:r>
        <w:rPr>
          <w:rFonts w:ascii="Arial" w:cs="Arial" w:eastAsia="Arial" w:hAnsi="Arial"/>
          <w:sz w:val="18"/>
          <w:szCs w:val="18"/>
          <w:b w:val="1"/>
          <w:bCs w:val="1"/>
          <w:color w:val="auto"/>
        </w:rPr>
        <w:t>SIGNATURES</w:t>
      </w:r>
    </w:p>
    <w:p>
      <w:pPr>
        <w:spacing w:after="0" w:line="229" w:lineRule="exact"/>
        <w:rPr>
          <w:sz w:val="20"/>
          <w:szCs w:val="20"/>
          <w:color w:val="auto"/>
        </w:rPr>
      </w:pPr>
    </w:p>
    <w:p>
      <w:pPr>
        <w:ind w:right="640" w:firstLine="486"/>
        <w:spacing w:after="0" w:line="277" w:lineRule="auto"/>
        <w:rPr>
          <w:sz w:val="20"/>
          <w:szCs w:val="20"/>
          <w:color w:val="auto"/>
        </w:rPr>
      </w:pPr>
      <w:r>
        <w:rPr>
          <w:rFonts w:ascii="Arial" w:cs="Arial" w:eastAsia="Arial" w:hAnsi="Arial"/>
          <w:sz w:val="18"/>
          <w:szCs w:val="18"/>
          <w:color w:val="auto"/>
        </w:rPr>
        <w:t>Pursuant to the requirements of the Securities Exchange Act of 1934, the registrant has duly caused this report to be signed on its behalf by the undersigned hereunto duly authorized.</w:t>
      </w:r>
    </w:p>
    <w:p>
      <w:pPr>
        <w:spacing w:after="0" w:line="166"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5720" w:type="dxa"/>
            <w:vAlign w:val="bottom"/>
          </w:tcPr>
          <w:p>
            <w:pPr>
              <w:spacing w:after="0"/>
              <w:rPr>
                <w:sz w:val="20"/>
                <w:szCs w:val="20"/>
                <w:color w:val="auto"/>
              </w:rPr>
            </w:pPr>
          </w:p>
        </w:tc>
        <w:tc>
          <w:tcPr>
            <w:tcW w:w="5700" w:type="dxa"/>
            <w:vAlign w:val="bottom"/>
          </w:tcPr>
          <w:p>
            <w:pPr>
              <w:spacing w:after="0"/>
              <w:rPr>
                <w:sz w:val="20"/>
                <w:szCs w:val="20"/>
                <w:color w:val="auto"/>
              </w:rPr>
            </w:pPr>
            <w:r>
              <w:rPr>
                <w:rFonts w:ascii="Arial" w:cs="Arial" w:eastAsia="Arial" w:hAnsi="Arial"/>
                <w:sz w:val="18"/>
                <w:szCs w:val="18"/>
                <w:b w:val="1"/>
                <w:bCs w:val="1"/>
                <w:color w:val="auto"/>
              </w:rPr>
              <w:t>VERITIV CORPORATION</w:t>
            </w:r>
          </w:p>
        </w:tc>
      </w:tr>
      <w:tr>
        <w:trPr>
          <w:trHeight w:val="648"/>
        </w:trPr>
        <w:tc>
          <w:tcPr>
            <w:tcW w:w="5720" w:type="dxa"/>
            <w:vAlign w:val="bottom"/>
          </w:tcPr>
          <w:p>
            <w:pPr>
              <w:spacing w:after="0"/>
              <w:rPr>
                <w:sz w:val="20"/>
                <w:szCs w:val="20"/>
                <w:color w:val="auto"/>
              </w:rPr>
            </w:pPr>
            <w:r>
              <w:rPr>
                <w:rFonts w:ascii="Arial" w:cs="Arial" w:eastAsia="Arial" w:hAnsi="Arial"/>
                <w:sz w:val="18"/>
                <w:szCs w:val="18"/>
                <w:color w:val="auto"/>
              </w:rPr>
              <w:t>Date: August 13, 2015</w:t>
            </w:r>
          </w:p>
        </w:tc>
        <w:tc>
          <w:tcPr>
            <w:tcW w:w="570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/s/ Mark W. Hianik</w:t>
            </w:r>
          </w:p>
        </w:tc>
      </w:tr>
      <w:tr>
        <w:trPr>
          <w:trHeight w:val="195"/>
        </w:trPr>
        <w:tc>
          <w:tcPr>
            <w:tcW w:w="5720" w:type="dxa"/>
            <w:vAlign w:val="bottom"/>
          </w:tcPr>
          <w:p>
            <w:pPr>
              <w:spacing w:after="0"/>
              <w:rPr>
                <w:sz w:val="16"/>
                <w:szCs w:val="16"/>
                <w:color w:val="auto"/>
              </w:rPr>
            </w:pPr>
          </w:p>
        </w:tc>
        <w:tc>
          <w:tcPr>
            <w:tcW w:w="5700" w:type="dxa"/>
            <w:vAlign w:val="bottom"/>
          </w:tcPr>
          <w:p>
            <w:pPr>
              <w:spacing w:after="0" w:line="195" w:lineRule="exact"/>
              <w:rPr>
                <w:sz w:val="20"/>
                <w:szCs w:val="20"/>
                <w:color w:val="auto"/>
              </w:rPr>
            </w:pPr>
            <w:r>
              <w:rPr>
                <w:rFonts w:ascii="Arial" w:cs="Arial" w:eastAsia="Arial" w:hAnsi="Arial"/>
                <w:sz w:val="18"/>
                <w:szCs w:val="18"/>
                <w:color w:val="auto"/>
              </w:rPr>
              <w:t>Mark W. Hianik</w:t>
            </w:r>
          </w:p>
        </w:tc>
      </w:tr>
      <w:tr>
        <w:trPr>
          <w:trHeight w:val="216"/>
        </w:trPr>
        <w:tc>
          <w:tcPr>
            <w:tcW w:w="5720" w:type="dxa"/>
            <w:vAlign w:val="bottom"/>
          </w:tcPr>
          <w:p>
            <w:pPr>
              <w:spacing w:after="0"/>
              <w:rPr>
                <w:sz w:val="18"/>
                <w:szCs w:val="18"/>
                <w:color w:val="auto"/>
              </w:rPr>
            </w:pPr>
          </w:p>
        </w:tc>
        <w:tc>
          <w:tcPr>
            <w:tcW w:w="5700" w:type="dxa"/>
            <w:vAlign w:val="bottom"/>
          </w:tcPr>
          <w:p>
            <w:pPr>
              <w:spacing w:after="0"/>
              <w:rPr>
                <w:sz w:val="20"/>
                <w:szCs w:val="20"/>
                <w:color w:val="auto"/>
              </w:rPr>
            </w:pPr>
            <w:r>
              <w:rPr>
                <w:rFonts w:ascii="Arial" w:cs="Arial" w:eastAsia="Arial" w:hAnsi="Arial"/>
                <w:sz w:val="18"/>
                <w:szCs w:val="18"/>
                <w:color w:val="auto"/>
              </w:rPr>
              <w:t>Senior Vice President, General Counsel</w:t>
            </w:r>
          </w:p>
        </w:tc>
      </w:tr>
      <w:tr>
        <w:trPr>
          <w:trHeight w:val="230"/>
        </w:trPr>
        <w:tc>
          <w:tcPr>
            <w:tcW w:w="5720" w:type="dxa"/>
            <w:vAlign w:val="bottom"/>
          </w:tcPr>
          <w:p>
            <w:pPr>
              <w:spacing w:after="0"/>
              <w:rPr>
                <w:sz w:val="20"/>
                <w:szCs w:val="20"/>
                <w:color w:val="auto"/>
              </w:rPr>
            </w:pPr>
          </w:p>
        </w:tc>
        <w:tc>
          <w:tcPr>
            <w:tcW w:w="5700" w:type="dxa"/>
            <w:vAlign w:val="bottom"/>
          </w:tcPr>
          <w:p>
            <w:pPr>
              <w:ind w:left="160"/>
              <w:spacing w:after="0"/>
              <w:rPr>
                <w:sz w:val="20"/>
                <w:szCs w:val="20"/>
                <w:color w:val="auto"/>
              </w:rPr>
            </w:pPr>
            <w:r>
              <w:rPr>
                <w:rFonts w:ascii="Arial" w:cs="Arial" w:eastAsia="Arial" w:hAnsi="Arial"/>
                <w:sz w:val="18"/>
                <w:szCs w:val="18"/>
                <w:color w:val="auto"/>
              </w:rPr>
              <w:t>&amp; Corporate Secretary</w:t>
            </w:r>
          </w:p>
        </w:tc>
      </w:tr>
      <w:tr>
        <w:trPr>
          <w:trHeight w:val="648"/>
        </w:trPr>
        <w:tc>
          <w:tcPr>
            <w:tcW w:w="5720" w:type="dxa"/>
            <w:vAlign w:val="bottom"/>
            <w:tcBorders>
              <w:bottom w:val="single" w:sz="8" w:color="auto"/>
            </w:tcBorders>
          </w:tcPr>
          <w:p>
            <w:pPr>
              <w:spacing w:after="0"/>
              <w:rPr>
                <w:sz w:val="24"/>
                <w:szCs w:val="24"/>
                <w:color w:val="auto"/>
              </w:rPr>
            </w:pPr>
          </w:p>
        </w:tc>
        <w:tc>
          <w:tcPr>
            <w:tcW w:w="5700" w:type="dxa"/>
            <w:vAlign w:val="bottom"/>
            <w:tcBorders>
              <w:bottom w:val="single" w:sz="8" w:color="auto"/>
            </w:tcBorders>
          </w:tcPr>
          <w:p>
            <w:pPr>
              <w:spacing w:after="0"/>
              <w:rPr>
                <w:sz w:val="24"/>
                <w:szCs w:val="24"/>
                <w:color w:val="auto"/>
              </w:rPr>
            </w:pPr>
          </w:p>
        </w:tc>
      </w:tr>
    </w:tbl>
    <w:p>
      <w:pPr>
        <w:sectPr>
          <w:pgSz w:w="11900" w:h="16838" w:orient="portrait"/>
          <w:cols w:equalWidth="0" w:num="1">
            <w:col w:w="11420"/>
          </w:cols>
          <w:pgMar w:left="240" w:top="904" w:right="239" w:bottom="1440" w:gutter="0" w:footer="0" w:header="0"/>
        </w:sectPr>
      </w:pPr>
    </w:p>
    <w:bookmarkStart w:id="3" w:name="page4"/>
    <w:bookmarkEnd w:id="3"/>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840" w:type="dxa"/>
            <w:vAlign w:val="bottom"/>
          </w:tcPr>
          <w:p>
            <w:pPr>
              <w:spacing w:after="0"/>
              <w:rPr>
                <w:sz w:val="20"/>
                <w:szCs w:val="20"/>
                <w:color w:val="auto"/>
              </w:rPr>
            </w:pPr>
          </w:p>
        </w:tc>
        <w:tc>
          <w:tcPr>
            <w:tcW w:w="540" w:type="dxa"/>
            <w:vAlign w:val="bottom"/>
          </w:tcPr>
          <w:p>
            <w:pPr>
              <w:spacing w:after="0"/>
              <w:rPr>
                <w:sz w:val="20"/>
                <w:szCs w:val="20"/>
                <w:color w:val="auto"/>
              </w:rPr>
            </w:pPr>
          </w:p>
        </w:tc>
        <w:tc>
          <w:tcPr>
            <w:tcW w:w="1420" w:type="dxa"/>
            <w:vAlign w:val="bottom"/>
          </w:tcPr>
          <w:p>
            <w:pPr>
              <w:spacing w:after="0"/>
              <w:rPr>
                <w:sz w:val="20"/>
                <w:szCs w:val="20"/>
                <w:color w:val="auto"/>
              </w:rPr>
            </w:pPr>
          </w:p>
        </w:tc>
        <w:tc>
          <w:tcPr>
            <w:tcW w:w="8620" w:type="dxa"/>
            <w:vAlign w:val="bottom"/>
          </w:tcPr>
          <w:p>
            <w:pPr>
              <w:ind w:left="2220"/>
              <w:spacing w:after="0"/>
              <w:rPr>
                <w:sz w:val="20"/>
                <w:szCs w:val="20"/>
                <w:color w:val="auto"/>
              </w:rPr>
            </w:pPr>
            <w:r>
              <w:rPr>
                <w:rFonts w:ascii="Arial" w:cs="Arial" w:eastAsia="Arial" w:hAnsi="Arial"/>
                <w:sz w:val="18"/>
                <w:szCs w:val="18"/>
                <w:b w:val="1"/>
                <w:bCs w:val="1"/>
                <w:color w:val="auto"/>
              </w:rPr>
              <w:t>EXHIBIT INDEX</w:t>
            </w:r>
          </w:p>
        </w:tc>
      </w:tr>
      <w:tr>
        <w:trPr>
          <w:trHeight w:val="392"/>
        </w:trPr>
        <w:tc>
          <w:tcPr>
            <w:tcW w:w="1380" w:type="dxa"/>
            <w:vAlign w:val="bottom"/>
            <w:gridSpan w:val="2"/>
          </w:tcPr>
          <w:p>
            <w:pPr>
              <w:spacing w:after="0"/>
              <w:rPr>
                <w:sz w:val="20"/>
                <w:szCs w:val="20"/>
                <w:color w:val="auto"/>
              </w:rPr>
            </w:pPr>
            <w:r>
              <w:rPr>
                <w:rFonts w:ascii="Arial" w:cs="Arial" w:eastAsia="Arial" w:hAnsi="Arial"/>
                <w:sz w:val="18"/>
                <w:szCs w:val="18"/>
                <w:color w:val="auto"/>
              </w:rPr>
              <w:t>Exhibit No.</w:t>
            </w:r>
          </w:p>
        </w:tc>
        <w:tc>
          <w:tcPr>
            <w:tcW w:w="10040" w:type="dxa"/>
            <w:vAlign w:val="bottom"/>
            <w:gridSpan w:val="2"/>
          </w:tcPr>
          <w:p>
            <w:pPr>
              <w:spacing w:after="0"/>
              <w:rPr>
                <w:sz w:val="20"/>
                <w:szCs w:val="20"/>
                <w:color w:val="auto"/>
              </w:rPr>
            </w:pPr>
            <w:r>
              <w:rPr>
                <w:rFonts w:ascii="Arial" w:cs="Arial" w:eastAsia="Arial" w:hAnsi="Arial"/>
                <w:sz w:val="18"/>
                <w:szCs w:val="18"/>
                <w:color w:val="auto"/>
              </w:rPr>
              <w:t>Exhibit Description</w:t>
            </w:r>
          </w:p>
        </w:tc>
      </w:tr>
      <w:tr>
        <w:trPr>
          <w:trHeight w:val="20"/>
        </w:trPr>
        <w:tc>
          <w:tcPr>
            <w:tcW w:w="840" w:type="dxa"/>
            <w:vAlign w:val="bottom"/>
            <w:shd w:val="clear" w:color="auto" w:fill="000000"/>
          </w:tcPr>
          <w:p>
            <w:pPr>
              <w:spacing w:after="0" w:line="20" w:lineRule="exact"/>
              <w:rPr>
                <w:sz w:val="1"/>
                <w:szCs w:val="1"/>
                <w:color w:val="auto"/>
              </w:rPr>
            </w:pPr>
          </w:p>
        </w:tc>
        <w:tc>
          <w:tcPr>
            <w:tcW w:w="540" w:type="dxa"/>
            <w:vAlign w:val="bottom"/>
          </w:tcPr>
          <w:p>
            <w:pPr>
              <w:spacing w:after="0" w:line="20" w:lineRule="exact"/>
              <w:rPr>
                <w:sz w:val="1"/>
                <w:szCs w:val="1"/>
                <w:color w:val="auto"/>
              </w:rPr>
            </w:pPr>
          </w:p>
        </w:tc>
        <w:tc>
          <w:tcPr>
            <w:tcW w:w="1420" w:type="dxa"/>
            <w:vAlign w:val="bottom"/>
            <w:shd w:val="clear" w:color="auto" w:fill="000000"/>
          </w:tcPr>
          <w:p>
            <w:pPr>
              <w:spacing w:after="0" w:line="20" w:lineRule="exact"/>
              <w:rPr>
                <w:sz w:val="1"/>
                <w:szCs w:val="1"/>
                <w:color w:val="auto"/>
              </w:rPr>
            </w:pPr>
          </w:p>
        </w:tc>
        <w:tc>
          <w:tcPr>
            <w:tcW w:w="8620" w:type="dxa"/>
            <w:vAlign w:val="bottom"/>
          </w:tcPr>
          <w:p>
            <w:pPr>
              <w:spacing w:after="0" w:line="20" w:lineRule="exact"/>
              <w:rPr>
                <w:sz w:val="1"/>
                <w:szCs w:val="1"/>
                <w:color w:val="auto"/>
              </w:rPr>
            </w:pPr>
          </w:p>
        </w:tc>
      </w:tr>
      <w:tr>
        <w:trPr>
          <w:trHeight w:val="453"/>
        </w:trPr>
        <w:tc>
          <w:tcPr>
            <w:tcW w:w="840" w:type="dxa"/>
            <w:vAlign w:val="bottom"/>
          </w:tcPr>
          <w:p>
            <w:pPr>
              <w:spacing w:after="0"/>
              <w:rPr>
                <w:sz w:val="20"/>
                <w:szCs w:val="20"/>
                <w:color w:val="auto"/>
              </w:rPr>
            </w:pPr>
            <w:r>
              <w:rPr>
                <w:rFonts w:ascii="Arial" w:cs="Arial" w:eastAsia="Arial" w:hAnsi="Arial"/>
                <w:sz w:val="18"/>
                <w:szCs w:val="18"/>
                <w:color w:val="auto"/>
              </w:rPr>
              <w:t>99.1</w:t>
            </w:r>
          </w:p>
        </w:tc>
        <w:tc>
          <w:tcPr>
            <w:tcW w:w="540" w:type="dxa"/>
            <w:vAlign w:val="bottom"/>
          </w:tcPr>
          <w:p>
            <w:pPr>
              <w:spacing w:after="0"/>
              <w:rPr>
                <w:sz w:val="24"/>
                <w:szCs w:val="24"/>
                <w:color w:val="auto"/>
              </w:rPr>
            </w:pPr>
          </w:p>
        </w:tc>
        <w:tc>
          <w:tcPr>
            <w:tcW w:w="10040" w:type="dxa"/>
            <w:vAlign w:val="bottom"/>
            <w:gridSpan w:val="2"/>
          </w:tcPr>
          <w:p>
            <w:pPr>
              <w:spacing w:after="0"/>
              <w:rPr>
                <w:sz w:val="20"/>
                <w:szCs w:val="20"/>
                <w:color w:val="auto"/>
              </w:rPr>
            </w:pPr>
            <w:r>
              <w:rPr>
                <w:rFonts w:ascii="Arial" w:cs="Arial" w:eastAsia="Arial" w:hAnsi="Arial"/>
                <w:sz w:val="18"/>
                <w:szCs w:val="18"/>
                <w:color w:val="auto"/>
              </w:rPr>
              <w:t>Press Release of Veritiv Corporation issued August 13, 2015.</w:t>
            </w:r>
          </w:p>
        </w:tc>
      </w:tr>
      <w:tr>
        <w:trPr>
          <w:trHeight w:val="432"/>
        </w:trPr>
        <w:tc>
          <w:tcPr>
            <w:tcW w:w="840" w:type="dxa"/>
            <w:vAlign w:val="bottom"/>
          </w:tcPr>
          <w:p>
            <w:pPr>
              <w:spacing w:after="0"/>
              <w:rPr>
                <w:sz w:val="20"/>
                <w:szCs w:val="20"/>
                <w:color w:val="auto"/>
              </w:rPr>
            </w:pPr>
            <w:r>
              <w:rPr>
                <w:rFonts w:ascii="Arial" w:cs="Arial" w:eastAsia="Arial" w:hAnsi="Arial"/>
                <w:sz w:val="18"/>
                <w:szCs w:val="18"/>
                <w:color w:val="auto"/>
              </w:rPr>
              <w:t>99.2</w:t>
            </w:r>
          </w:p>
        </w:tc>
        <w:tc>
          <w:tcPr>
            <w:tcW w:w="540" w:type="dxa"/>
            <w:vAlign w:val="bottom"/>
          </w:tcPr>
          <w:p>
            <w:pPr>
              <w:spacing w:after="0"/>
              <w:rPr>
                <w:sz w:val="24"/>
                <w:szCs w:val="24"/>
                <w:color w:val="auto"/>
              </w:rPr>
            </w:pPr>
          </w:p>
        </w:tc>
        <w:tc>
          <w:tcPr>
            <w:tcW w:w="10040" w:type="dxa"/>
            <w:vAlign w:val="bottom"/>
            <w:gridSpan w:val="2"/>
          </w:tcPr>
          <w:p>
            <w:pPr>
              <w:spacing w:after="0"/>
              <w:rPr>
                <w:sz w:val="20"/>
                <w:szCs w:val="20"/>
                <w:color w:val="auto"/>
              </w:rPr>
            </w:pPr>
            <w:r>
              <w:rPr>
                <w:rFonts w:ascii="Arial" w:cs="Arial" w:eastAsia="Arial" w:hAnsi="Arial"/>
                <w:sz w:val="18"/>
                <w:szCs w:val="18"/>
                <w:color w:val="auto"/>
              </w:rPr>
              <w:t>Additional Information of Veritiv Corporation issued August 13, 2015.</w:t>
            </w:r>
          </w:p>
        </w:tc>
      </w:tr>
      <w:tr>
        <w:trPr>
          <w:trHeight w:val="648"/>
        </w:trPr>
        <w:tc>
          <w:tcPr>
            <w:tcW w:w="840" w:type="dxa"/>
            <w:vAlign w:val="bottom"/>
            <w:tcBorders>
              <w:bottom w:val="single" w:sz="8" w:color="auto"/>
            </w:tcBorders>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1420" w:type="dxa"/>
            <w:vAlign w:val="bottom"/>
            <w:tcBorders>
              <w:bottom w:val="single" w:sz="8" w:color="auto"/>
            </w:tcBorders>
          </w:tcPr>
          <w:p>
            <w:pPr>
              <w:spacing w:after="0"/>
              <w:rPr>
                <w:sz w:val="24"/>
                <w:szCs w:val="24"/>
                <w:color w:val="auto"/>
              </w:rPr>
            </w:pPr>
          </w:p>
        </w:tc>
        <w:tc>
          <w:tcPr>
            <w:tcW w:w="8620" w:type="dxa"/>
            <w:vAlign w:val="bottom"/>
            <w:tcBorders>
              <w:bottom w:val="single" w:sz="8" w:color="auto"/>
            </w:tcBorders>
          </w:tcPr>
          <w:p>
            <w:pPr>
              <w:spacing w:after="0"/>
              <w:rPr>
                <w:sz w:val="24"/>
                <w:szCs w:val="24"/>
                <w:color w:val="auto"/>
              </w:rPr>
            </w:pPr>
          </w:p>
        </w:tc>
      </w:tr>
    </w:tbl>
    <w:p>
      <w:pPr>
        <w:sectPr>
          <w:pgSz w:w="11900" w:h="16838" w:orient="portrait"/>
          <w:cols w:equalWidth="0" w:num="1">
            <w:col w:w="11420"/>
          </w:cols>
          <w:pgMar w:left="240" w:top="904" w:right="239" w:bottom="1440" w:gutter="0" w:footer="0" w:header="0"/>
        </w:sectPr>
      </w:pPr>
    </w:p>
    <w:bookmarkStart w:id="4" w:name="page5"/>
    <w:bookmarkEnd w:id="4"/>
    <w:p>
      <w:pPr>
        <w:jc w:val="right"/>
        <w:spacing w:after="0"/>
        <w:rPr>
          <w:sz w:val="20"/>
          <w:szCs w:val="20"/>
          <w:color w:val="auto"/>
        </w:rPr>
      </w:pPr>
      <w:r>
        <w:rPr>
          <w:rFonts w:ascii="Arial" w:cs="Arial" w:eastAsia="Arial" w:hAnsi="Arial"/>
          <w:sz w:val="18"/>
          <w:szCs w:val="18"/>
          <w:b w:val="1"/>
          <w:bCs w:val="1"/>
          <w:color w:val="auto"/>
        </w:rPr>
        <w:t>EXHIBIT 99.1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356870</wp:posOffset>
            </wp:positionH>
            <wp:positionV relativeFrom="paragraph">
              <wp:posOffset>172085</wp:posOffset>
            </wp:positionV>
            <wp:extent cx="6577965" cy="9436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6577965" cy="9436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2"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006600"/>
        </w:rPr>
        <w:t>Veritiv Announces Second Quarter 2015</w:t>
      </w:r>
    </w:p>
    <w:p>
      <w:pPr>
        <w:spacing w:after="0" w:line="33" w:lineRule="exact"/>
        <w:rPr>
          <w:sz w:val="20"/>
          <w:szCs w:val="20"/>
          <w:color w:val="auto"/>
        </w:rPr>
      </w:pPr>
    </w:p>
    <w:p>
      <w:pPr>
        <w:jc w:val="center"/>
        <w:spacing w:after="0"/>
        <w:rPr>
          <w:sz w:val="20"/>
          <w:szCs w:val="20"/>
          <w:color w:val="auto"/>
        </w:rPr>
      </w:pPr>
      <w:r>
        <w:rPr>
          <w:rFonts w:ascii="Arial" w:cs="Arial" w:eastAsia="Arial" w:hAnsi="Arial"/>
          <w:sz w:val="32"/>
          <w:szCs w:val="32"/>
          <w:b w:val="1"/>
          <w:bCs w:val="1"/>
          <w:color w:val="006600"/>
        </w:rPr>
        <w:t>Financial Results</w:t>
      </w:r>
    </w:p>
    <w:p>
      <w:pPr>
        <w:spacing w:after="0" w:line="204" w:lineRule="exact"/>
        <w:rPr>
          <w:sz w:val="20"/>
          <w:szCs w:val="20"/>
          <w:color w:val="auto"/>
        </w:rPr>
      </w:pPr>
    </w:p>
    <w:p>
      <w:pPr>
        <w:jc w:val="center"/>
        <w:spacing w:after="0"/>
        <w:rPr>
          <w:sz w:val="20"/>
          <w:szCs w:val="20"/>
          <w:color w:val="auto"/>
        </w:rPr>
      </w:pPr>
      <w:r>
        <w:rPr>
          <w:rFonts w:ascii="Arial" w:cs="Arial" w:eastAsia="Arial" w:hAnsi="Arial"/>
          <w:sz w:val="18"/>
          <w:szCs w:val="18"/>
          <w:b w:val="1"/>
          <w:bCs w:val="1"/>
          <w:i w:val="1"/>
          <w:iCs w:val="1"/>
          <w:color w:val="auto"/>
        </w:rPr>
        <w:t>Reports Second Quarter Adjusted EBITDA of $41 Million, an Increase of 7.5% from Prior Year;</w:t>
      </w:r>
    </w:p>
    <w:p>
      <w:pPr>
        <w:spacing w:after="0" w:line="23" w:lineRule="exact"/>
        <w:rPr>
          <w:sz w:val="20"/>
          <w:szCs w:val="20"/>
          <w:color w:val="auto"/>
        </w:rPr>
      </w:pPr>
    </w:p>
    <w:p>
      <w:pPr>
        <w:jc w:val="center"/>
        <w:spacing w:after="0"/>
        <w:rPr>
          <w:sz w:val="20"/>
          <w:szCs w:val="20"/>
          <w:color w:val="auto"/>
        </w:rPr>
      </w:pPr>
      <w:r>
        <w:rPr>
          <w:rFonts w:ascii="Arial" w:cs="Arial" w:eastAsia="Arial" w:hAnsi="Arial"/>
          <w:sz w:val="18"/>
          <w:szCs w:val="18"/>
          <w:b w:val="1"/>
          <w:bCs w:val="1"/>
          <w:i w:val="1"/>
          <w:iCs w:val="1"/>
          <w:color w:val="auto"/>
        </w:rPr>
        <w:t>and Anticipates Reaching Mid to Higher End of 2015 Adjusted EBITDA Range</w:t>
      </w:r>
    </w:p>
    <w:p>
      <w:pPr>
        <w:spacing w:after="0" w:line="207" w:lineRule="exact"/>
        <w:rPr>
          <w:sz w:val="20"/>
          <w:szCs w:val="20"/>
          <w:color w:val="auto"/>
        </w:rPr>
      </w:pPr>
    </w:p>
    <w:p>
      <w:pPr>
        <w:ind w:right="720"/>
        <w:spacing w:after="0" w:line="282" w:lineRule="auto"/>
        <w:rPr>
          <w:sz w:val="20"/>
          <w:szCs w:val="20"/>
          <w:color w:val="auto"/>
        </w:rPr>
      </w:pPr>
      <w:r>
        <w:rPr>
          <w:rFonts w:ascii="Arial" w:cs="Arial" w:eastAsia="Arial" w:hAnsi="Arial"/>
          <w:sz w:val="18"/>
          <w:szCs w:val="18"/>
          <w:b w:val="1"/>
          <w:bCs w:val="1"/>
          <w:color w:val="auto"/>
        </w:rPr>
        <w:t xml:space="preserve">ATLANTA (August 13, 2015) − </w:t>
      </w:r>
      <w:r>
        <w:rPr>
          <w:rFonts w:ascii="Arial" w:cs="Arial" w:eastAsia="Arial" w:hAnsi="Arial"/>
          <w:sz w:val="18"/>
          <w:szCs w:val="18"/>
          <w:color w:val="auto"/>
        </w:rPr>
        <w:t>Veritiv Corporation (NYSE: VRTV), a North American leader in business-to-business distribution solutions, today</w:t>
      </w:r>
      <w:r>
        <w:rPr>
          <w:rFonts w:ascii="Arial" w:cs="Arial" w:eastAsia="Arial" w:hAnsi="Arial"/>
          <w:sz w:val="18"/>
          <w:szCs w:val="18"/>
          <w:b w:val="1"/>
          <w:bCs w:val="1"/>
          <w:color w:val="auto"/>
        </w:rPr>
        <w:t xml:space="preserve"> </w:t>
      </w:r>
      <w:r>
        <w:rPr>
          <w:rFonts w:ascii="Arial" w:cs="Arial" w:eastAsia="Arial" w:hAnsi="Arial"/>
          <w:sz w:val="18"/>
          <w:szCs w:val="18"/>
          <w:color w:val="auto"/>
        </w:rPr>
        <w:t>announced financial results for the second fiscal quarter ended June 30, 2015.</w:t>
      </w:r>
    </w:p>
    <w:p>
      <w:pPr>
        <w:spacing w:after="0" w:line="166" w:lineRule="exact"/>
        <w:rPr>
          <w:sz w:val="20"/>
          <w:szCs w:val="20"/>
          <w:color w:val="auto"/>
        </w:rPr>
      </w:pPr>
    </w:p>
    <w:p>
      <w:pPr>
        <w:jc w:val="both"/>
        <w:ind w:right="40"/>
        <w:spacing w:after="0" w:line="264" w:lineRule="auto"/>
        <w:rPr>
          <w:sz w:val="20"/>
          <w:szCs w:val="20"/>
          <w:color w:val="auto"/>
        </w:rPr>
      </w:pPr>
      <w:r>
        <w:rPr>
          <w:rFonts w:ascii="Arial" w:cs="Arial" w:eastAsia="Arial" w:hAnsi="Arial"/>
          <w:sz w:val="18"/>
          <w:szCs w:val="18"/>
          <w:color w:val="auto"/>
        </w:rPr>
        <w:t>“Veritiv’s second quarter results were driven by solid execution against our integration plan and continued synergy capture,” said Mary Laschinger, Chairman and CEO of Veritiv Corporation. “Having reached the company’s one-year mark, we are proud of our accomplishments to date and remain on track to deliver on our 2015 financial commitments.”</w:t>
      </w:r>
    </w:p>
    <w:p>
      <w:pPr>
        <w:spacing w:after="0" w:line="181" w:lineRule="exact"/>
        <w:rPr>
          <w:sz w:val="20"/>
          <w:szCs w:val="20"/>
          <w:color w:val="auto"/>
        </w:rPr>
      </w:pPr>
    </w:p>
    <w:p>
      <w:pPr>
        <w:spacing w:after="0"/>
        <w:rPr>
          <w:sz w:val="20"/>
          <w:szCs w:val="20"/>
          <w:color w:val="auto"/>
        </w:rPr>
      </w:pPr>
      <w:r>
        <w:rPr>
          <w:rFonts w:ascii="Arial" w:cs="Arial" w:eastAsia="Arial" w:hAnsi="Arial"/>
          <w:sz w:val="18"/>
          <w:szCs w:val="18"/>
          <w:color w:val="auto"/>
        </w:rPr>
        <w:t>For the three months ended June 30, 2015, compared to the three months ended June 30, 2014 (on a pro forma basis):</w:t>
      </w:r>
    </w:p>
    <w:p>
      <w:pPr>
        <w:spacing w:after="0" w:line="23" w:lineRule="exact"/>
        <w:rPr>
          <w:sz w:val="20"/>
          <w:szCs w:val="20"/>
          <w:color w:val="auto"/>
        </w:rPr>
      </w:pPr>
    </w:p>
    <w:p>
      <w:pPr>
        <w:ind w:left="660" w:hanging="328"/>
        <w:spacing w:after="0"/>
        <w:tabs>
          <w:tab w:leader="none" w:pos="660" w:val="left"/>
        </w:tabs>
        <w:numPr>
          <w:ilvl w:val="0"/>
          <w:numId w:val="2"/>
        </w:numPr>
        <w:rPr>
          <w:rFonts w:ascii="Arial" w:cs="Arial" w:eastAsia="Arial" w:hAnsi="Arial"/>
          <w:sz w:val="18"/>
          <w:szCs w:val="18"/>
          <w:color w:val="auto"/>
        </w:rPr>
      </w:pPr>
      <w:r>
        <w:rPr>
          <w:rFonts w:ascii="Arial" w:cs="Arial" w:eastAsia="Arial" w:hAnsi="Arial"/>
          <w:sz w:val="18"/>
          <w:szCs w:val="18"/>
          <w:color w:val="auto"/>
        </w:rPr>
        <w:t>Net sales were $2.2 billion, a decrease of 6.4% from the prior year.</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2"/>
        </w:numPr>
        <w:rPr>
          <w:rFonts w:ascii="Arial" w:cs="Arial" w:eastAsia="Arial" w:hAnsi="Arial"/>
          <w:sz w:val="18"/>
          <w:szCs w:val="18"/>
          <w:color w:val="auto"/>
        </w:rPr>
      </w:pPr>
      <w:r>
        <w:rPr>
          <w:rFonts w:ascii="Arial" w:cs="Arial" w:eastAsia="Arial" w:hAnsi="Arial"/>
          <w:sz w:val="18"/>
          <w:szCs w:val="18"/>
          <w:color w:val="auto"/>
        </w:rPr>
        <w:t>Adjusted EBITDA was $40.7 million, an increase of 7.5% from the prior year.</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2"/>
        </w:numPr>
        <w:rPr>
          <w:rFonts w:ascii="Arial" w:cs="Arial" w:eastAsia="Arial" w:hAnsi="Arial"/>
          <w:sz w:val="18"/>
          <w:szCs w:val="18"/>
          <w:color w:val="auto"/>
        </w:rPr>
      </w:pPr>
      <w:r>
        <w:rPr>
          <w:rFonts w:ascii="Arial" w:cs="Arial" w:eastAsia="Arial" w:hAnsi="Arial"/>
          <w:sz w:val="18"/>
          <w:szCs w:val="18"/>
          <w:color w:val="auto"/>
        </w:rPr>
        <w:t>Adjusted EBITDA as a percentage of net sales was 1.9%, an increase of 24 basis points from the prior year.</w:t>
      </w:r>
    </w:p>
    <w:p>
      <w:pPr>
        <w:spacing w:after="0" w:line="211" w:lineRule="exact"/>
        <w:rPr>
          <w:sz w:val="20"/>
          <w:szCs w:val="20"/>
          <w:color w:val="auto"/>
        </w:rPr>
      </w:pPr>
    </w:p>
    <w:p>
      <w:pPr>
        <w:spacing w:after="0"/>
        <w:rPr>
          <w:sz w:val="20"/>
          <w:szCs w:val="20"/>
          <w:color w:val="auto"/>
        </w:rPr>
      </w:pPr>
      <w:r>
        <w:rPr>
          <w:rFonts w:ascii="Arial" w:cs="Arial" w:eastAsia="Arial" w:hAnsi="Arial"/>
          <w:sz w:val="18"/>
          <w:szCs w:val="18"/>
          <w:color w:val="auto"/>
        </w:rPr>
        <w:t>For the six months ended June 30, 2015, compared to the six months ended June 30, 2014 (on a pro forma basis):</w:t>
      </w:r>
    </w:p>
    <w:p>
      <w:pPr>
        <w:spacing w:after="0" w:line="23" w:lineRule="exact"/>
        <w:rPr>
          <w:sz w:val="20"/>
          <w:szCs w:val="20"/>
          <w:color w:val="auto"/>
        </w:rPr>
      </w:pPr>
    </w:p>
    <w:p>
      <w:pPr>
        <w:ind w:left="660" w:hanging="328"/>
        <w:spacing w:after="0"/>
        <w:tabs>
          <w:tab w:leader="none" w:pos="660" w:val="left"/>
        </w:tabs>
        <w:numPr>
          <w:ilvl w:val="0"/>
          <w:numId w:val="3"/>
        </w:numPr>
        <w:rPr>
          <w:rFonts w:ascii="Arial" w:cs="Arial" w:eastAsia="Arial" w:hAnsi="Arial"/>
          <w:sz w:val="18"/>
          <w:szCs w:val="18"/>
          <w:color w:val="auto"/>
        </w:rPr>
      </w:pPr>
      <w:r>
        <w:rPr>
          <w:rFonts w:ascii="Arial" w:cs="Arial" w:eastAsia="Arial" w:hAnsi="Arial"/>
          <w:sz w:val="18"/>
          <w:szCs w:val="18"/>
          <w:color w:val="auto"/>
        </w:rPr>
        <w:t>Net sales were $4.3 billion, a decrease of 5.4% from the prior year.</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3"/>
        </w:numPr>
        <w:rPr>
          <w:rFonts w:ascii="Arial" w:cs="Arial" w:eastAsia="Arial" w:hAnsi="Arial"/>
          <w:sz w:val="18"/>
          <w:szCs w:val="18"/>
          <w:color w:val="auto"/>
        </w:rPr>
      </w:pPr>
      <w:r>
        <w:rPr>
          <w:rFonts w:ascii="Arial" w:cs="Arial" w:eastAsia="Arial" w:hAnsi="Arial"/>
          <w:sz w:val="18"/>
          <w:szCs w:val="18"/>
          <w:color w:val="auto"/>
        </w:rPr>
        <w:t>Adjusted EBITDA was $69.1 million, an increase of 12.0% from the prior year.</w:t>
      </w:r>
    </w:p>
    <w:p>
      <w:pPr>
        <w:spacing w:after="0" w:line="9" w:lineRule="exact"/>
        <w:rPr>
          <w:rFonts w:ascii="Arial" w:cs="Arial" w:eastAsia="Arial" w:hAnsi="Arial"/>
          <w:sz w:val="18"/>
          <w:szCs w:val="18"/>
          <w:color w:val="auto"/>
        </w:rPr>
      </w:pPr>
    </w:p>
    <w:p>
      <w:pPr>
        <w:ind w:left="660" w:hanging="328"/>
        <w:spacing w:after="0"/>
        <w:tabs>
          <w:tab w:leader="none" w:pos="660" w:val="left"/>
        </w:tabs>
        <w:numPr>
          <w:ilvl w:val="0"/>
          <w:numId w:val="3"/>
        </w:numPr>
        <w:rPr>
          <w:rFonts w:ascii="Arial" w:cs="Arial" w:eastAsia="Arial" w:hAnsi="Arial"/>
          <w:sz w:val="18"/>
          <w:szCs w:val="18"/>
          <w:color w:val="auto"/>
        </w:rPr>
      </w:pPr>
      <w:r>
        <w:rPr>
          <w:rFonts w:ascii="Arial" w:cs="Arial" w:eastAsia="Arial" w:hAnsi="Arial"/>
          <w:sz w:val="18"/>
          <w:szCs w:val="18"/>
          <w:color w:val="auto"/>
        </w:rPr>
        <w:t>Adjusted EBITDA as a percentage of net sales was 1.6%, an increase of 25 basis points from the prior year.</w:t>
      </w:r>
    </w:p>
    <w:p>
      <w:pPr>
        <w:spacing w:after="0" w:line="211" w:lineRule="exact"/>
        <w:rPr>
          <w:sz w:val="20"/>
          <w:szCs w:val="20"/>
          <w:color w:val="auto"/>
        </w:rPr>
      </w:pPr>
    </w:p>
    <w:p>
      <w:pPr>
        <w:ind w:right="200"/>
        <w:spacing w:after="0" w:line="264" w:lineRule="auto"/>
        <w:rPr>
          <w:sz w:val="20"/>
          <w:szCs w:val="20"/>
          <w:color w:val="auto"/>
        </w:rPr>
      </w:pPr>
      <w:r>
        <w:rPr>
          <w:rFonts w:ascii="Arial" w:cs="Arial" w:eastAsia="Arial" w:hAnsi="Arial"/>
          <w:sz w:val="18"/>
          <w:szCs w:val="18"/>
          <w:color w:val="auto"/>
        </w:rPr>
        <w:t>Net income, as reported for the three months ended June 30, 2015, was $4.3 million, which includes $12.5 million of integration expenses and restructuring charges. Net income, as reported for the six months ended June 30, 2015, was $2.1 million, which includes $25.9 million of integration expenses and restructuring charges.</w:t>
      </w:r>
    </w:p>
    <w:p>
      <w:pPr>
        <w:spacing w:after="0" w:line="181" w:lineRule="exact"/>
        <w:rPr>
          <w:sz w:val="20"/>
          <w:szCs w:val="20"/>
          <w:color w:val="auto"/>
        </w:rPr>
      </w:pPr>
    </w:p>
    <w:p>
      <w:pPr>
        <w:ind w:right="80"/>
        <w:spacing w:after="0" w:line="308" w:lineRule="auto"/>
        <w:rPr>
          <w:sz w:val="20"/>
          <w:szCs w:val="20"/>
          <w:color w:val="auto"/>
        </w:rPr>
      </w:pPr>
      <w:r>
        <w:rPr>
          <w:rFonts w:ascii="Arial" w:cs="Arial" w:eastAsia="Arial" w:hAnsi="Arial"/>
          <w:sz w:val="17"/>
          <w:szCs w:val="17"/>
          <w:color w:val="auto"/>
        </w:rPr>
        <w:t>In the second quarter of 2015, net sales per shipping day decreased 6.4% from the prior year. Year to date net sales per shipping day decreased 4.7% from the prior year. The six months ended June 30, 2015 had one less shipping day compared to the same period in the prior year.</w:t>
      </w:r>
    </w:p>
    <w:p>
      <w:pPr>
        <w:spacing w:after="0" w:line="147" w:lineRule="exact"/>
        <w:rPr>
          <w:sz w:val="20"/>
          <w:szCs w:val="20"/>
          <w:color w:val="auto"/>
        </w:rPr>
      </w:pPr>
    </w:p>
    <w:p>
      <w:pPr>
        <w:ind w:right="80"/>
        <w:spacing w:after="0" w:line="259" w:lineRule="auto"/>
        <w:rPr>
          <w:sz w:val="20"/>
          <w:szCs w:val="20"/>
          <w:color w:val="auto"/>
        </w:rPr>
      </w:pPr>
      <w:r>
        <w:rPr>
          <w:rFonts w:ascii="Arial" w:cs="Arial" w:eastAsia="Arial" w:hAnsi="Arial"/>
          <w:sz w:val="18"/>
          <w:szCs w:val="18"/>
          <w:color w:val="auto"/>
        </w:rPr>
        <w:t>“Our steady second quarter financial results were driven by the continued company-wide focus on process improvements and cost reductions. We are pleased with our margin improvement and healthy cash flow despite revenue headwinds,” said Stephen Smith, Senior Vice President and Chief Financial Officer of Veritiv Corporation. “Looking forward, we remain well-positioned for the second half of the year and expect to reach the middle to higher end of our range for Adjusted EBITDA of $165 to $175 million for the full year 2015.”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401955</wp:posOffset>
            </wp:positionV>
            <wp:extent cx="7246620" cy="889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364" w:right="239" w:bottom="1440" w:gutter="0" w:footer="0" w:header="0"/>
        </w:sectPr>
      </w:pPr>
    </w:p>
    <w:bookmarkStart w:id="5" w:name="page6"/>
    <w:bookmarkEnd w:id="5"/>
    <w:p>
      <w:pPr>
        <w:jc w:val="both"/>
        <w:ind w:right="220"/>
        <w:spacing w:after="0" w:line="264" w:lineRule="auto"/>
        <w:rPr>
          <w:sz w:val="20"/>
          <w:szCs w:val="20"/>
          <w:color w:val="auto"/>
        </w:rPr>
      </w:pPr>
      <w:r>
        <w:rPr>
          <w:rFonts w:ascii="Arial" w:cs="Arial" w:eastAsia="Arial" w:hAnsi="Arial"/>
          <w:sz w:val="18"/>
          <w:szCs w:val="18"/>
          <w:color w:val="auto"/>
        </w:rPr>
        <w:t xml:space="preserve">Veritiv Corporation will host a live conference call and webcast today, August 13, 2015, at 10 a.m. (ET) to discuss its second quarter 2015 financial results. All interested parties are invited to listen online at </w:t>
      </w:r>
      <w:r>
        <w:rPr>
          <w:rFonts w:ascii="Arial" w:cs="Arial" w:eastAsia="Arial" w:hAnsi="Arial"/>
          <w:sz w:val="18"/>
          <w:szCs w:val="18"/>
          <w:u w:val="single" w:color="auto"/>
          <w:color w:val="0000FF"/>
        </w:rPr>
        <w:t>ir.veritivcorp.com</w:t>
      </w:r>
      <w:r>
        <w:rPr>
          <w:rFonts w:ascii="Arial" w:cs="Arial" w:eastAsia="Arial" w:hAnsi="Arial"/>
          <w:sz w:val="18"/>
          <w:szCs w:val="18"/>
          <w:color w:val="auto"/>
        </w:rPr>
        <w:t xml:space="preserve">. A replay of the call and webcast will be available online at </w:t>
      </w:r>
      <w:r>
        <w:rPr>
          <w:rFonts w:ascii="Arial" w:cs="Arial" w:eastAsia="Arial" w:hAnsi="Arial"/>
          <w:sz w:val="18"/>
          <w:szCs w:val="18"/>
          <w:u w:val="single" w:color="auto"/>
          <w:color w:val="0000FF"/>
        </w:rPr>
        <w:t>ir.veritivcorp.com</w:t>
      </w:r>
      <w:r>
        <w:rPr>
          <w:rFonts w:ascii="Arial" w:cs="Arial" w:eastAsia="Arial" w:hAnsi="Arial"/>
          <w:sz w:val="18"/>
          <w:szCs w:val="18"/>
          <w:color w:val="auto"/>
        </w:rPr>
        <w:t xml:space="preserve"> shortly after the live webcast is completed.</w:t>
      </w:r>
    </w:p>
    <w:p>
      <w:pPr>
        <w:spacing w:after="0" w:line="181" w:lineRule="exact"/>
        <w:rPr>
          <w:sz w:val="20"/>
          <w:szCs w:val="20"/>
          <w:color w:val="auto"/>
        </w:rPr>
      </w:pPr>
    </w:p>
    <w:p>
      <w:pPr>
        <w:ind w:right="120"/>
        <w:spacing w:after="0" w:line="308" w:lineRule="auto"/>
        <w:rPr>
          <w:sz w:val="20"/>
          <w:szCs w:val="20"/>
          <w:color w:val="auto"/>
        </w:rPr>
      </w:pPr>
      <w:r>
        <w:rPr>
          <w:rFonts w:ascii="Arial" w:cs="Arial" w:eastAsia="Arial" w:hAnsi="Arial"/>
          <w:sz w:val="17"/>
          <w:szCs w:val="17"/>
          <w:color w:val="auto"/>
        </w:rPr>
        <w:t>Important information regarding GAAP and pro forma operating results and related reconciliations of non-GAAP financial measures to the most comparable GAAP measures can be found in the schedules and related footnotes to this press release, which should be thoroughly reviewed.</w:t>
      </w:r>
    </w:p>
    <w:p>
      <w:pPr>
        <w:spacing w:after="0" w:line="147" w:lineRule="exact"/>
        <w:rPr>
          <w:sz w:val="20"/>
          <w:szCs w:val="20"/>
          <w:color w:val="auto"/>
        </w:rPr>
      </w:pPr>
    </w:p>
    <w:p>
      <w:pPr>
        <w:ind w:right="140"/>
        <w:spacing w:after="0" w:line="312" w:lineRule="auto"/>
        <w:rPr>
          <w:sz w:val="20"/>
          <w:szCs w:val="20"/>
          <w:color w:val="auto"/>
        </w:rPr>
      </w:pPr>
      <w:r>
        <w:rPr>
          <w:rFonts w:ascii="Arial" w:cs="Arial" w:eastAsia="Arial" w:hAnsi="Arial"/>
          <w:sz w:val="16"/>
          <w:szCs w:val="16"/>
          <w:color w:val="auto"/>
        </w:rPr>
        <w:t>When reviewing the reconciliations included in the non-GAAP measures, please note that certain information is presented on a pro forma basis. The pro forma information includes historical Unisource Worldwide, Inc. ("Unisource") results, other purchase accounting adjustments and adjustments for one-time costs as if the merger of the legacy xpedx business and UWW Holdings, Inc., the parent company of Unisource, had occurred on January 1, 2013.</w:t>
      </w:r>
    </w:p>
    <w:p>
      <w:pPr>
        <w:spacing w:after="0" w:line="143" w:lineRule="exact"/>
        <w:rPr>
          <w:sz w:val="20"/>
          <w:szCs w:val="20"/>
          <w:color w:val="auto"/>
        </w:rPr>
      </w:pPr>
    </w:p>
    <w:p>
      <w:pPr>
        <w:spacing w:after="0"/>
        <w:rPr>
          <w:sz w:val="20"/>
          <w:szCs w:val="20"/>
          <w:color w:val="auto"/>
        </w:rPr>
      </w:pPr>
      <w:r>
        <w:rPr>
          <w:rFonts w:ascii="Arial" w:cs="Arial" w:eastAsia="Arial" w:hAnsi="Arial"/>
          <w:sz w:val="18"/>
          <w:szCs w:val="18"/>
          <w:b w:val="1"/>
          <w:bCs w:val="1"/>
          <w:color w:val="006600"/>
        </w:rPr>
        <w:t>About Veritiv</w:t>
      </w:r>
    </w:p>
    <w:p>
      <w:pPr>
        <w:spacing w:after="0" w:line="27" w:lineRule="exact"/>
        <w:rPr>
          <w:sz w:val="20"/>
          <w:szCs w:val="20"/>
          <w:color w:val="auto"/>
        </w:rPr>
      </w:pPr>
    </w:p>
    <w:p>
      <w:pPr>
        <w:ind w:right="140"/>
        <w:spacing w:after="0" w:line="271" w:lineRule="auto"/>
        <w:rPr>
          <w:sz w:val="20"/>
          <w:szCs w:val="20"/>
          <w:color w:val="auto"/>
        </w:rPr>
      </w:pPr>
      <w:r>
        <w:rPr>
          <w:rFonts w:ascii="Arial" w:cs="Arial" w:eastAsia="Arial" w:hAnsi="Arial"/>
          <w:sz w:val="17"/>
          <w:szCs w:val="17"/>
          <w:color w:val="auto"/>
        </w:rPr>
        <w:t xml:space="preserve">Veritiv Corporation (NYSE: VRTV), with executive offices in Atlanta, and significant operations in the Greater Cincinnati, Ohio area, is a North American leader in business-to-business distribution solutions. Serving customers across virtually every industry, Veritiv provides print, publishing, packaging, facility and logistics solutions that help shape the success of its customers. Established in 2014, following the merger of International Paper Company’s xpedx division and Unisource Worldwide, the Company employs approximately 8,900 team members across about 180 distribution centers throughout the U.S., Mexico and Canada. For more information about Veritiv and its business segments visit </w:t>
      </w:r>
      <w:r>
        <w:rPr>
          <w:rFonts w:ascii="Arial" w:cs="Arial" w:eastAsia="Arial" w:hAnsi="Arial"/>
          <w:sz w:val="17"/>
          <w:szCs w:val="17"/>
          <w:b w:val="1"/>
          <w:bCs w:val="1"/>
          <w:u w:val="single" w:color="auto"/>
          <w:color w:val="008000"/>
        </w:rPr>
        <w:t>www.veritivcorp.com</w:t>
      </w:r>
      <w:r>
        <w:rPr>
          <w:rFonts w:ascii="Arial" w:cs="Arial" w:eastAsia="Arial" w:hAnsi="Arial"/>
          <w:sz w:val="17"/>
          <w:szCs w:val="17"/>
          <w:color w:val="4C4848"/>
        </w:rPr>
        <w:t>.</w:t>
      </w:r>
    </w:p>
    <w:p>
      <w:pPr>
        <w:spacing w:after="0" w:line="175" w:lineRule="exact"/>
        <w:rPr>
          <w:sz w:val="20"/>
          <w:szCs w:val="20"/>
          <w:color w:val="auto"/>
        </w:rPr>
      </w:pPr>
    </w:p>
    <w:p>
      <w:pPr>
        <w:spacing w:after="0"/>
        <w:rPr>
          <w:sz w:val="20"/>
          <w:szCs w:val="20"/>
          <w:color w:val="auto"/>
        </w:rPr>
      </w:pPr>
      <w:r>
        <w:rPr>
          <w:rFonts w:ascii="Arial" w:cs="Arial" w:eastAsia="Arial" w:hAnsi="Arial"/>
          <w:sz w:val="18"/>
          <w:szCs w:val="18"/>
          <w:b w:val="1"/>
          <w:bCs w:val="1"/>
          <w:color w:val="006600"/>
        </w:rPr>
        <w:t>Safe Harbor Provision</w:t>
      </w:r>
    </w:p>
    <w:p>
      <w:pPr>
        <w:spacing w:after="0" w:line="27" w:lineRule="exact"/>
        <w:rPr>
          <w:sz w:val="20"/>
          <w:szCs w:val="20"/>
          <w:color w:val="auto"/>
        </w:rPr>
      </w:pPr>
    </w:p>
    <w:p>
      <w:pPr>
        <w:ind w:right="40"/>
        <w:spacing w:after="0" w:line="268" w:lineRule="auto"/>
        <w:rPr>
          <w:sz w:val="20"/>
          <w:szCs w:val="20"/>
          <w:color w:val="auto"/>
        </w:rPr>
      </w:pPr>
      <w:r>
        <w:rPr>
          <w:rFonts w:ascii="Arial" w:cs="Arial" w:eastAsia="Arial" w:hAnsi="Arial"/>
          <w:sz w:val="17"/>
          <w:szCs w:val="17"/>
          <w:color w:val="auto"/>
        </w:rPr>
        <w:t>Certain statements contained in this press release regarding Veritiv Corporation’s (the “Company”) future operating results, performance, business plans, prospects, guidance and any other statements not constituting historical fact are “forward-looking statements” subject to the safe harbor created by the Private Securities Litigation Reform Act of 1995. Where possible, the words “believe,” “expect,” “anticipate,” “intend,” “should,” “will,” “would,” “planned,” “estimated,” “potential,” “goal,” “outlook,” “may,” “predicts,” “could,” or the negative of such terms, or other comparable expressions, as they relate to the Company or its management, have been used to identify such forward-looking statements. All forward-looking statements reflect only the Company’s current beliefs and assumptions with respect to future operating results, performance, business plans, prospects, guidance and other matters, and are based on information currently available to the Company. Accordingly, the statements are subject to significant risks, uncertainties and contingencies, which could cause the Company’s actual operating results, performance, business plans, prospects or guidance to differ materially from those expressed in, or implied by, these statements.</w:t>
      </w:r>
    </w:p>
    <w:p>
      <w:pPr>
        <w:spacing w:after="0" w:line="182" w:lineRule="exact"/>
        <w:rPr>
          <w:sz w:val="20"/>
          <w:szCs w:val="20"/>
          <w:color w:val="auto"/>
        </w:rPr>
      </w:pPr>
    </w:p>
    <w:p>
      <w:pPr>
        <w:spacing w:after="0" w:line="284" w:lineRule="auto"/>
        <w:rPr>
          <w:sz w:val="20"/>
          <w:szCs w:val="20"/>
          <w:color w:val="auto"/>
        </w:rPr>
      </w:pPr>
      <w:r>
        <w:rPr>
          <w:rFonts w:ascii="Arial" w:cs="Arial" w:eastAsia="Arial" w:hAnsi="Arial"/>
          <w:sz w:val="16"/>
          <w:szCs w:val="16"/>
          <w:color w:val="auto"/>
        </w:rPr>
        <w:t>Factors that could cause actual results to differ materially from current expectations include risks and other factors described in the Company’s publicly available reports filed with the Securities and Exchange Commission (“SEC”), which contain a discussion of various factors that may affect the Company’s business or financial results. Such risks and other factors, which in some instances are beyond the Company’s control, include: the industry-wide decline in demand for paper and related products; increased competition from existing and non-traditional sources; adverse developments in general business and economic conditions as well as conditions in the global capital and credit markets; foreign currency fluctuations; our ability to collect trade receivables from customers to whom we extend credit; our ability to attract, train and retain highly qualified employees; the effects of work stoppages, union negotiations and union disputes; loss of significant customers; changes in business conditions in our international operations; procurement and other risks in obtaining packaging, paper and facility products from our suppliers for resale to our customers; changes in prices for raw materials; fuel cost increases; inclement weather, anti-terrorism measures and other disruptions to the transportation network; our dependence on a variety of IT and telecommunications systems and the Internet; our reliance on third-party vendors for various services; cyber-security risks; costs to comply with laws, rules and regulations, including environmental, health and safety laws, and to satisfy any liability or obligation imposed under such laws; regulatory changes and judicial rulings impacting our business; adverse results from litigation, governmental investigations or audits, or tax-related proceedings or audits; our inability to renew existing leases on acceptable terms, negotiate rent decreases or concessions and identify affordable real estate; our ability to adequately protect our material intellectual property and other proprietary rights, or to defend successfully against intellectual property infringement claims by third parties; our pension and health care costs and participation in multi-employer plans; increasing interest rates; our ability to generate sufficient cash to service our debt; our ability to comply with the covenants contained in our debt agreements; our ability to refinance or restructure our debt on reasonable terms and conditions as might be necessary from time to time; changes in accounting standards and methodologies; our ability to realize the anticipated synergies, cost savings and growth opportunities from the Merger, our ability to integrate the xpedx business with the Unisource business, the possibility of incurring expenditures in excess of those currently budgeted in connection with the integration, and our limited experience complying with the reporting and other requirements of a publicly traded company, including the Sarbanes-Oxley Act; and other events of which we are presently unaware or that we currently deem immaterial that may result in unexpected adverse operating results. The Company is not responsible for updating the information contained in this press release beyond the published date, or for changes made to this document by wire services or Internet service providers. This press release is being furnished to the SEC through a Form 8-K. The Company’s Quarterly Report on Form 10-Q for the three and six months ended June 30, 2015 to be filed with the SEC may contain updates to the information included in this release.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534035</wp:posOffset>
            </wp:positionV>
            <wp:extent cx="7246620" cy="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8" w:right="239" w:bottom="1440" w:gutter="0" w:footer="0" w:header="0"/>
        </w:sectPr>
      </w:pPr>
    </w:p>
    <w:bookmarkStart w:id="6" w:name="page7"/>
    <w:bookmarkEnd w:id="6"/>
    <w:p>
      <w:pPr>
        <w:spacing w:after="0"/>
        <w:rPr>
          <w:sz w:val="20"/>
          <w:szCs w:val="20"/>
          <w:color w:val="auto"/>
        </w:rPr>
      </w:pPr>
      <w:r>
        <w:rPr>
          <w:rFonts w:ascii="Arial" w:cs="Arial" w:eastAsia="Arial" w:hAnsi="Arial"/>
          <w:sz w:val="18"/>
          <w:szCs w:val="18"/>
          <w:b w:val="1"/>
          <w:bCs w:val="1"/>
          <w:color w:val="006600"/>
        </w:rPr>
        <w:t>Financial Statements</w:t>
      </w:r>
    </w:p>
    <w:p>
      <w:pPr>
        <w:spacing w:after="0" w:line="229" w:lineRule="exact"/>
        <w:rPr>
          <w:sz w:val="20"/>
          <w:szCs w:val="20"/>
          <w:color w:val="auto"/>
        </w:rPr>
      </w:pPr>
    </w:p>
    <w:p>
      <w:pPr>
        <w:ind w:right="60"/>
        <w:spacing w:after="0" w:line="264" w:lineRule="auto"/>
        <w:rPr>
          <w:sz w:val="20"/>
          <w:szCs w:val="20"/>
          <w:color w:val="auto"/>
        </w:rPr>
      </w:pPr>
      <w:r>
        <w:rPr>
          <w:rFonts w:ascii="Arial" w:cs="Arial" w:eastAsia="Arial" w:hAnsi="Arial"/>
          <w:sz w:val="18"/>
          <w:szCs w:val="18"/>
          <w:color w:val="auto"/>
        </w:rPr>
        <w:t>Because the merger of the legacy xpedx distribution solutions business with that of UWW Holdings, Inc., the parent company of Unisource, occurred on July 1, 2014, please note the following when reviewing the Veritiv Statements of Income, Balance Sheets, and Statements of Cash Flows included with this release:</w:t>
      </w:r>
    </w:p>
    <w:p>
      <w:pPr>
        <w:spacing w:after="0" w:line="181" w:lineRule="exact"/>
        <w:rPr>
          <w:sz w:val="20"/>
          <w:szCs w:val="20"/>
          <w:color w:val="auto"/>
        </w:rPr>
      </w:pPr>
    </w:p>
    <w:p>
      <w:pPr>
        <w:ind w:left="660" w:right="240" w:hanging="328"/>
        <w:spacing w:after="0" w:line="256" w:lineRule="auto"/>
        <w:tabs>
          <w:tab w:leader="none" w:pos="660" w:val="left"/>
        </w:tabs>
        <w:numPr>
          <w:ilvl w:val="0"/>
          <w:numId w:val="4"/>
        </w:numPr>
        <w:rPr>
          <w:rFonts w:ascii="Arial" w:cs="Arial" w:eastAsia="Arial" w:hAnsi="Arial"/>
          <w:sz w:val="18"/>
          <w:szCs w:val="18"/>
          <w:color w:val="auto"/>
        </w:rPr>
      </w:pPr>
      <w:r>
        <w:rPr>
          <w:rFonts w:ascii="Arial" w:cs="Arial" w:eastAsia="Arial" w:hAnsi="Arial"/>
          <w:sz w:val="18"/>
          <w:szCs w:val="18"/>
          <w:color w:val="auto"/>
        </w:rPr>
        <w:t>The Veritiv Condensed Combined Statement of Income for the three and six months ended June 30, 2014 reflects the results of the legacy xpedx business only. The Veritiv Condensed Consolidated Statement of Income for the three and six months ended June 30, 2015 includes the combined legacy xpedx and Unisource businesses.</w:t>
      </w:r>
    </w:p>
    <w:p>
      <w:pPr>
        <w:ind w:left="660" w:hanging="328"/>
        <w:spacing w:after="0" w:line="255" w:lineRule="auto"/>
        <w:tabs>
          <w:tab w:leader="none" w:pos="660" w:val="left"/>
        </w:tabs>
        <w:numPr>
          <w:ilvl w:val="0"/>
          <w:numId w:val="4"/>
        </w:numPr>
        <w:rPr>
          <w:rFonts w:ascii="Arial" w:cs="Arial" w:eastAsia="Arial" w:hAnsi="Arial"/>
          <w:sz w:val="18"/>
          <w:szCs w:val="18"/>
          <w:color w:val="auto"/>
        </w:rPr>
      </w:pPr>
      <w:r>
        <w:rPr>
          <w:rFonts w:ascii="Arial" w:cs="Arial" w:eastAsia="Arial" w:hAnsi="Arial"/>
          <w:sz w:val="18"/>
          <w:szCs w:val="18"/>
          <w:color w:val="auto"/>
        </w:rPr>
        <w:t>The Veritiv Condensed Combined Statement of Cash Flows for the six months ended June 30, 2014 reflects the results of the legacy xpedx business only. The Veritiv Condensed Consolidated Statement of Cash Flows for the six months ended June 30, 2015 includes the combined legacy xpedx and Unisource businesses.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404495</wp:posOffset>
            </wp:positionV>
            <wp:extent cx="7246620" cy="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00"/>
          </w:cols>
          <w:pgMar w:left="240" w:top="904" w:right="259" w:bottom="1440" w:gutter="0" w:footer="0" w:header="0"/>
        </w:sectPr>
      </w:pPr>
    </w:p>
    <w:bookmarkStart w:id="7" w:name="page8"/>
    <w:bookmarkEnd w:id="7"/>
    <w:p>
      <w:pPr>
        <w:jc w:val="center"/>
        <w:spacing w:after="0"/>
        <w:rPr>
          <w:sz w:val="20"/>
          <w:szCs w:val="20"/>
          <w:color w:val="auto"/>
        </w:rPr>
      </w:pPr>
      <w:r>
        <w:rPr>
          <w:rFonts w:ascii="Arial" w:cs="Arial" w:eastAsia="Arial" w:hAnsi="Arial"/>
          <w:sz w:val="18"/>
          <w:szCs w:val="18"/>
          <w:b w:val="1"/>
          <w:bCs w:val="1"/>
          <w:color w:val="auto"/>
        </w:rPr>
        <w:t>VERITIV CORPORATION</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CONDENSED CONSOLIDATED AND COMBINED STATEMENTS OF INCOME</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(in millions, except per share data, unaudited)</w:t>
      </w:r>
    </w:p>
    <w:p>
      <w:pPr>
        <w:spacing w:after="0" w:line="220"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20" w:type="dxa"/>
            <w:vAlign w:val="bottom"/>
          </w:tcPr>
          <w:p>
            <w:pPr>
              <w:spacing w:after="0"/>
              <w:rPr>
                <w:sz w:val="20"/>
                <w:szCs w:val="20"/>
                <w:color w:val="auto"/>
              </w:rPr>
            </w:pPr>
          </w:p>
        </w:tc>
        <w:tc>
          <w:tcPr>
            <w:tcW w:w="5240" w:type="dxa"/>
            <w:vAlign w:val="bottom"/>
          </w:tcPr>
          <w:p>
            <w:pPr>
              <w:spacing w:after="0"/>
              <w:rPr>
                <w:sz w:val="20"/>
                <w:szCs w:val="20"/>
                <w:color w:val="auto"/>
              </w:rPr>
            </w:pPr>
          </w:p>
        </w:tc>
        <w:tc>
          <w:tcPr>
            <w:tcW w:w="180" w:type="dxa"/>
            <w:vAlign w:val="bottom"/>
          </w:tcPr>
          <w:p>
            <w:pPr>
              <w:spacing w:after="0"/>
              <w:rPr>
                <w:sz w:val="20"/>
                <w:szCs w:val="20"/>
                <w:color w:val="auto"/>
              </w:rPr>
            </w:pPr>
          </w:p>
        </w:tc>
        <w:tc>
          <w:tcPr>
            <w:tcW w:w="2920" w:type="dxa"/>
            <w:vAlign w:val="bottom"/>
            <w:gridSpan w:val="6"/>
          </w:tcPr>
          <w:p>
            <w:pPr>
              <w:jc w:val="right"/>
              <w:ind w:right="500"/>
              <w:spacing w:after="0"/>
              <w:rPr>
                <w:sz w:val="20"/>
                <w:szCs w:val="20"/>
                <w:color w:val="auto"/>
              </w:rPr>
            </w:pPr>
            <w:r>
              <w:rPr>
                <w:rFonts w:ascii="Arial" w:cs="Arial" w:eastAsia="Arial" w:hAnsi="Arial"/>
                <w:sz w:val="18"/>
                <w:szCs w:val="18"/>
                <w:b w:val="1"/>
                <w:bCs w:val="1"/>
                <w:color w:val="auto"/>
                <w:w w:val="94"/>
              </w:rPr>
              <w:t>Three Months Ended June 30,</w:t>
            </w:r>
          </w:p>
        </w:tc>
        <w:tc>
          <w:tcPr>
            <w:tcW w:w="14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2700" w:type="dxa"/>
            <w:vAlign w:val="bottom"/>
            <w:gridSpan w:val="6"/>
          </w:tcPr>
          <w:p>
            <w:pPr>
              <w:jc w:val="right"/>
              <w:ind w:right="460"/>
              <w:spacing w:after="0"/>
              <w:rPr>
                <w:sz w:val="20"/>
                <w:szCs w:val="20"/>
                <w:color w:val="auto"/>
              </w:rPr>
            </w:pPr>
            <w:r>
              <w:rPr>
                <w:rFonts w:ascii="Arial" w:cs="Arial" w:eastAsia="Arial" w:hAnsi="Arial"/>
                <w:sz w:val="18"/>
                <w:szCs w:val="18"/>
                <w:b w:val="1"/>
                <w:bCs w:val="1"/>
                <w:color w:val="auto"/>
                <w:w w:val="95"/>
              </w:rPr>
              <w:t>Six Months Ended June 30,</w:t>
            </w: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5240" w:type="dxa"/>
            <w:vAlign w:val="bottom"/>
            <w:tcBorders>
              <w:bottom w:val="single" w:sz="8" w:color="CCEEFF"/>
            </w:tcBorders>
          </w:tcPr>
          <w:p>
            <w:pPr>
              <w:spacing w:after="0"/>
              <w:rPr>
                <w:sz w:val="19"/>
                <w:szCs w:val="19"/>
                <w:color w:val="auto"/>
              </w:rPr>
            </w:pPr>
          </w:p>
        </w:tc>
        <w:tc>
          <w:tcPr>
            <w:tcW w:w="180" w:type="dxa"/>
            <w:vAlign w:val="bottom"/>
            <w:tcBorders>
              <w:top w:val="single" w:sz="8" w:color="auto"/>
              <w:bottom w:val="single" w:sz="8" w:color="auto"/>
            </w:tcBorders>
          </w:tcPr>
          <w:p>
            <w:pPr>
              <w:spacing w:after="0"/>
              <w:rPr>
                <w:sz w:val="19"/>
                <w:szCs w:val="19"/>
                <w:color w:val="auto"/>
              </w:rPr>
            </w:pPr>
          </w:p>
        </w:tc>
        <w:tc>
          <w:tcPr>
            <w:tcW w:w="1100" w:type="dxa"/>
            <w:vAlign w:val="bottom"/>
            <w:tcBorders>
              <w:top w:val="single" w:sz="8" w:color="auto"/>
              <w:bottom w:val="single" w:sz="8" w:color="auto"/>
            </w:tcBorders>
          </w:tcPr>
          <w:p>
            <w:pPr>
              <w:jc w:val="right"/>
              <w:ind w:right="370"/>
              <w:spacing w:after="0"/>
              <w:rPr>
                <w:sz w:val="20"/>
                <w:szCs w:val="20"/>
                <w:color w:val="auto"/>
              </w:rPr>
            </w:pPr>
            <w:r>
              <w:rPr>
                <w:rFonts w:ascii="Arial" w:cs="Arial" w:eastAsia="Arial" w:hAnsi="Arial"/>
                <w:sz w:val="18"/>
                <w:szCs w:val="18"/>
                <w:b w:val="1"/>
                <w:bCs w:val="1"/>
                <w:color w:val="auto"/>
              </w:rPr>
              <w:t>2015</w:t>
            </w:r>
          </w:p>
        </w:tc>
        <w:tc>
          <w:tcPr>
            <w:tcW w:w="200" w:type="dxa"/>
            <w:vAlign w:val="bottom"/>
            <w:tcBorders>
              <w:top w:val="single" w:sz="8" w:color="auto"/>
              <w:bottom w:val="single" w:sz="8" w:color="CCEEFF"/>
            </w:tcBorders>
          </w:tcPr>
          <w:p>
            <w:pPr>
              <w:spacing w:after="0"/>
              <w:rPr>
                <w:sz w:val="19"/>
                <w:szCs w:val="19"/>
                <w:color w:val="auto"/>
              </w:rPr>
            </w:pPr>
          </w:p>
        </w:tc>
        <w:tc>
          <w:tcPr>
            <w:tcW w:w="140" w:type="dxa"/>
            <w:vAlign w:val="bottom"/>
            <w:tcBorders>
              <w:top w:val="single" w:sz="8" w:color="auto"/>
              <w:bottom w:val="single" w:sz="8" w:color="CCEEFF"/>
            </w:tcBorders>
          </w:tcPr>
          <w:p>
            <w:pPr>
              <w:spacing w:after="0"/>
              <w:rPr>
                <w:sz w:val="19"/>
                <w:szCs w:val="19"/>
                <w:color w:val="auto"/>
              </w:rPr>
            </w:pPr>
          </w:p>
        </w:tc>
        <w:tc>
          <w:tcPr>
            <w:tcW w:w="280" w:type="dxa"/>
            <w:vAlign w:val="bottom"/>
            <w:tcBorders>
              <w:top w:val="single" w:sz="8" w:color="auto"/>
              <w:bottom w:val="single" w:sz="8" w:color="auto"/>
            </w:tcBorders>
          </w:tcPr>
          <w:p>
            <w:pPr>
              <w:spacing w:after="0"/>
              <w:rPr>
                <w:sz w:val="19"/>
                <w:szCs w:val="19"/>
                <w:color w:val="auto"/>
              </w:rPr>
            </w:pPr>
          </w:p>
        </w:tc>
        <w:tc>
          <w:tcPr>
            <w:tcW w:w="1000" w:type="dxa"/>
            <w:vAlign w:val="bottom"/>
            <w:tcBorders>
              <w:top w:val="single" w:sz="8" w:color="auto"/>
              <w:bottom w:val="single" w:sz="8" w:color="auto"/>
            </w:tcBorders>
          </w:tcPr>
          <w:p>
            <w:pPr>
              <w:jc w:val="right"/>
              <w:ind w:right="370"/>
              <w:spacing w:after="0"/>
              <w:rPr>
                <w:sz w:val="20"/>
                <w:szCs w:val="20"/>
                <w:color w:val="auto"/>
              </w:rPr>
            </w:pPr>
            <w:r>
              <w:rPr>
                <w:rFonts w:ascii="Arial" w:cs="Arial" w:eastAsia="Arial" w:hAnsi="Arial"/>
                <w:sz w:val="18"/>
                <w:szCs w:val="18"/>
                <w:b w:val="1"/>
                <w:bCs w:val="1"/>
                <w:color w:val="auto"/>
              </w:rPr>
              <w:t>2014</w:t>
            </w:r>
          </w:p>
        </w:tc>
        <w:tc>
          <w:tcPr>
            <w:tcW w:w="200" w:type="dxa"/>
            <w:vAlign w:val="bottom"/>
            <w:tcBorders>
              <w:bottom w:val="single" w:sz="8" w:color="CCEEFF"/>
            </w:tcBorders>
          </w:tcPr>
          <w:p>
            <w:pPr>
              <w:spacing w:after="0"/>
              <w:rPr>
                <w:sz w:val="19"/>
                <w:szCs w:val="19"/>
                <w:color w:val="auto"/>
              </w:rPr>
            </w:pPr>
          </w:p>
        </w:tc>
        <w:tc>
          <w:tcPr>
            <w:tcW w:w="140" w:type="dxa"/>
            <w:vAlign w:val="bottom"/>
            <w:tcBorders>
              <w:bottom w:val="single" w:sz="8" w:color="CCEEFF"/>
            </w:tcBorders>
          </w:tcPr>
          <w:p>
            <w:pPr>
              <w:spacing w:after="0"/>
              <w:rPr>
                <w:sz w:val="19"/>
                <w:szCs w:val="19"/>
                <w:color w:val="auto"/>
              </w:rPr>
            </w:pPr>
          </w:p>
        </w:tc>
        <w:tc>
          <w:tcPr>
            <w:tcW w:w="220" w:type="dxa"/>
            <w:vAlign w:val="bottom"/>
            <w:tcBorders>
              <w:top w:val="single" w:sz="8" w:color="auto"/>
              <w:bottom w:val="single" w:sz="8" w:color="auto"/>
            </w:tcBorders>
          </w:tcPr>
          <w:p>
            <w:pPr>
              <w:spacing w:after="0"/>
              <w:rPr>
                <w:sz w:val="19"/>
                <w:szCs w:val="19"/>
                <w:color w:val="auto"/>
              </w:rPr>
            </w:pPr>
          </w:p>
        </w:tc>
        <w:tc>
          <w:tcPr>
            <w:tcW w:w="1020" w:type="dxa"/>
            <w:vAlign w:val="bottom"/>
            <w:tcBorders>
              <w:top w:val="single" w:sz="8" w:color="auto"/>
              <w:bottom w:val="single" w:sz="8" w:color="auto"/>
            </w:tcBorders>
          </w:tcPr>
          <w:p>
            <w:pPr>
              <w:jc w:val="right"/>
              <w:ind w:right="350"/>
              <w:spacing w:after="0"/>
              <w:rPr>
                <w:sz w:val="20"/>
                <w:szCs w:val="20"/>
                <w:color w:val="auto"/>
              </w:rPr>
            </w:pPr>
            <w:r>
              <w:rPr>
                <w:rFonts w:ascii="Arial" w:cs="Arial" w:eastAsia="Arial" w:hAnsi="Arial"/>
                <w:sz w:val="18"/>
                <w:szCs w:val="18"/>
                <w:b w:val="1"/>
                <w:bCs w:val="1"/>
                <w:color w:val="auto"/>
              </w:rPr>
              <w:t>2015</w:t>
            </w:r>
          </w:p>
        </w:tc>
        <w:tc>
          <w:tcPr>
            <w:tcW w:w="160" w:type="dxa"/>
            <w:vAlign w:val="bottom"/>
            <w:tcBorders>
              <w:top w:val="single" w:sz="8" w:color="auto"/>
              <w:bottom w:val="single" w:sz="8" w:color="CCEEFF"/>
            </w:tcBorders>
          </w:tcPr>
          <w:p>
            <w:pPr>
              <w:spacing w:after="0"/>
              <w:rPr>
                <w:sz w:val="19"/>
                <w:szCs w:val="19"/>
                <w:color w:val="auto"/>
              </w:rPr>
            </w:pPr>
          </w:p>
        </w:tc>
        <w:tc>
          <w:tcPr>
            <w:tcW w:w="160" w:type="dxa"/>
            <w:vAlign w:val="bottom"/>
            <w:tcBorders>
              <w:top w:val="single" w:sz="8" w:color="auto"/>
              <w:bottom w:val="single" w:sz="8" w:color="CCEEFF"/>
            </w:tcBorders>
          </w:tcPr>
          <w:p>
            <w:pPr>
              <w:spacing w:after="0"/>
              <w:rPr>
                <w:sz w:val="19"/>
                <w:szCs w:val="19"/>
                <w:color w:val="auto"/>
              </w:rPr>
            </w:pPr>
          </w:p>
        </w:tc>
        <w:tc>
          <w:tcPr>
            <w:tcW w:w="280" w:type="dxa"/>
            <w:vAlign w:val="bottom"/>
            <w:tcBorders>
              <w:top w:val="single" w:sz="8" w:color="auto"/>
              <w:bottom w:val="single" w:sz="8" w:color="auto"/>
            </w:tcBorders>
          </w:tcPr>
          <w:p>
            <w:pPr>
              <w:spacing w:after="0"/>
              <w:rPr>
                <w:sz w:val="19"/>
                <w:szCs w:val="19"/>
                <w:color w:val="auto"/>
              </w:rPr>
            </w:pPr>
          </w:p>
        </w:tc>
        <w:tc>
          <w:tcPr>
            <w:tcW w:w="980" w:type="dxa"/>
            <w:vAlign w:val="bottom"/>
            <w:tcBorders>
              <w:top w:val="single" w:sz="8" w:color="auto"/>
              <w:bottom w:val="single" w:sz="8" w:color="auto"/>
            </w:tcBorders>
          </w:tcPr>
          <w:p>
            <w:pPr>
              <w:jc w:val="right"/>
              <w:ind w:right="350"/>
              <w:spacing w:after="0"/>
              <w:rPr>
                <w:sz w:val="20"/>
                <w:szCs w:val="20"/>
                <w:color w:val="auto"/>
              </w:rPr>
            </w:pPr>
            <w:r>
              <w:rPr>
                <w:rFonts w:ascii="Arial" w:cs="Arial" w:eastAsia="Arial" w:hAnsi="Arial"/>
                <w:sz w:val="18"/>
                <w:szCs w:val="18"/>
                <w:b w:val="1"/>
                <w:bCs w:val="1"/>
                <w:color w:val="auto"/>
              </w:rPr>
              <w:t>2014</w:t>
            </w:r>
          </w:p>
        </w:tc>
        <w:tc>
          <w:tcPr>
            <w:tcW w:w="100" w:type="dxa"/>
            <w:vAlign w:val="bottom"/>
            <w:tcBorders>
              <w:bottom w:val="single" w:sz="8" w:color="CCEEFF"/>
            </w:tcBorders>
          </w:tcPr>
          <w:p>
            <w:pPr>
              <w:spacing w:after="0"/>
              <w:rPr>
                <w:sz w:val="19"/>
                <w:szCs w:val="19"/>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240" w:type="dxa"/>
            <w:vAlign w:val="bottom"/>
            <w:shd w:val="clear" w:color="auto" w:fill="CCEEFF"/>
          </w:tcPr>
          <w:p>
            <w:pPr>
              <w:spacing w:after="0"/>
              <w:rPr>
                <w:sz w:val="20"/>
                <w:szCs w:val="20"/>
                <w:color w:val="auto"/>
              </w:rPr>
            </w:pPr>
            <w:r>
              <w:rPr>
                <w:rFonts w:ascii="Arial" w:cs="Arial" w:eastAsia="Arial" w:hAnsi="Arial"/>
                <w:sz w:val="18"/>
                <w:szCs w:val="18"/>
                <w:color w:val="auto"/>
              </w:rPr>
              <w:t>Net sales</w:t>
            </w:r>
          </w:p>
        </w:tc>
        <w:tc>
          <w:tcPr>
            <w:tcW w:w="1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2,159.3</w:t>
            </w:r>
          </w:p>
        </w:tc>
        <w:tc>
          <w:tcPr>
            <w:tcW w:w="2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280" w:type="dxa"/>
            <w:vAlign w:val="bottom"/>
            <w:shd w:val="clear" w:color="auto" w:fill="CCEEFF"/>
          </w:tcPr>
          <w:p>
            <w:pPr>
              <w:jc w:val="right"/>
              <w:ind w:right="90"/>
              <w:spacing w:after="0"/>
              <w:rPr>
                <w:sz w:val="20"/>
                <w:szCs w:val="20"/>
                <w:color w:val="auto"/>
              </w:rPr>
            </w:pPr>
            <w:r>
              <w:rPr>
                <w:rFonts w:ascii="Arial" w:cs="Arial" w:eastAsia="Arial" w:hAnsi="Arial"/>
                <w:sz w:val="18"/>
                <w:szCs w:val="18"/>
                <w:color w:val="auto"/>
                <w:w w:val="79"/>
              </w:rPr>
              <w:t>$</w:t>
            </w:r>
          </w:p>
        </w:tc>
        <w:tc>
          <w:tcPr>
            <w:tcW w:w="10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1,329.0</w:t>
            </w:r>
          </w:p>
        </w:tc>
        <w:tc>
          <w:tcPr>
            <w:tcW w:w="2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22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w w:val="79"/>
              </w:rPr>
              <w:t>$</w:t>
            </w:r>
          </w:p>
        </w:tc>
        <w:tc>
          <w:tcPr>
            <w:tcW w:w="102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4,297.2</w:t>
            </w:r>
          </w:p>
        </w:tc>
        <w:tc>
          <w:tcPr>
            <w:tcW w:w="1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280" w:type="dxa"/>
            <w:vAlign w:val="bottom"/>
            <w:shd w:val="clear" w:color="auto" w:fill="CCEEFF"/>
          </w:tcPr>
          <w:p>
            <w:pPr>
              <w:jc w:val="right"/>
              <w:ind w:right="90"/>
              <w:spacing w:after="0"/>
              <w:rPr>
                <w:sz w:val="20"/>
                <w:szCs w:val="20"/>
                <w:color w:val="auto"/>
              </w:rPr>
            </w:pPr>
            <w:r>
              <w:rPr>
                <w:rFonts w:ascii="Arial" w:cs="Arial" w:eastAsia="Arial" w:hAnsi="Arial"/>
                <w:sz w:val="18"/>
                <w:szCs w:val="18"/>
                <w:color w:val="auto"/>
                <w:w w:val="79"/>
              </w:rPr>
              <w:t>$</w:t>
            </w:r>
          </w:p>
        </w:tc>
        <w:tc>
          <w:tcPr>
            <w:tcW w:w="9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2,636.4</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240" w:type="dxa"/>
            <w:vAlign w:val="bottom"/>
          </w:tcPr>
          <w:p>
            <w:pPr>
              <w:spacing w:after="0"/>
              <w:rPr>
                <w:sz w:val="20"/>
                <w:szCs w:val="20"/>
                <w:color w:val="auto"/>
              </w:rPr>
            </w:pPr>
            <w:r>
              <w:rPr>
                <w:rFonts w:ascii="Arial" w:cs="Arial" w:eastAsia="Arial" w:hAnsi="Arial"/>
                <w:sz w:val="18"/>
                <w:szCs w:val="18"/>
                <w:color w:val="auto"/>
              </w:rPr>
              <w:t>Cost of products sold (excluding depreciation and amortization)</w:t>
            </w:r>
          </w:p>
        </w:tc>
        <w:tc>
          <w:tcPr>
            <w:tcW w:w="180" w:type="dxa"/>
            <w:vAlign w:val="bottom"/>
          </w:tcPr>
          <w:p>
            <w:pPr>
              <w:spacing w:after="0"/>
              <w:rPr>
                <w:sz w:val="18"/>
                <w:szCs w:val="18"/>
                <w:color w:val="auto"/>
              </w:rPr>
            </w:pPr>
          </w:p>
        </w:tc>
        <w:tc>
          <w:tcPr>
            <w:tcW w:w="1100" w:type="dxa"/>
            <w:vAlign w:val="bottom"/>
          </w:tcPr>
          <w:p>
            <w:pPr>
              <w:jc w:val="right"/>
              <w:spacing w:after="0"/>
              <w:rPr>
                <w:sz w:val="20"/>
                <w:szCs w:val="20"/>
                <w:color w:val="auto"/>
              </w:rPr>
            </w:pPr>
            <w:r>
              <w:rPr>
                <w:rFonts w:ascii="Arial" w:cs="Arial" w:eastAsia="Arial" w:hAnsi="Arial"/>
                <w:sz w:val="18"/>
                <w:szCs w:val="18"/>
                <w:color w:val="auto"/>
              </w:rPr>
              <w:t>1,768.3</w:t>
            </w:r>
          </w:p>
        </w:tc>
        <w:tc>
          <w:tcPr>
            <w:tcW w:w="2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200" w:type="dxa"/>
            <w:vAlign w:val="bottom"/>
            <w:gridSpan w:val="2"/>
          </w:tcPr>
          <w:p>
            <w:pPr>
              <w:jc w:val="right"/>
              <w:ind w:right="200"/>
              <w:spacing w:after="0"/>
              <w:rPr>
                <w:sz w:val="20"/>
                <w:szCs w:val="20"/>
                <w:color w:val="auto"/>
              </w:rPr>
            </w:pPr>
            <w:r>
              <w:rPr>
                <w:rFonts w:ascii="Arial" w:cs="Arial" w:eastAsia="Arial" w:hAnsi="Arial"/>
                <w:sz w:val="18"/>
                <w:szCs w:val="18"/>
                <w:color w:val="auto"/>
              </w:rPr>
              <w:t>1,116.7</w:t>
            </w:r>
          </w:p>
        </w:tc>
        <w:tc>
          <w:tcPr>
            <w:tcW w:w="14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180" w:type="dxa"/>
            <w:vAlign w:val="bottom"/>
            <w:gridSpan w:val="2"/>
          </w:tcPr>
          <w:p>
            <w:pPr>
              <w:jc w:val="right"/>
              <w:ind w:right="160"/>
              <w:spacing w:after="0"/>
              <w:rPr>
                <w:sz w:val="20"/>
                <w:szCs w:val="20"/>
                <w:color w:val="auto"/>
              </w:rPr>
            </w:pPr>
            <w:r>
              <w:rPr>
                <w:rFonts w:ascii="Arial" w:cs="Arial" w:eastAsia="Arial" w:hAnsi="Arial"/>
                <w:sz w:val="18"/>
                <w:szCs w:val="18"/>
                <w:color w:val="auto"/>
              </w:rPr>
              <w:t>3,530.2</w:t>
            </w:r>
          </w:p>
        </w:tc>
        <w:tc>
          <w:tcPr>
            <w:tcW w:w="16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2,205.2</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240" w:type="dxa"/>
            <w:vAlign w:val="bottom"/>
            <w:shd w:val="clear" w:color="auto" w:fill="CCEEFF"/>
          </w:tcPr>
          <w:p>
            <w:pPr>
              <w:spacing w:after="0"/>
              <w:rPr>
                <w:sz w:val="20"/>
                <w:szCs w:val="20"/>
                <w:color w:val="auto"/>
              </w:rPr>
            </w:pPr>
            <w:r>
              <w:rPr>
                <w:rFonts w:ascii="Arial" w:cs="Arial" w:eastAsia="Arial" w:hAnsi="Arial"/>
                <w:sz w:val="18"/>
                <w:szCs w:val="18"/>
                <w:color w:val="auto"/>
              </w:rPr>
              <w:t>Distribution expenses</w:t>
            </w:r>
          </w:p>
        </w:tc>
        <w:tc>
          <w:tcPr>
            <w:tcW w:w="18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129.5</w:t>
            </w:r>
          </w:p>
        </w:tc>
        <w:tc>
          <w:tcPr>
            <w:tcW w:w="14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2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72.0</w:t>
            </w:r>
          </w:p>
        </w:tc>
        <w:tc>
          <w:tcPr>
            <w:tcW w:w="14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260.2</w:t>
            </w:r>
          </w:p>
        </w:tc>
        <w:tc>
          <w:tcPr>
            <w:tcW w:w="16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149.1</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240" w:type="dxa"/>
            <w:vAlign w:val="bottom"/>
          </w:tcPr>
          <w:p>
            <w:pPr>
              <w:spacing w:after="0"/>
              <w:rPr>
                <w:sz w:val="20"/>
                <w:szCs w:val="20"/>
                <w:color w:val="auto"/>
              </w:rPr>
            </w:pPr>
            <w:r>
              <w:rPr>
                <w:rFonts w:ascii="Arial" w:cs="Arial" w:eastAsia="Arial" w:hAnsi="Arial"/>
                <w:sz w:val="18"/>
                <w:szCs w:val="18"/>
                <w:color w:val="auto"/>
              </w:rPr>
              <w:t>Selling and administrative expenses</w:t>
            </w:r>
          </w:p>
        </w:tc>
        <w:tc>
          <w:tcPr>
            <w:tcW w:w="180" w:type="dxa"/>
            <w:vAlign w:val="bottom"/>
          </w:tcPr>
          <w:p>
            <w:pPr>
              <w:spacing w:after="0"/>
              <w:rPr>
                <w:sz w:val="18"/>
                <w:szCs w:val="18"/>
                <w:color w:val="auto"/>
              </w:rPr>
            </w:pPr>
          </w:p>
        </w:tc>
        <w:tc>
          <w:tcPr>
            <w:tcW w:w="1300" w:type="dxa"/>
            <w:vAlign w:val="bottom"/>
            <w:gridSpan w:val="2"/>
          </w:tcPr>
          <w:p>
            <w:pPr>
              <w:jc w:val="right"/>
              <w:ind w:right="200"/>
              <w:spacing w:after="0"/>
              <w:rPr>
                <w:sz w:val="20"/>
                <w:szCs w:val="20"/>
                <w:color w:val="auto"/>
              </w:rPr>
            </w:pPr>
            <w:r>
              <w:rPr>
                <w:rFonts w:ascii="Arial" w:cs="Arial" w:eastAsia="Arial" w:hAnsi="Arial"/>
                <w:sz w:val="18"/>
                <w:szCs w:val="18"/>
                <w:color w:val="auto"/>
              </w:rPr>
              <w:t>218.0</w:t>
            </w:r>
          </w:p>
        </w:tc>
        <w:tc>
          <w:tcPr>
            <w:tcW w:w="14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200" w:type="dxa"/>
            <w:vAlign w:val="bottom"/>
            <w:gridSpan w:val="2"/>
          </w:tcPr>
          <w:p>
            <w:pPr>
              <w:jc w:val="right"/>
              <w:ind w:right="200"/>
              <w:spacing w:after="0"/>
              <w:rPr>
                <w:sz w:val="20"/>
                <w:szCs w:val="20"/>
                <w:color w:val="auto"/>
              </w:rPr>
            </w:pPr>
            <w:r>
              <w:rPr>
                <w:rFonts w:ascii="Arial" w:cs="Arial" w:eastAsia="Arial" w:hAnsi="Arial"/>
                <w:sz w:val="18"/>
                <w:szCs w:val="18"/>
                <w:color w:val="auto"/>
              </w:rPr>
              <w:t>129.9</w:t>
            </w:r>
          </w:p>
        </w:tc>
        <w:tc>
          <w:tcPr>
            <w:tcW w:w="14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180" w:type="dxa"/>
            <w:vAlign w:val="bottom"/>
            <w:gridSpan w:val="2"/>
          </w:tcPr>
          <w:p>
            <w:pPr>
              <w:jc w:val="right"/>
              <w:ind w:right="160"/>
              <w:spacing w:after="0"/>
              <w:rPr>
                <w:sz w:val="20"/>
                <w:szCs w:val="20"/>
                <w:color w:val="auto"/>
              </w:rPr>
            </w:pPr>
            <w:r>
              <w:rPr>
                <w:rFonts w:ascii="Arial" w:cs="Arial" w:eastAsia="Arial" w:hAnsi="Arial"/>
                <w:sz w:val="18"/>
                <w:szCs w:val="18"/>
                <w:color w:val="auto"/>
              </w:rPr>
              <w:t>428.6</w:t>
            </w:r>
          </w:p>
        </w:tc>
        <w:tc>
          <w:tcPr>
            <w:tcW w:w="16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258.5</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240" w:type="dxa"/>
            <w:vAlign w:val="bottom"/>
            <w:shd w:val="clear" w:color="auto" w:fill="CCEEFF"/>
          </w:tcPr>
          <w:p>
            <w:pPr>
              <w:spacing w:after="0"/>
              <w:rPr>
                <w:sz w:val="20"/>
                <w:szCs w:val="20"/>
                <w:color w:val="auto"/>
              </w:rPr>
            </w:pPr>
            <w:r>
              <w:rPr>
                <w:rFonts w:ascii="Arial" w:cs="Arial" w:eastAsia="Arial" w:hAnsi="Arial"/>
                <w:sz w:val="18"/>
                <w:szCs w:val="18"/>
                <w:color w:val="auto"/>
              </w:rPr>
              <w:t>Depreciation and amortization</w:t>
            </w:r>
          </w:p>
        </w:tc>
        <w:tc>
          <w:tcPr>
            <w:tcW w:w="18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15.3</w:t>
            </w:r>
          </w:p>
        </w:tc>
        <w:tc>
          <w:tcPr>
            <w:tcW w:w="14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2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4.3</w:t>
            </w:r>
          </w:p>
        </w:tc>
        <w:tc>
          <w:tcPr>
            <w:tcW w:w="14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28.8</w:t>
            </w:r>
          </w:p>
        </w:tc>
        <w:tc>
          <w:tcPr>
            <w:tcW w:w="16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8.9</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240" w:type="dxa"/>
            <w:vAlign w:val="bottom"/>
          </w:tcPr>
          <w:p>
            <w:pPr>
              <w:spacing w:after="0"/>
              <w:rPr>
                <w:sz w:val="20"/>
                <w:szCs w:val="20"/>
                <w:color w:val="auto"/>
              </w:rPr>
            </w:pPr>
            <w:r>
              <w:rPr>
                <w:rFonts w:ascii="Arial" w:cs="Arial" w:eastAsia="Arial" w:hAnsi="Arial"/>
                <w:sz w:val="18"/>
                <w:szCs w:val="18"/>
                <w:color w:val="auto"/>
              </w:rPr>
              <w:t>Merger and integration expenses</w:t>
            </w:r>
          </w:p>
        </w:tc>
        <w:tc>
          <w:tcPr>
            <w:tcW w:w="180" w:type="dxa"/>
            <w:vAlign w:val="bottom"/>
          </w:tcPr>
          <w:p>
            <w:pPr>
              <w:spacing w:after="0"/>
              <w:rPr>
                <w:sz w:val="18"/>
                <w:szCs w:val="18"/>
                <w:color w:val="auto"/>
              </w:rPr>
            </w:pPr>
          </w:p>
        </w:tc>
        <w:tc>
          <w:tcPr>
            <w:tcW w:w="1300" w:type="dxa"/>
            <w:vAlign w:val="bottom"/>
            <w:gridSpan w:val="2"/>
          </w:tcPr>
          <w:p>
            <w:pPr>
              <w:jc w:val="right"/>
              <w:ind w:right="200"/>
              <w:spacing w:after="0"/>
              <w:rPr>
                <w:sz w:val="20"/>
                <w:szCs w:val="20"/>
                <w:color w:val="auto"/>
              </w:rPr>
            </w:pPr>
            <w:r>
              <w:rPr>
                <w:rFonts w:ascii="Arial" w:cs="Arial" w:eastAsia="Arial" w:hAnsi="Arial"/>
                <w:sz w:val="18"/>
                <w:szCs w:val="18"/>
                <w:color w:val="auto"/>
              </w:rPr>
              <w:t>10.3</w:t>
            </w:r>
          </w:p>
        </w:tc>
        <w:tc>
          <w:tcPr>
            <w:tcW w:w="14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200" w:type="dxa"/>
            <w:vAlign w:val="bottom"/>
            <w:gridSpan w:val="2"/>
          </w:tcPr>
          <w:p>
            <w:pPr>
              <w:jc w:val="right"/>
              <w:ind w:right="200"/>
              <w:spacing w:after="0"/>
              <w:rPr>
                <w:sz w:val="20"/>
                <w:szCs w:val="20"/>
                <w:color w:val="auto"/>
              </w:rPr>
            </w:pPr>
            <w:r>
              <w:rPr>
                <w:rFonts w:ascii="Arial" w:cs="Arial" w:eastAsia="Arial" w:hAnsi="Arial"/>
                <w:sz w:val="18"/>
                <w:szCs w:val="18"/>
                <w:color w:val="auto"/>
              </w:rPr>
              <w:t>2.1</w:t>
            </w:r>
          </w:p>
        </w:tc>
        <w:tc>
          <w:tcPr>
            <w:tcW w:w="14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180" w:type="dxa"/>
            <w:vAlign w:val="bottom"/>
            <w:gridSpan w:val="2"/>
          </w:tcPr>
          <w:p>
            <w:pPr>
              <w:jc w:val="right"/>
              <w:ind w:right="160"/>
              <w:spacing w:after="0"/>
              <w:rPr>
                <w:sz w:val="20"/>
                <w:szCs w:val="20"/>
                <w:color w:val="auto"/>
              </w:rPr>
            </w:pPr>
            <w:r>
              <w:rPr>
                <w:rFonts w:ascii="Arial" w:cs="Arial" w:eastAsia="Arial" w:hAnsi="Arial"/>
                <w:sz w:val="18"/>
                <w:szCs w:val="18"/>
                <w:color w:val="auto"/>
              </w:rPr>
              <w:t>20.3</w:t>
            </w:r>
          </w:p>
        </w:tc>
        <w:tc>
          <w:tcPr>
            <w:tcW w:w="16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2.1</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19"/>
                <w:szCs w:val="19"/>
                <w:color w:val="auto"/>
              </w:rPr>
            </w:pPr>
          </w:p>
        </w:tc>
        <w:tc>
          <w:tcPr>
            <w:tcW w:w="5240" w:type="dxa"/>
            <w:vAlign w:val="bottom"/>
            <w:shd w:val="clear" w:color="auto" w:fill="CCEEFF"/>
          </w:tcPr>
          <w:p>
            <w:pPr>
              <w:spacing w:after="0"/>
              <w:rPr>
                <w:sz w:val="20"/>
                <w:szCs w:val="20"/>
                <w:color w:val="auto"/>
              </w:rPr>
            </w:pPr>
            <w:r>
              <w:rPr>
                <w:rFonts w:ascii="Arial" w:cs="Arial" w:eastAsia="Arial" w:hAnsi="Arial"/>
                <w:sz w:val="18"/>
                <w:szCs w:val="18"/>
                <w:color w:val="auto"/>
              </w:rPr>
              <w:t>Restructuring charges (income)</w:t>
            </w:r>
          </w:p>
        </w:tc>
        <w:tc>
          <w:tcPr>
            <w:tcW w:w="180" w:type="dxa"/>
            <w:vAlign w:val="bottom"/>
            <w:shd w:val="clear" w:color="auto" w:fill="CCEEFF"/>
          </w:tcPr>
          <w:p>
            <w:pPr>
              <w:spacing w:after="0"/>
              <w:rPr>
                <w:sz w:val="19"/>
                <w:szCs w:val="19"/>
                <w:color w:val="auto"/>
              </w:rPr>
            </w:pPr>
          </w:p>
        </w:tc>
        <w:tc>
          <w:tcPr>
            <w:tcW w:w="13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2.2</w:t>
            </w:r>
          </w:p>
        </w:tc>
        <w:tc>
          <w:tcPr>
            <w:tcW w:w="140" w:type="dxa"/>
            <w:vAlign w:val="bottom"/>
            <w:shd w:val="clear" w:color="auto" w:fill="CCEEFF"/>
          </w:tcPr>
          <w:p>
            <w:pPr>
              <w:spacing w:after="0"/>
              <w:rPr>
                <w:sz w:val="19"/>
                <w:szCs w:val="19"/>
                <w:color w:val="auto"/>
              </w:rPr>
            </w:pPr>
          </w:p>
        </w:tc>
        <w:tc>
          <w:tcPr>
            <w:tcW w:w="280" w:type="dxa"/>
            <w:vAlign w:val="bottom"/>
            <w:shd w:val="clear" w:color="auto" w:fill="CCEEFF"/>
          </w:tcPr>
          <w:p>
            <w:pPr>
              <w:spacing w:after="0"/>
              <w:rPr>
                <w:sz w:val="19"/>
                <w:szCs w:val="19"/>
                <w:color w:val="auto"/>
              </w:rPr>
            </w:pPr>
          </w:p>
        </w:tc>
        <w:tc>
          <w:tcPr>
            <w:tcW w:w="1200" w:type="dxa"/>
            <w:vAlign w:val="bottom"/>
            <w:gridSpan w:val="2"/>
            <w:shd w:val="clear" w:color="auto" w:fill="CCEEFF"/>
          </w:tcPr>
          <w:p>
            <w:pPr>
              <w:jc w:val="right"/>
              <w:ind w:right="140"/>
              <w:spacing w:after="0"/>
              <w:rPr>
                <w:sz w:val="20"/>
                <w:szCs w:val="20"/>
                <w:color w:val="auto"/>
              </w:rPr>
            </w:pPr>
            <w:r>
              <w:rPr>
                <w:rFonts w:ascii="Arial" w:cs="Arial" w:eastAsia="Arial" w:hAnsi="Arial"/>
                <w:sz w:val="18"/>
                <w:szCs w:val="18"/>
                <w:color w:val="auto"/>
              </w:rPr>
              <w:t>(0.9)</w:t>
            </w:r>
          </w:p>
        </w:tc>
        <w:tc>
          <w:tcPr>
            <w:tcW w:w="140" w:type="dxa"/>
            <w:vAlign w:val="bottom"/>
            <w:shd w:val="clear" w:color="auto" w:fill="CCEEFF"/>
          </w:tcPr>
          <w:p>
            <w:pPr>
              <w:spacing w:after="0"/>
              <w:rPr>
                <w:sz w:val="19"/>
                <w:szCs w:val="19"/>
                <w:color w:val="auto"/>
              </w:rPr>
            </w:pPr>
          </w:p>
        </w:tc>
        <w:tc>
          <w:tcPr>
            <w:tcW w:w="220" w:type="dxa"/>
            <w:vAlign w:val="bottom"/>
            <w:shd w:val="clear" w:color="auto" w:fill="CCEEFF"/>
          </w:tcPr>
          <w:p>
            <w:pPr>
              <w:spacing w:after="0"/>
              <w:rPr>
                <w:sz w:val="19"/>
                <w:szCs w:val="19"/>
                <w:color w:val="auto"/>
              </w:rPr>
            </w:pPr>
          </w:p>
        </w:tc>
        <w:tc>
          <w:tcPr>
            <w:tcW w:w="11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5.6</w:t>
            </w:r>
          </w:p>
        </w:tc>
        <w:tc>
          <w:tcPr>
            <w:tcW w:w="160" w:type="dxa"/>
            <w:vAlign w:val="bottom"/>
            <w:shd w:val="clear" w:color="auto" w:fill="CCEEFF"/>
          </w:tcPr>
          <w:p>
            <w:pPr>
              <w:spacing w:after="0"/>
              <w:rPr>
                <w:sz w:val="19"/>
                <w:szCs w:val="19"/>
                <w:color w:val="auto"/>
              </w:rPr>
            </w:pPr>
          </w:p>
        </w:tc>
        <w:tc>
          <w:tcPr>
            <w:tcW w:w="280" w:type="dxa"/>
            <w:vAlign w:val="bottom"/>
            <w:shd w:val="clear" w:color="auto" w:fill="CCEEFF"/>
          </w:tcPr>
          <w:p>
            <w:pPr>
              <w:spacing w:after="0"/>
              <w:rPr>
                <w:sz w:val="19"/>
                <w:szCs w:val="19"/>
                <w:color w:val="auto"/>
              </w:rPr>
            </w:pPr>
          </w:p>
        </w:tc>
        <w:tc>
          <w:tcPr>
            <w:tcW w:w="1080" w:type="dxa"/>
            <w:vAlign w:val="bottom"/>
            <w:gridSpan w:val="2"/>
            <w:shd w:val="clear" w:color="auto" w:fill="CCEEFF"/>
          </w:tcPr>
          <w:p>
            <w:pPr>
              <w:jc w:val="right"/>
              <w:ind w:right="40"/>
              <w:spacing w:after="0"/>
              <w:rPr>
                <w:sz w:val="20"/>
                <w:szCs w:val="20"/>
                <w:color w:val="auto"/>
              </w:rPr>
            </w:pPr>
            <w:r>
              <w:rPr>
                <w:rFonts w:ascii="Arial" w:cs="Arial" w:eastAsia="Arial" w:hAnsi="Arial"/>
                <w:sz w:val="18"/>
                <w:szCs w:val="18"/>
                <w:color w:val="auto"/>
              </w:rPr>
              <w:t>(1.1)</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240" w:type="dxa"/>
            <w:vAlign w:val="bottom"/>
          </w:tcPr>
          <w:p>
            <w:pPr>
              <w:spacing w:after="0"/>
              <w:rPr>
                <w:sz w:val="20"/>
                <w:szCs w:val="20"/>
                <w:color w:val="auto"/>
              </w:rPr>
            </w:pPr>
            <w:r>
              <w:rPr>
                <w:rFonts w:ascii="Arial" w:cs="Arial" w:eastAsia="Arial" w:hAnsi="Arial"/>
                <w:sz w:val="18"/>
                <w:szCs w:val="18"/>
                <w:b w:val="1"/>
                <w:bCs w:val="1"/>
                <w:color w:val="auto"/>
              </w:rPr>
              <w:t>Operating income</w:t>
            </w:r>
          </w:p>
        </w:tc>
        <w:tc>
          <w:tcPr>
            <w:tcW w:w="180" w:type="dxa"/>
            <w:vAlign w:val="bottom"/>
            <w:tcBorders>
              <w:top w:val="single" w:sz="8" w:color="auto"/>
            </w:tcBorders>
          </w:tcPr>
          <w:p>
            <w:pPr>
              <w:spacing w:after="0"/>
              <w:rPr>
                <w:sz w:val="18"/>
                <w:szCs w:val="18"/>
                <w:color w:val="auto"/>
              </w:rPr>
            </w:pPr>
          </w:p>
        </w:tc>
        <w:tc>
          <w:tcPr>
            <w:tcW w:w="11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15.7</w:t>
            </w:r>
          </w:p>
        </w:tc>
        <w:tc>
          <w:tcPr>
            <w:tcW w:w="2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280" w:type="dxa"/>
            <w:vAlign w:val="bottom"/>
            <w:tcBorders>
              <w:top w:val="single" w:sz="8" w:color="auto"/>
            </w:tcBorders>
          </w:tcPr>
          <w:p>
            <w:pPr>
              <w:spacing w:after="0"/>
              <w:rPr>
                <w:sz w:val="18"/>
                <w:szCs w:val="18"/>
                <w:color w:val="auto"/>
              </w:rPr>
            </w:pPr>
          </w:p>
        </w:tc>
        <w:tc>
          <w:tcPr>
            <w:tcW w:w="100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4.9</w:t>
            </w:r>
          </w:p>
        </w:tc>
        <w:tc>
          <w:tcPr>
            <w:tcW w:w="2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220" w:type="dxa"/>
            <w:vAlign w:val="bottom"/>
            <w:tcBorders>
              <w:top w:val="single" w:sz="8" w:color="auto"/>
            </w:tcBorders>
          </w:tcPr>
          <w:p>
            <w:pPr>
              <w:spacing w:after="0"/>
              <w:rPr>
                <w:sz w:val="18"/>
                <w:szCs w:val="18"/>
                <w:color w:val="auto"/>
              </w:rPr>
            </w:pPr>
          </w:p>
        </w:tc>
        <w:tc>
          <w:tcPr>
            <w:tcW w:w="102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23.5</w:t>
            </w:r>
          </w:p>
        </w:tc>
        <w:tc>
          <w:tcPr>
            <w:tcW w:w="1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280" w:type="dxa"/>
            <w:vAlign w:val="bottom"/>
            <w:tcBorders>
              <w:top w:val="single" w:sz="8" w:color="auto"/>
            </w:tcBorders>
          </w:tcPr>
          <w:p>
            <w:pPr>
              <w:spacing w:after="0"/>
              <w:rPr>
                <w:sz w:val="18"/>
                <w:szCs w:val="18"/>
                <w:color w:val="auto"/>
              </w:rPr>
            </w:pPr>
          </w:p>
        </w:tc>
        <w:tc>
          <w:tcPr>
            <w:tcW w:w="98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13.7</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240" w:type="dxa"/>
            <w:vAlign w:val="bottom"/>
            <w:shd w:val="clear" w:color="auto" w:fill="CCEEFF"/>
          </w:tcPr>
          <w:p>
            <w:pPr>
              <w:spacing w:after="0"/>
              <w:rPr>
                <w:sz w:val="20"/>
                <w:szCs w:val="20"/>
                <w:color w:val="auto"/>
              </w:rPr>
            </w:pPr>
            <w:r>
              <w:rPr>
                <w:rFonts w:ascii="Arial" w:cs="Arial" w:eastAsia="Arial" w:hAnsi="Arial"/>
                <w:sz w:val="18"/>
                <w:szCs w:val="18"/>
                <w:color w:val="auto"/>
              </w:rPr>
              <w:t>Interest expense, net</w:t>
            </w:r>
          </w:p>
        </w:tc>
        <w:tc>
          <w:tcPr>
            <w:tcW w:w="18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6.4</w:t>
            </w:r>
          </w:p>
        </w:tc>
        <w:tc>
          <w:tcPr>
            <w:tcW w:w="14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2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w:t>
            </w:r>
          </w:p>
        </w:tc>
        <w:tc>
          <w:tcPr>
            <w:tcW w:w="14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12.8</w:t>
            </w:r>
          </w:p>
        </w:tc>
        <w:tc>
          <w:tcPr>
            <w:tcW w:w="16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19"/>
                <w:szCs w:val="19"/>
                <w:color w:val="auto"/>
              </w:rPr>
            </w:pPr>
          </w:p>
        </w:tc>
        <w:tc>
          <w:tcPr>
            <w:tcW w:w="5240" w:type="dxa"/>
            <w:vAlign w:val="bottom"/>
          </w:tcPr>
          <w:p>
            <w:pPr>
              <w:spacing w:after="0"/>
              <w:rPr>
                <w:sz w:val="20"/>
                <w:szCs w:val="20"/>
                <w:color w:val="auto"/>
              </w:rPr>
            </w:pPr>
            <w:r>
              <w:rPr>
                <w:rFonts w:ascii="Arial" w:cs="Arial" w:eastAsia="Arial" w:hAnsi="Arial"/>
                <w:sz w:val="18"/>
                <w:szCs w:val="18"/>
                <w:color w:val="auto"/>
              </w:rPr>
              <w:t>Other expense (income), net</w:t>
            </w:r>
          </w:p>
        </w:tc>
        <w:tc>
          <w:tcPr>
            <w:tcW w:w="180" w:type="dxa"/>
            <w:vAlign w:val="bottom"/>
          </w:tcPr>
          <w:p>
            <w:pPr>
              <w:spacing w:after="0"/>
              <w:rPr>
                <w:sz w:val="19"/>
                <w:szCs w:val="19"/>
                <w:color w:val="auto"/>
              </w:rPr>
            </w:pPr>
          </w:p>
        </w:tc>
        <w:tc>
          <w:tcPr>
            <w:tcW w:w="1300" w:type="dxa"/>
            <w:vAlign w:val="bottom"/>
            <w:gridSpan w:val="2"/>
          </w:tcPr>
          <w:p>
            <w:pPr>
              <w:jc w:val="right"/>
              <w:ind w:right="140"/>
              <w:spacing w:after="0"/>
              <w:rPr>
                <w:sz w:val="20"/>
                <w:szCs w:val="20"/>
                <w:color w:val="auto"/>
              </w:rPr>
            </w:pPr>
            <w:r>
              <w:rPr>
                <w:rFonts w:ascii="Arial" w:cs="Arial" w:eastAsia="Arial" w:hAnsi="Arial"/>
                <w:sz w:val="18"/>
                <w:szCs w:val="18"/>
                <w:color w:val="auto"/>
              </w:rPr>
              <w:t>(1.5)</w:t>
            </w:r>
          </w:p>
        </w:tc>
        <w:tc>
          <w:tcPr>
            <w:tcW w:w="14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200" w:type="dxa"/>
            <w:vAlign w:val="bottom"/>
            <w:gridSpan w:val="2"/>
          </w:tcPr>
          <w:p>
            <w:pPr>
              <w:jc w:val="right"/>
              <w:ind w:right="140"/>
              <w:spacing w:after="0"/>
              <w:rPr>
                <w:sz w:val="20"/>
                <w:szCs w:val="20"/>
                <w:color w:val="auto"/>
              </w:rPr>
            </w:pPr>
            <w:r>
              <w:rPr>
                <w:rFonts w:ascii="Arial" w:cs="Arial" w:eastAsia="Arial" w:hAnsi="Arial"/>
                <w:sz w:val="18"/>
                <w:szCs w:val="18"/>
                <w:color w:val="auto"/>
              </w:rPr>
              <w:t>(0.1)</w:t>
            </w:r>
          </w:p>
        </w:tc>
        <w:tc>
          <w:tcPr>
            <w:tcW w:w="1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180" w:type="dxa"/>
            <w:vAlign w:val="bottom"/>
            <w:gridSpan w:val="2"/>
          </w:tcPr>
          <w:p>
            <w:pPr>
              <w:jc w:val="right"/>
              <w:ind w:right="160"/>
              <w:spacing w:after="0"/>
              <w:rPr>
                <w:sz w:val="20"/>
                <w:szCs w:val="20"/>
                <w:color w:val="auto"/>
              </w:rPr>
            </w:pPr>
            <w:r>
              <w:rPr>
                <w:rFonts w:ascii="Arial" w:cs="Arial" w:eastAsia="Arial" w:hAnsi="Arial"/>
                <w:sz w:val="18"/>
                <w:szCs w:val="18"/>
                <w:color w:val="auto"/>
              </w:rPr>
              <w:t>2.0</w:t>
            </w:r>
          </w:p>
        </w:tc>
        <w:tc>
          <w:tcPr>
            <w:tcW w:w="16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080" w:type="dxa"/>
            <w:vAlign w:val="bottom"/>
            <w:gridSpan w:val="2"/>
          </w:tcPr>
          <w:p>
            <w:pPr>
              <w:jc w:val="right"/>
              <w:ind w:right="40"/>
              <w:spacing w:after="0"/>
              <w:rPr>
                <w:sz w:val="20"/>
                <w:szCs w:val="20"/>
                <w:color w:val="auto"/>
              </w:rPr>
            </w:pPr>
            <w:r>
              <w:rPr>
                <w:rFonts w:ascii="Arial" w:cs="Arial" w:eastAsia="Arial" w:hAnsi="Arial"/>
                <w:sz w:val="18"/>
                <w:szCs w:val="18"/>
                <w:color w:val="auto"/>
              </w:rPr>
              <w:t>(0.6)</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24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rPr>
              <w:t>Income from continuing operations before income taxes</w:t>
            </w:r>
          </w:p>
        </w:tc>
        <w:tc>
          <w:tcPr>
            <w:tcW w:w="180" w:type="dxa"/>
            <w:vAlign w:val="bottom"/>
            <w:tcBorders>
              <w:top w:val="single" w:sz="8" w:color="auto"/>
            </w:tcBorders>
            <w:shd w:val="clear" w:color="auto" w:fill="CCEEFF"/>
          </w:tcPr>
          <w:p>
            <w:pPr>
              <w:spacing w:after="0"/>
              <w:rPr>
                <w:sz w:val="18"/>
                <w:szCs w:val="18"/>
                <w:color w:val="auto"/>
              </w:rPr>
            </w:pPr>
          </w:p>
        </w:tc>
        <w:tc>
          <w:tcPr>
            <w:tcW w:w="1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10.8</w:t>
            </w:r>
          </w:p>
        </w:tc>
        <w:tc>
          <w:tcPr>
            <w:tcW w:w="200" w:type="dxa"/>
            <w:vAlign w:val="bottom"/>
            <w:tcBorders>
              <w:top w:val="single" w:sz="8" w:color="CCEEFF"/>
            </w:tcBorders>
            <w:shd w:val="clear" w:color="auto" w:fill="CCEEFF"/>
          </w:tcPr>
          <w:p>
            <w:pPr>
              <w:spacing w:after="0"/>
              <w:rPr>
                <w:sz w:val="18"/>
                <w:szCs w:val="18"/>
                <w:color w:val="auto"/>
              </w:rPr>
            </w:pPr>
          </w:p>
        </w:tc>
        <w:tc>
          <w:tcPr>
            <w:tcW w:w="140" w:type="dxa"/>
            <w:vAlign w:val="bottom"/>
            <w:tcBorders>
              <w:top w:val="single" w:sz="8" w:color="CCEEFF"/>
            </w:tcBorders>
            <w:shd w:val="clear" w:color="auto" w:fill="CCEEFF"/>
          </w:tcPr>
          <w:p>
            <w:pPr>
              <w:spacing w:after="0"/>
              <w:rPr>
                <w:sz w:val="18"/>
                <w:szCs w:val="18"/>
                <w:color w:val="auto"/>
              </w:rPr>
            </w:pPr>
          </w:p>
        </w:tc>
        <w:tc>
          <w:tcPr>
            <w:tcW w:w="280" w:type="dxa"/>
            <w:vAlign w:val="bottom"/>
            <w:tcBorders>
              <w:top w:val="single" w:sz="8" w:color="auto"/>
            </w:tcBorders>
            <w:shd w:val="clear" w:color="auto" w:fill="CCEEFF"/>
          </w:tcPr>
          <w:p>
            <w:pPr>
              <w:spacing w:after="0"/>
              <w:rPr>
                <w:sz w:val="18"/>
                <w:szCs w:val="18"/>
                <w:color w:val="auto"/>
              </w:rPr>
            </w:pPr>
          </w:p>
        </w:tc>
        <w:tc>
          <w:tcPr>
            <w:tcW w:w="10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5.0</w:t>
            </w:r>
          </w:p>
        </w:tc>
        <w:tc>
          <w:tcPr>
            <w:tcW w:w="200" w:type="dxa"/>
            <w:vAlign w:val="bottom"/>
            <w:tcBorders>
              <w:top w:val="single" w:sz="8" w:color="CCEEFF"/>
            </w:tcBorders>
            <w:shd w:val="clear" w:color="auto" w:fill="CCEEFF"/>
          </w:tcPr>
          <w:p>
            <w:pPr>
              <w:spacing w:after="0"/>
              <w:rPr>
                <w:sz w:val="18"/>
                <w:szCs w:val="18"/>
                <w:color w:val="auto"/>
              </w:rPr>
            </w:pPr>
          </w:p>
        </w:tc>
        <w:tc>
          <w:tcPr>
            <w:tcW w:w="140" w:type="dxa"/>
            <w:vAlign w:val="bottom"/>
            <w:tcBorders>
              <w:top w:val="single" w:sz="8" w:color="CCEEFF"/>
            </w:tcBorders>
            <w:shd w:val="clear" w:color="auto" w:fill="CCEEFF"/>
          </w:tcPr>
          <w:p>
            <w:pPr>
              <w:spacing w:after="0"/>
              <w:rPr>
                <w:sz w:val="18"/>
                <w:szCs w:val="18"/>
                <w:color w:val="auto"/>
              </w:rPr>
            </w:pPr>
          </w:p>
        </w:tc>
        <w:tc>
          <w:tcPr>
            <w:tcW w:w="220" w:type="dxa"/>
            <w:vAlign w:val="bottom"/>
            <w:tcBorders>
              <w:top w:val="single" w:sz="8" w:color="auto"/>
            </w:tcBorders>
            <w:shd w:val="clear" w:color="auto" w:fill="CCEEFF"/>
          </w:tcPr>
          <w:p>
            <w:pPr>
              <w:spacing w:after="0"/>
              <w:rPr>
                <w:sz w:val="18"/>
                <w:szCs w:val="18"/>
                <w:color w:val="auto"/>
              </w:rPr>
            </w:pPr>
          </w:p>
        </w:tc>
        <w:tc>
          <w:tcPr>
            <w:tcW w:w="10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8.7</w:t>
            </w:r>
          </w:p>
        </w:tc>
        <w:tc>
          <w:tcPr>
            <w:tcW w:w="160" w:type="dxa"/>
            <w:vAlign w:val="bottom"/>
            <w:tcBorders>
              <w:top w:val="single" w:sz="8" w:color="CCEEFF"/>
            </w:tcBorders>
            <w:shd w:val="clear" w:color="auto" w:fill="CCEEFF"/>
          </w:tcPr>
          <w:p>
            <w:pPr>
              <w:spacing w:after="0"/>
              <w:rPr>
                <w:sz w:val="18"/>
                <w:szCs w:val="18"/>
                <w:color w:val="auto"/>
              </w:rPr>
            </w:pPr>
          </w:p>
        </w:tc>
        <w:tc>
          <w:tcPr>
            <w:tcW w:w="160" w:type="dxa"/>
            <w:vAlign w:val="bottom"/>
            <w:tcBorders>
              <w:top w:val="single" w:sz="8" w:color="CCEEFF"/>
            </w:tcBorders>
            <w:shd w:val="clear" w:color="auto" w:fill="CCEEFF"/>
          </w:tcPr>
          <w:p>
            <w:pPr>
              <w:spacing w:after="0"/>
              <w:rPr>
                <w:sz w:val="18"/>
                <w:szCs w:val="18"/>
                <w:color w:val="auto"/>
              </w:rPr>
            </w:pPr>
          </w:p>
        </w:tc>
        <w:tc>
          <w:tcPr>
            <w:tcW w:w="280" w:type="dxa"/>
            <w:vAlign w:val="bottom"/>
            <w:tcBorders>
              <w:top w:val="single" w:sz="8" w:color="auto"/>
            </w:tcBorders>
            <w:shd w:val="clear" w:color="auto" w:fill="CCEEFF"/>
          </w:tcPr>
          <w:p>
            <w:pPr>
              <w:spacing w:after="0"/>
              <w:rPr>
                <w:sz w:val="18"/>
                <w:szCs w:val="18"/>
                <w:color w:val="auto"/>
              </w:rPr>
            </w:pPr>
          </w:p>
        </w:tc>
        <w:tc>
          <w:tcPr>
            <w:tcW w:w="9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14.3</w:t>
            </w:r>
          </w:p>
        </w:tc>
        <w:tc>
          <w:tcPr>
            <w:tcW w:w="10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19"/>
                <w:szCs w:val="19"/>
                <w:color w:val="auto"/>
              </w:rPr>
            </w:pPr>
          </w:p>
        </w:tc>
        <w:tc>
          <w:tcPr>
            <w:tcW w:w="5240" w:type="dxa"/>
            <w:vAlign w:val="bottom"/>
          </w:tcPr>
          <w:p>
            <w:pPr>
              <w:spacing w:after="0"/>
              <w:rPr>
                <w:sz w:val="20"/>
                <w:szCs w:val="20"/>
                <w:color w:val="auto"/>
              </w:rPr>
            </w:pPr>
            <w:r>
              <w:rPr>
                <w:rFonts w:ascii="Arial" w:cs="Arial" w:eastAsia="Arial" w:hAnsi="Arial"/>
                <w:sz w:val="18"/>
                <w:szCs w:val="18"/>
                <w:color w:val="auto"/>
              </w:rPr>
              <w:t>Income tax expense</w:t>
            </w:r>
          </w:p>
        </w:tc>
        <w:tc>
          <w:tcPr>
            <w:tcW w:w="180" w:type="dxa"/>
            <w:vAlign w:val="bottom"/>
          </w:tcPr>
          <w:p>
            <w:pPr>
              <w:spacing w:after="0"/>
              <w:rPr>
                <w:sz w:val="19"/>
                <w:szCs w:val="19"/>
                <w:color w:val="auto"/>
              </w:rPr>
            </w:pPr>
          </w:p>
        </w:tc>
        <w:tc>
          <w:tcPr>
            <w:tcW w:w="1300" w:type="dxa"/>
            <w:vAlign w:val="bottom"/>
            <w:gridSpan w:val="2"/>
          </w:tcPr>
          <w:p>
            <w:pPr>
              <w:jc w:val="right"/>
              <w:ind w:right="200"/>
              <w:spacing w:after="0"/>
              <w:rPr>
                <w:sz w:val="20"/>
                <w:szCs w:val="20"/>
                <w:color w:val="auto"/>
              </w:rPr>
            </w:pPr>
            <w:r>
              <w:rPr>
                <w:rFonts w:ascii="Arial" w:cs="Arial" w:eastAsia="Arial" w:hAnsi="Arial"/>
                <w:sz w:val="18"/>
                <w:szCs w:val="18"/>
                <w:color w:val="auto"/>
              </w:rPr>
              <w:t>6.5</w:t>
            </w:r>
          </w:p>
        </w:tc>
        <w:tc>
          <w:tcPr>
            <w:tcW w:w="14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200" w:type="dxa"/>
            <w:vAlign w:val="bottom"/>
            <w:gridSpan w:val="2"/>
          </w:tcPr>
          <w:p>
            <w:pPr>
              <w:jc w:val="right"/>
              <w:ind w:right="200"/>
              <w:spacing w:after="0"/>
              <w:rPr>
                <w:sz w:val="20"/>
                <w:szCs w:val="20"/>
                <w:color w:val="auto"/>
              </w:rPr>
            </w:pPr>
            <w:r>
              <w:rPr>
                <w:rFonts w:ascii="Arial" w:cs="Arial" w:eastAsia="Arial" w:hAnsi="Arial"/>
                <w:sz w:val="18"/>
                <w:szCs w:val="18"/>
                <w:color w:val="auto"/>
              </w:rPr>
              <w:t>2.1</w:t>
            </w:r>
          </w:p>
        </w:tc>
        <w:tc>
          <w:tcPr>
            <w:tcW w:w="1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180" w:type="dxa"/>
            <w:vAlign w:val="bottom"/>
            <w:gridSpan w:val="2"/>
          </w:tcPr>
          <w:p>
            <w:pPr>
              <w:jc w:val="right"/>
              <w:ind w:right="160"/>
              <w:spacing w:after="0"/>
              <w:rPr>
                <w:sz w:val="20"/>
                <w:szCs w:val="20"/>
                <w:color w:val="auto"/>
              </w:rPr>
            </w:pPr>
            <w:r>
              <w:rPr>
                <w:rFonts w:ascii="Arial" w:cs="Arial" w:eastAsia="Arial" w:hAnsi="Arial"/>
                <w:sz w:val="18"/>
                <w:szCs w:val="18"/>
                <w:color w:val="auto"/>
              </w:rPr>
              <w:t>6.6</w:t>
            </w:r>
          </w:p>
        </w:tc>
        <w:tc>
          <w:tcPr>
            <w:tcW w:w="16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080" w:type="dxa"/>
            <w:vAlign w:val="bottom"/>
            <w:gridSpan w:val="2"/>
          </w:tcPr>
          <w:p>
            <w:pPr>
              <w:jc w:val="right"/>
              <w:ind w:right="100"/>
              <w:spacing w:after="0"/>
              <w:rPr>
                <w:sz w:val="20"/>
                <w:szCs w:val="20"/>
                <w:color w:val="auto"/>
              </w:rPr>
            </w:pPr>
            <w:r>
              <w:rPr>
                <w:rFonts w:ascii="Arial" w:cs="Arial" w:eastAsia="Arial" w:hAnsi="Arial"/>
                <w:sz w:val="18"/>
                <w:szCs w:val="18"/>
                <w:color w:val="auto"/>
              </w:rPr>
              <w:t>5.8</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524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rPr>
              <w:t>Income from continuing operations</w:t>
            </w:r>
          </w:p>
        </w:tc>
        <w:tc>
          <w:tcPr>
            <w:tcW w:w="180" w:type="dxa"/>
            <w:vAlign w:val="bottom"/>
            <w:tcBorders>
              <w:top w:val="single" w:sz="8" w:color="auto"/>
            </w:tcBorders>
            <w:shd w:val="clear" w:color="auto" w:fill="CCEEFF"/>
          </w:tcPr>
          <w:p>
            <w:pPr>
              <w:spacing w:after="0"/>
              <w:rPr>
                <w:sz w:val="18"/>
                <w:szCs w:val="18"/>
                <w:color w:val="auto"/>
              </w:rPr>
            </w:pPr>
          </w:p>
        </w:tc>
        <w:tc>
          <w:tcPr>
            <w:tcW w:w="11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4.3</w:t>
            </w:r>
          </w:p>
        </w:tc>
        <w:tc>
          <w:tcPr>
            <w:tcW w:w="200" w:type="dxa"/>
            <w:vAlign w:val="bottom"/>
            <w:tcBorders>
              <w:top w:val="single" w:sz="8" w:color="CCEEFF"/>
            </w:tcBorders>
            <w:shd w:val="clear" w:color="auto" w:fill="CCEEFF"/>
          </w:tcPr>
          <w:p>
            <w:pPr>
              <w:spacing w:after="0"/>
              <w:rPr>
                <w:sz w:val="18"/>
                <w:szCs w:val="18"/>
                <w:color w:val="auto"/>
              </w:rPr>
            </w:pPr>
          </w:p>
        </w:tc>
        <w:tc>
          <w:tcPr>
            <w:tcW w:w="140" w:type="dxa"/>
            <w:vAlign w:val="bottom"/>
            <w:tcBorders>
              <w:top w:val="single" w:sz="8" w:color="CCEEFF"/>
            </w:tcBorders>
            <w:shd w:val="clear" w:color="auto" w:fill="CCEEFF"/>
          </w:tcPr>
          <w:p>
            <w:pPr>
              <w:spacing w:after="0"/>
              <w:rPr>
                <w:sz w:val="18"/>
                <w:szCs w:val="18"/>
                <w:color w:val="auto"/>
              </w:rPr>
            </w:pPr>
          </w:p>
        </w:tc>
        <w:tc>
          <w:tcPr>
            <w:tcW w:w="280" w:type="dxa"/>
            <w:vAlign w:val="bottom"/>
            <w:tcBorders>
              <w:top w:val="single" w:sz="8" w:color="auto"/>
            </w:tcBorders>
            <w:shd w:val="clear" w:color="auto" w:fill="CCEEFF"/>
          </w:tcPr>
          <w:p>
            <w:pPr>
              <w:spacing w:after="0"/>
              <w:rPr>
                <w:sz w:val="18"/>
                <w:szCs w:val="18"/>
                <w:color w:val="auto"/>
              </w:rPr>
            </w:pPr>
          </w:p>
        </w:tc>
        <w:tc>
          <w:tcPr>
            <w:tcW w:w="100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2.9</w:t>
            </w:r>
          </w:p>
        </w:tc>
        <w:tc>
          <w:tcPr>
            <w:tcW w:w="200" w:type="dxa"/>
            <w:vAlign w:val="bottom"/>
            <w:tcBorders>
              <w:top w:val="single" w:sz="8" w:color="CCEEFF"/>
            </w:tcBorders>
            <w:shd w:val="clear" w:color="auto" w:fill="CCEEFF"/>
          </w:tcPr>
          <w:p>
            <w:pPr>
              <w:spacing w:after="0"/>
              <w:rPr>
                <w:sz w:val="18"/>
                <w:szCs w:val="18"/>
                <w:color w:val="auto"/>
              </w:rPr>
            </w:pPr>
          </w:p>
        </w:tc>
        <w:tc>
          <w:tcPr>
            <w:tcW w:w="140" w:type="dxa"/>
            <w:vAlign w:val="bottom"/>
            <w:tcBorders>
              <w:top w:val="single" w:sz="8" w:color="CCEEFF"/>
            </w:tcBorders>
            <w:shd w:val="clear" w:color="auto" w:fill="CCEEFF"/>
          </w:tcPr>
          <w:p>
            <w:pPr>
              <w:spacing w:after="0"/>
              <w:rPr>
                <w:sz w:val="18"/>
                <w:szCs w:val="18"/>
                <w:color w:val="auto"/>
              </w:rPr>
            </w:pPr>
          </w:p>
        </w:tc>
        <w:tc>
          <w:tcPr>
            <w:tcW w:w="220" w:type="dxa"/>
            <w:vAlign w:val="bottom"/>
            <w:tcBorders>
              <w:top w:val="single" w:sz="8" w:color="auto"/>
            </w:tcBorders>
            <w:shd w:val="clear" w:color="auto" w:fill="CCEEFF"/>
          </w:tcPr>
          <w:p>
            <w:pPr>
              <w:spacing w:after="0"/>
              <w:rPr>
                <w:sz w:val="18"/>
                <w:szCs w:val="18"/>
                <w:color w:val="auto"/>
              </w:rPr>
            </w:pPr>
          </w:p>
        </w:tc>
        <w:tc>
          <w:tcPr>
            <w:tcW w:w="102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2.1</w:t>
            </w:r>
          </w:p>
        </w:tc>
        <w:tc>
          <w:tcPr>
            <w:tcW w:w="160" w:type="dxa"/>
            <w:vAlign w:val="bottom"/>
            <w:tcBorders>
              <w:top w:val="single" w:sz="8" w:color="CCEEFF"/>
            </w:tcBorders>
            <w:shd w:val="clear" w:color="auto" w:fill="CCEEFF"/>
          </w:tcPr>
          <w:p>
            <w:pPr>
              <w:spacing w:after="0"/>
              <w:rPr>
                <w:sz w:val="18"/>
                <w:szCs w:val="18"/>
                <w:color w:val="auto"/>
              </w:rPr>
            </w:pPr>
          </w:p>
        </w:tc>
        <w:tc>
          <w:tcPr>
            <w:tcW w:w="160" w:type="dxa"/>
            <w:vAlign w:val="bottom"/>
            <w:tcBorders>
              <w:top w:val="single" w:sz="8" w:color="CCEEFF"/>
            </w:tcBorders>
            <w:shd w:val="clear" w:color="auto" w:fill="CCEEFF"/>
          </w:tcPr>
          <w:p>
            <w:pPr>
              <w:spacing w:after="0"/>
              <w:rPr>
                <w:sz w:val="18"/>
                <w:szCs w:val="18"/>
                <w:color w:val="auto"/>
              </w:rPr>
            </w:pPr>
          </w:p>
        </w:tc>
        <w:tc>
          <w:tcPr>
            <w:tcW w:w="280" w:type="dxa"/>
            <w:vAlign w:val="bottom"/>
            <w:tcBorders>
              <w:top w:val="single" w:sz="8" w:color="auto"/>
            </w:tcBorders>
            <w:shd w:val="clear" w:color="auto" w:fill="CCEEFF"/>
          </w:tcPr>
          <w:p>
            <w:pPr>
              <w:spacing w:after="0"/>
              <w:rPr>
                <w:sz w:val="18"/>
                <w:szCs w:val="18"/>
                <w:color w:val="auto"/>
              </w:rPr>
            </w:pPr>
          </w:p>
        </w:tc>
        <w:tc>
          <w:tcPr>
            <w:tcW w:w="9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8.5</w:t>
            </w:r>
          </w:p>
        </w:tc>
        <w:tc>
          <w:tcPr>
            <w:tcW w:w="10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19"/>
                <w:szCs w:val="19"/>
                <w:color w:val="auto"/>
              </w:rPr>
            </w:pPr>
          </w:p>
        </w:tc>
        <w:tc>
          <w:tcPr>
            <w:tcW w:w="5240" w:type="dxa"/>
            <w:vAlign w:val="bottom"/>
          </w:tcPr>
          <w:p>
            <w:pPr>
              <w:spacing w:after="0"/>
              <w:rPr>
                <w:sz w:val="20"/>
                <w:szCs w:val="20"/>
                <w:color w:val="auto"/>
              </w:rPr>
            </w:pPr>
            <w:r>
              <w:rPr>
                <w:rFonts w:ascii="Arial" w:cs="Arial" w:eastAsia="Arial" w:hAnsi="Arial"/>
                <w:sz w:val="18"/>
                <w:szCs w:val="18"/>
                <w:color w:val="auto"/>
              </w:rPr>
              <w:t>Loss from discontinued operations, net of income taxes</w:t>
            </w:r>
          </w:p>
        </w:tc>
        <w:tc>
          <w:tcPr>
            <w:tcW w:w="180" w:type="dxa"/>
            <w:vAlign w:val="bottom"/>
          </w:tcPr>
          <w:p>
            <w:pPr>
              <w:spacing w:after="0"/>
              <w:rPr>
                <w:sz w:val="19"/>
                <w:szCs w:val="19"/>
                <w:color w:val="auto"/>
              </w:rPr>
            </w:pPr>
          </w:p>
        </w:tc>
        <w:tc>
          <w:tcPr>
            <w:tcW w:w="1100" w:type="dxa"/>
            <w:vAlign w:val="bottom"/>
          </w:tcPr>
          <w:p>
            <w:pPr>
              <w:jc w:val="right"/>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20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18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080" w:type="dxa"/>
            <w:vAlign w:val="bottom"/>
            <w:gridSpan w:val="2"/>
          </w:tcPr>
          <w:p>
            <w:pPr>
              <w:jc w:val="right"/>
              <w:ind w:right="40"/>
              <w:spacing w:after="0"/>
              <w:rPr>
                <w:sz w:val="20"/>
                <w:szCs w:val="20"/>
                <w:color w:val="auto"/>
              </w:rPr>
            </w:pPr>
            <w:r>
              <w:rPr>
                <w:rFonts w:ascii="Arial" w:cs="Arial" w:eastAsia="Arial" w:hAnsi="Arial"/>
                <w:sz w:val="18"/>
                <w:szCs w:val="18"/>
                <w:color w:val="auto"/>
              </w:rPr>
              <w:t>(0.1)</w:t>
            </w: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5240" w:type="dxa"/>
            <w:vAlign w:val="bottom"/>
            <w:tcBorders>
              <w:top w:val="single" w:sz="8" w:color="CCEEFF"/>
              <w:bottom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rPr>
              <w:t>Net income</w:t>
            </w:r>
          </w:p>
        </w:tc>
        <w:tc>
          <w:tcPr>
            <w:tcW w:w="1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4.3</w:t>
            </w:r>
          </w:p>
        </w:tc>
        <w:tc>
          <w:tcPr>
            <w:tcW w:w="200" w:type="dxa"/>
            <w:vAlign w:val="bottom"/>
            <w:tcBorders>
              <w:top w:val="single" w:sz="8" w:color="CCEEFF"/>
              <w:bottom w:val="single" w:sz="8" w:color="CCEEFF"/>
            </w:tcBorders>
            <w:shd w:val="clear" w:color="auto" w:fill="CCEEFF"/>
          </w:tcPr>
          <w:p>
            <w:pPr>
              <w:spacing w:after="0"/>
              <w:rPr>
                <w:sz w:val="19"/>
                <w:szCs w:val="19"/>
                <w:color w:val="auto"/>
              </w:rPr>
            </w:pPr>
          </w:p>
        </w:tc>
        <w:tc>
          <w:tcPr>
            <w:tcW w:w="140" w:type="dxa"/>
            <w:vAlign w:val="bottom"/>
            <w:tcBorders>
              <w:top w:val="single" w:sz="8" w:color="CCEEFF"/>
              <w:bottom w:val="single" w:sz="8" w:color="CCEEFF"/>
            </w:tcBorders>
            <w:shd w:val="clear" w:color="auto" w:fill="CCEEFF"/>
          </w:tcPr>
          <w:p>
            <w:pPr>
              <w:spacing w:after="0"/>
              <w:rPr>
                <w:sz w:val="19"/>
                <w:szCs w:val="19"/>
                <w:color w:val="auto"/>
              </w:rPr>
            </w:pPr>
          </w:p>
        </w:tc>
        <w:tc>
          <w:tcPr>
            <w:tcW w:w="280" w:type="dxa"/>
            <w:vAlign w:val="bottom"/>
            <w:tcBorders>
              <w:top w:val="single" w:sz="8" w:color="auto"/>
              <w:bottom w:val="single" w:sz="8" w:color="auto"/>
            </w:tcBorders>
            <w:shd w:val="clear" w:color="auto" w:fill="CCEEFF"/>
          </w:tcPr>
          <w:p>
            <w:pPr>
              <w:jc w:val="right"/>
              <w:ind w:right="90"/>
              <w:spacing w:after="0"/>
              <w:rPr>
                <w:sz w:val="20"/>
                <w:szCs w:val="20"/>
                <w:color w:val="auto"/>
              </w:rPr>
            </w:pPr>
            <w:r>
              <w:rPr>
                <w:rFonts w:ascii="Arial" w:cs="Arial" w:eastAsia="Arial" w:hAnsi="Arial"/>
                <w:sz w:val="18"/>
                <w:szCs w:val="18"/>
                <w:color w:val="auto"/>
                <w:w w:val="79"/>
              </w:rPr>
              <w:t>$</w:t>
            </w:r>
          </w:p>
        </w:tc>
        <w:tc>
          <w:tcPr>
            <w:tcW w:w="10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2.9</w:t>
            </w:r>
          </w:p>
        </w:tc>
        <w:tc>
          <w:tcPr>
            <w:tcW w:w="200" w:type="dxa"/>
            <w:vAlign w:val="bottom"/>
            <w:tcBorders>
              <w:top w:val="single" w:sz="8" w:color="CCEEFF"/>
              <w:bottom w:val="single" w:sz="8" w:color="CCEEFF"/>
            </w:tcBorders>
            <w:shd w:val="clear" w:color="auto" w:fill="CCEEFF"/>
          </w:tcPr>
          <w:p>
            <w:pPr>
              <w:spacing w:after="0"/>
              <w:rPr>
                <w:sz w:val="19"/>
                <w:szCs w:val="19"/>
                <w:color w:val="auto"/>
              </w:rPr>
            </w:pPr>
          </w:p>
        </w:tc>
        <w:tc>
          <w:tcPr>
            <w:tcW w:w="140" w:type="dxa"/>
            <w:vAlign w:val="bottom"/>
            <w:tcBorders>
              <w:top w:val="single" w:sz="8" w:color="CCEEFF"/>
              <w:bottom w:val="single" w:sz="8" w:color="CCEEFF"/>
            </w:tcBorders>
            <w:shd w:val="clear" w:color="auto" w:fill="CCEEFF"/>
          </w:tcPr>
          <w:p>
            <w:pPr>
              <w:spacing w:after="0"/>
              <w:rPr>
                <w:sz w:val="19"/>
                <w:szCs w:val="19"/>
                <w:color w:val="auto"/>
              </w:rPr>
            </w:pPr>
          </w:p>
        </w:tc>
        <w:tc>
          <w:tcPr>
            <w:tcW w:w="220" w:type="dxa"/>
            <w:vAlign w:val="bottom"/>
            <w:tcBorders>
              <w:top w:val="single" w:sz="8" w:color="auto"/>
              <w:bottom w:val="single" w:sz="8" w:color="auto"/>
            </w:tcBorders>
            <w:shd w:val="clear" w:color="auto" w:fill="CCEEFF"/>
          </w:tcPr>
          <w:p>
            <w:pPr>
              <w:jc w:val="right"/>
              <w:ind w:right="30"/>
              <w:spacing w:after="0"/>
              <w:rPr>
                <w:sz w:val="20"/>
                <w:szCs w:val="20"/>
                <w:color w:val="auto"/>
              </w:rPr>
            </w:pPr>
            <w:r>
              <w:rPr>
                <w:rFonts w:ascii="Arial" w:cs="Arial" w:eastAsia="Arial" w:hAnsi="Arial"/>
                <w:sz w:val="18"/>
                <w:szCs w:val="18"/>
                <w:color w:val="auto"/>
                <w:w w:val="79"/>
              </w:rPr>
              <w:t>$</w:t>
            </w:r>
          </w:p>
        </w:tc>
        <w:tc>
          <w:tcPr>
            <w:tcW w:w="10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2.1</w:t>
            </w:r>
          </w:p>
        </w:tc>
        <w:tc>
          <w:tcPr>
            <w:tcW w:w="160" w:type="dxa"/>
            <w:vAlign w:val="bottom"/>
            <w:tcBorders>
              <w:top w:val="single" w:sz="8" w:color="CCEEFF"/>
              <w:bottom w:val="single" w:sz="8" w:color="CCEEFF"/>
            </w:tcBorders>
            <w:shd w:val="clear" w:color="auto" w:fill="CCEEFF"/>
          </w:tcPr>
          <w:p>
            <w:pPr>
              <w:spacing w:after="0"/>
              <w:rPr>
                <w:sz w:val="19"/>
                <w:szCs w:val="19"/>
                <w:color w:val="auto"/>
              </w:rPr>
            </w:pPr>
          </w:p>
        </w:tc>
        <w:tc>
          <w:tcPr>
            <w:tcW w:w="160" w:type="dxa"/>
            <w:vAlign w:val="bottom"/>
            <w:tcBorders>
              <w:top w:val="single" w:sz="8" w:color="CCEEFF"/>
              <w:bottom w:val="single" w:sz="8" w:color="CCEEFF"/>
            </w:tcBorders>
            <w:shd w:val="clear" w:color="auto" w:fill="CCEEFF"/>
          </w:tcPr>
          <w:p>
            <w:pPr>
              <w:spacing w:after="0"/>
              <w:rPr>
                <w:sz w:val="19"/>
                <w:szCs w:val="19"/>
                <w:color w:val="auto"/>
              </w:rPr>
            </w:pPr>
          </w:p>
        </w:tc>
        <w:tc>
          <w:tcPr>
            <w:tcW w:w="280" w:type="dxa"/>
            <w:vAlign w:val="bottom"/>
            <w:tcBorders>
              <w:top w:val="single" w:sz="8" w:color="auto"/>
              <w:bottom w:val="single" w:sz="8" w:color="auto"/>
            </w:tcBorders>
            <w:shd w:val="clear" w:color="auto" w:fill="CCEEFF"/>
          </w:tcPr>
          <w:p>
            <w:pPr>
              <w:jc w:val="right"/>
              <w:ind w:right="90"/>
              <w:spacing w:after="0"/>
              <w:rPr>
                <w:sz w:val="20"/>
                <w:szCs w:val="20"/>
                <w:color w:val="auto"/>
              </w:rPr>
            </w:pPr>
            <w:r>
              <w:rPr>
                <w:rFonts w:ascii="Arial" w:cs="Arial" w:eastAsia="Arial" w:hAnsi="Arial"/>
                <w:sz w:val="18"/>
                <w:szCs w:val="18"/>
                <w:color w:val="auto"/>
                <w:w w:val="79"/>
              </w:rPr>
              <w:t>$</w:t>
            </w:r>
          </w:p>
        </w:tc>
        <w:tc>
          <w:tcPr>
            <w:tcW w:w="9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8.4</w:t>
            </w:r>
          </w:p>
        </w:tc>
        <w:tc>
          <w:tcPr>
            <w:tcW w:w="100" w:type="dxa"/>
            <w:vAlign w:val="bottom"/>
            <w:tcBorders>
              <w:top w:val="single" w:sz="8" w:color="CCEEFF"/>
              <w:bottom w:val="single" w:sz="8" w:color="CCEEFF"/>
            </w:tcBorders>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24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10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vMerge w:val="restart"/>
          </w:tcPr>
          <w:p>
            <w:pPr>
              <w:spacing w:after="0"/>
              <w:rPr>
                <w:sz w:val="17"/>
                <w:szCs w:val="17"/>
                <w:color w:val="auto"/>
              </w:rPr>
            </w:pPr>
          </w:p>
        </w:tc>
        <w:tc>
          <w:tcPr>
            <w:tcW w:w="5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1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9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5240" w:type="dxa"/>
            <w:vAlign w:val="bottom"/>
            <w:shd w:val="clear" w:color="auto" w:fill="CCEEFF"/>
          </w:tcPr>
          <w:p>
            <w:pPr>
              <w:spacing w:after="0"/>
              <w:rPr>
                <w:sz w:val="20"/>
                <w:szCs w:val="20"/>
                <w:color w:val="auto"/>
              </w:rPr>
            </w:pPr>
            <w:r>
              <w:rPr>
                <w:rFonts w:ascii="Arial" w:cs="Arial" w:eastAsia="Arial" w:hAnsi="Arial"/>
                <w:sz w:val="18"/>
                <w:szCs w:val="18"/>
                <w:color w:val="auto"/>
              </w:rPr>
              <w:t>Earnings per share:</w:t>
            </w:r>
          </w:p>
        </w:tc>
        <w:tc>
          <w:tcPr>
            <w:tcW w:w="180" w:type="dxa"/>
            <w:vAlign w:val="bottom"/>
            <w:shd w:val="clear" w:color="auto" w:fill="CCEEFF"/>
          </w:tcPr>
          <w:p>
            <w:pPr>
              <w:spacing w:after="0"/>
              <w:rPr>
                <w:sz w:val="18"/>
                <w:szCs w:val="18"/>
                <w:color w:val="auto"/>
              </w:rPr>
            </w:pPr>
          </w:p>
        </w:tc>
        <w:tc>
          <w:tcPr>
            <w:tcW w:w="11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00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02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98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240" w:type="dxa"/>
            <w:vAlign w:val="bottom"/>
          </w:tcPr>
          <w:p>
            <w:pPr>
              <w:ind w:left="160"/>
              <w:spacing w:after="0"/>
              <w:rPr>
                <w:sz w:val="20"/>
                <w:szCs w:val="20"/>
                <w:color w:val="auto"/>
              </w:rPr>
            </w:pPr>
            <w:r>
              <w:rPr>
                <w:rFonts w:ascii="Arial" w:cs="Arial" w:eastAsia="Arial" w:hAnsi="Arial"/>
                <w:sz w:val="18"/>
                <w:szCs w:val="18"/>
                <w:color w:val="auto"/>
              </w:rPr>
              <w:t>Basic and diluted</w:t>
            </w:r>
          </w:p>
        </w:tc>
        <w:tc>
          <w:tcPr>
            <w:tcW w:w="180" w:type="dxa"/>
            <w:vAlign w:val="bottom"/>
          </w:tcPr>
          <w:p>
            <w:pPr>
              <w:spacing w:after="0"/>
              <w:rPr>
                <w:sz w:val="18"/>
                <w:szCs w:val="18"/>
                <w:color w:val="auto"/>
              </w:rPr>
            </w:pPr>
          </w:p>
        </w:tc>
        <w:tc>
          <w:tcPr>
            <w:tcW w:w="11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220" w:type="dxa"/>
            <w:vAlign w:val="bottom"/>
          </w:tcPr>
          <w:p>
            <w:pPr>
              <w:spacing w:after="0"/>
              <w:rPr>
                <w:sz w:val="18"/>
                <w:szCs w:val="18"/>
                <w:color w:val="auto"/>
              </w:rPr>
            </w:pPr>
          </w:p>
        </w:tc>
        <w:tc>
          <w:tcPr>
            <w:tcW w:w="102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2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5240" w:type="dxa"/>
            <w:vAlign w:val="bottom"/>
            <w:shd w:val="clear" w:color="auto" w:fill="CCEEFF"/>
          </w:tcPr>
          <w:p>
            <w:pPr>
              <w:ind w:left="320"/>
              <w:spacing w:after="0"/>
              <w:rPr>
                <w:sz w:val="20"/>
                <w:szCs w:val="20"/>
                <w:color w:val="auto"/>
              </w:rPr>
            </w:pPr>
            <w:r>
              <w:rPr>
                <w:rFonts w:ascii="Arial" w:cs="Arial" w:eastAsia="Arial" w:hAnsi="Arial"/>
                <w:sz w:val="18"/>
                <w:szCs w:val="18"/>
                <w:color w:val="auto"/>
              </w:rPr>
              <w:t>Continuing operations</w:t>
            </w:r>
          </w:p>
        </w:tc>
        <w:tc>
          <w:tcPr>
            <w:tcW w:w="1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3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0.27</w:t>
            </w:r>
          </w:p>
        </w:tc>
        <w:tc>
          <w:tcPr>
            <w:tcW w:w="420" w:type="dxa"/>
            <w:vAlign w:val="bottom"/>
            <w:gridSpan w:val="2"/>
            <w:shd w:val="clear" w:color="auto" w:fill="CCEEFF"/>
          </w:tcPr>
          <w:p>
            <w:pPr>
              <w:jc w:val="right"/>
              <w:ind w:right="90"/>
              <w:spacing w:after="0"/>
              <w:rPr>
                <w:sz w:val="20"/>
                <w:szCs w:val="20"/>
                <w:color w:val="auto"/>
              </w:rPr>
            </w:pPr>
            <w:r>
              <w:rPr>
                <w:rFonts w:ascii="Arial" w:cs="Arial" w:eastAsia="Arial" w:hAnsi="Arial"/>
                <w:sz w:val="18"/>
                <w:szCs w:val="18"/>
                <w:color w:val="auto"/>
              </w:rPr>
              <w:t>$</w:t>
            </w:r>
          </w:p>
        </w:tc>
        <w:tc>
          <w:tcPr>
            <w:tcW w:w="12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0.36</w:t>
            </w:r>
          </w:p>
        </w:tc>
        <w:tc>
          <w:tcPr>
            <w:tcW w:w="360" w:type="dxa"/>
            <w:vAlign w:val="bottom"/>
            <w:gridSpan w:val="2"/>
            <w:shd w:val="clear" w:color="auto" w:fill="CCEEFF"/>
          </w:tcPr>
          <w:p>
            <w:pPr>
              <w:jc w:val="right"/>
              <w:ind w:right="30"/>
              <w:spacing w:after="0"/>
              <w:rPr>
                <w:sz w:val="20"/>
                <w:szCs w:val="20"/>
                <w:color w:val="auto"/>
              </w:rPr>
            </w:pPr>
            <w:r>
              <w:rPr>
                <w:rFonts w:ascii="Arial" w:cs="Arial" w:eastAsia="Arial" w:hAnsi="Arial"/>
                <w:sz w:val="18"/>
                <w:szCs w:val="18"/>
                <w:color w:val="auto"/>
              </w:rPr>
              <w:t>$</w:t>
            </w:r>
          </w:p>
        </w:tc>
        <w:tc>
          <w:tcPr>
            <w:tcW w:w="11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0.13</w:t>
            </w:r>
          </w:p>
        </w:tc>
        <w:tc>
          <w:tcPr>
            <w:tcW w:w="440" w:type="dxa"/>
            <w:vAlign w:val="bottom"/>
            <w:gridSpan w:val="2"/>
            <w:shd w:val="clear" w:color="auto" w:fill="CCEEFF"/>
          </w:tcPr>
          <w:p>
            <w:pPr>
              <w:jc w:val="right"/>
              <w:ind w:right="90"/>
              <w:spacing w:after="0"/>
              <w:rPr>
                <w:sz w:val="20"/>
                <w:szCs w:val="20"/>
                <w:color w:val="auto"/>
              </w:rPr>
            </w:pPr>
            <w:r>
              <w:rPr>
                <w:rFonts w:ascii="Arial" w:cs="Arial" w:eastAsia="Arial" w:hAnsi="Arial"/>
                <w:sz w:val="18"/>
                <w:szCs w:val="18"/>
                <w:color w:val="auto"/>
              </w:rPr>
              <w:t>$</w:t>
            </w:r>
          </w:p>
        </w:tc>
        <w:tc>
          <w:tcPr>
            <w:tcW w:w="10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1.04</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19"/>
                <w:szCs w:val="19"/>
                <w:color w:val="auto"/>
              </w:rPr>
            </w:pPr>
          </w:p>
        </w:tc>
        <w:tc>
          <w:tcPr>
            <w:tcW w:w="5240" w:type="dxa"/>
            <w:vAlign w:val="bottom"/>
          </w:tcPr>
          <w:p>
            <w:pPr>
              <w:ind w:left="320"/>
              <w:spacing w:after="0"/>
              <w:rPr>
                <w:sz w:val="20"/>
                <w:szCs w:val="20"/>
                <w:color w:val="auto"/>
              </w:rPr>
            </w:pPr>
            <w:r>
              <w:rPr>
                <w:rFonts w:ascii="Arial" w:cs="Arial" w:eastAsia="Arial" w:hAnsi="Arial"/>
                <w:sz w:val="18"/>
                <w:szCs w:val="18"/>
                <w:color w:val="auto"/>
              </w:rPr>
              <w:t>Discontinued operations</w:t>
            </w:r>
          </w:p>
        </w:tc>
        <w:tc>
          <w:tcPr>
            <w:tcW w:w="180" w:type="dxa"/>
            <w:vAlign w:val="bottom"/>
          </w:tcPr>
          <w:p>
            <w:pPr>
              <w:spacing w:after="0"/>
              <w:rPr>
                <w:sz w:val="19"/>
                <w:szCs w:val="19"/>
                <w:color w:val="auto"/>
              </w:rPr>
            </w:pPr>
          </w:p>
        </w:tc>
        <w:tc>
          <w:tcPr>
            <w:tcW w:w="1100" w:type="dxa"/>
            <w:vAlign w:val="bottom"/>
          </w:tcPr>
          <w:p>
            <w:pPr>
              <w:jc w:val="right"/>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200" w:type="dxa"/>
            <w:vAlign w:val="bottom"/>
            <w:gridSpan w:val="2"/>
          </w:tcPr>
          <w:p>
            <w:pPr>
              <w:jc w:val="right"/>
              <w:ind w:right="20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9"/>
                <w:szCs w:val="19"/>
                <w:color w:val="auto"/>
              </w:rPr>
            </w:pPr>
          </w:p>
        </w:tc>
        <w:tc>
          <w:tcPr>
            <w:tcW w:w="220" w:type="dxa"/>
            <w:vAlign w:val="bottom"/>
          </w:tcPr>
          <w:p>
            <w:pPr>
              <w:spacing w:after="0"/>
              <w:rPr>
                <w:sz w:val="19"/>
                <w:szCs w:val="19"/>
                <w:color w:val="auto"/>
              </w:rPr>
            </w:pPr>
          </w:p>
        </w:tc>
        <w:tc>
          <w:tcPr>
            <w:tcW w:w="118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16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1080" w:type="dxa"/>
            <w:vAlign w:val="bottom"/>
            <w:gridSpan w:val="2"/>
          </w:tcPr>
          <w:p>
            <w:pPr>
              <w:jc w:val="right"/>
              <w:ind w:right="40"/>
              <w:spacing w:after="0"/>
              <w:rPr>
                <w:sz w:val="20"/>
                <w:szCs w:val="20"/>
                <w:color w:val="auto"/>
              </w:rPr>
            </w:pPr>
            <w:r>
              <w:rPr>
                <w:rFonts w:ascii="Arial" w:cs="Arial" w:eastAsia="Arial" w:hAnsi="Arial"/>
                <w:sz w:val="18"/>
                <w:szCs w:val="18"/>
                <w:color w:val="auto"/>
              </w:rPr>
              <w:t>(0.01)</w:t>
            </w: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5240" w:type="dxa"/>
            <w:vAlign w:val="bottom"/>
            <w:tcBorders>
              <w:top w:val="single" w:sz="8" w:color="CCEEFF"/>
              <w:bottom w:val="single" w:sz="8" w:color="CCEEFF"/>
            </w:tcBorders>
            <w:shd w:val="clear" w:color="auto" w:fill="CCEEFF"/>
          </w:tcPr>
          <w:p>
            <w:pPr>
              <w:ind w:left="320"/>
              <w:spacing w:after="0"/>
              <w:rPr>
                <w:sz w:val="20"/>
                <w:szCs w:val="20"/>
                <w:color w:val="auto"/>
              </w:rPr>
            </w:pPr>
            <w:r>
              <w:rPr>
                <w:rFonts w:ascii="Arial" w:cs="Arial" w:eastAsia="Arial" w:hAnsi="Arial"/>
                <w:sz w:val="18"/>
                <w:szCs w:val="18"/>
                <w:color w:val="auto"/>
              </w:rPr>
              <w:t>Basic and diluted earnings per share</w:t>
            </w:r>
          </w:p>
        </w:tc>
        <w:tc>
          <w:tcPr>
            <w:tcW w:w="1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0.27</w:t>
            </w:r>
          </w:p>
        </w:tc>
        <w:tc>
          <w:tcPr>
            <w:tcW w:w="200" w:type="dxa"/>
            <w:vAlign w:val="bottom"/>
            <w:tcBorders>
              <w:top w:val="single" w:sz="8" w:color="CCEEFF"/>
              <w:bottom w:val="single" w:sz="8" w:color="CCEEFF"/>
            </w:tcBorders>
            <w:shd w:val="clear" w:color="auto" w:fill="CCEEFF"/>
          </w:tcPr>
          <w:p>
            <w:pPr>
              <w:spacing w:after="0"/>
              <w:rPr>
                <w:sz w:val="19"/>
                <w:szCs w:val="19"/>
                <w:color w:val="auto"/>
              </w:rPr>
            </w:pPr>
          </w:p>
        </w:tc>
        <w:tc>
          <w:tcPr>
            <w:tcW w:w="140" w:type="dxa"/>
            <w:vAlign w:val="bottom"/>
            <w:tcBorders>
              <w:top w:val="single" w:sz="8" w:color="CCEEFF"/>
              <w:bottom w:val="single" w:sz="8" w:color="CCEEFF"/>
            </w:tcBorders>
            <w:shd w:val="clear" w:color="auto" w:fill="CCEEFF"/>
          </w:tcPr>
          <w:p>
            <w:pPr>
              <w:spacing w:after="0"/>
              <w:rPr>
                <w:sz w:val="19"/>
                <w:szCs w:val="19"/>
                <w:color w:val="auto"/>
              </w:rPr>
            </w:pPr>
          </w:p>
        </w:tc>
        <w:tc>
          <w:tcPr>
            <w:tcW w:w="280" w:type="dxa"/>
            <w:vAlign w:val="bottom"/>
            <w:tcBorders>
              <w:top w:val="single" w:sz="8" w:color="auto"/>
              <w:bottom w:val="single" w:sz="8" w:color="auto"/>
            </w:tcBorders>
            <w:shd w:val="clear" w:color="auto" w:fill="CCEEFF"/>
          </w:tcPr>
          <w:p>
            <w:pPr>
              <w:jc w:val="right"/>
              <w:ind w:right="90"/>
              <w:spacing w:after="0"/>
              <w:rPr>
                <w:sz w:val="20"/>
                <w:szCs w:val="20"/>
                <w:color w:val="auto"/>
              </w:rPr>
            </w:pPr>
            <w:r>
              <w:rPr>
                <w:rFonts w:ascii="Arial" w:cs="Arial" w:eastAsia="Arial" w:hAnsi="Arial"/>
                <w:sz w:val="18"/>
                <w:szCs w:val="18"/>
                <w:color w:val="auto"/>
                <w:w w:val="79"/>
              </w:rPr>
              <w:t>$</w:t>
            </w:r>
          </w:p>
        </w:tc>
        <w:tc>
          <w:tcPr>
            <w:tcW w:w="100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0.36</w:t>
            </w:r>
          </w:p>
        </w:tc>
        <w:tc>
          <w:tcPr>
            <w:tcW w:w="200" w:type="dxa"/>
            <w:vAlign w:val="bottom"/>
            <w:tcBorders>
              <w:top w:val="single" w:sz="8" w:color="CCEEFF"/>
              <w:bottom w:val="single" w:sz="8" w:color="CCEEFF"/>
            </w:tcBorders>
            <w:shd w:val="clear" w:color="auto" w:fill="CCEEFF"/>
          </w:tcPr>
          <w:p>
            <w:pPr>
              <w:spacing w:after="0"/>
              <w:rPr>
                <w:sz w:val="19"/>
                <w:szCs w:val="19"/>
                <w:color w:val="auto"/>
              </w:rPr>
            </w:pPr>
          </w:p>
        </w:tc>
        <w:tc>
          <w:tcPr>
            <w:tcW w:w="140" w:type="dxa"/>
            <w:vAlign w:val="bottom"/>
            <w:tcBorders>
              <w:top w:val="single" w:sz="8" w:color="CCEEFF"/>
              <w:bottom w:val="single" w:sz="8" w:color="CCEEFF"/>
            </w:tcBorders>
            <w:shd w:val="clear" w:color="auto" w:fill="CCEEFF"/>
          </w:tcPr>
          <w:p>
            <w:pPr>
              <w:spacing w:after="0"/>
              <w:rPr>
                <w:sz w:val="19"/>
                <w:szCs w:val="19"/>
                <w:color w:val="auto"/>
              </w:rPr>
            </w:pPr>
          </w:p>
        </w:tc>
        <w:tc>
          <w:tcPr>
            <w:tcW w:w="220" w:type="dxa"/>
            <w:vAlign w:val="bottom"/>
            <w:tcBorders>
              <w:top w:val="single" w:sz="8" w:color="auto"/>
              <w:bottom w:val="single" w:sz="8" w:color="auto"/>
            </w:tcBorders>
            <w:shd w:val="clear" w:color="auto" w:fill="CCEEFF"/>
          </w:tcPr>
          <w:p>
            <w:pPr>
              <w:jc w:val="right"/>
              <w:ind w:right="30"/>
              <w:spacing w:after="0"/>
              <w:rPr>
                <w:sz w:val="20"/>
                <w:szCs w:val="20"/>
                <w:color w:val="auto"/>
              </w:rPr>
            </w:pPr>
            <w:r>
              <w:rPr>
                <w:rFonts w:ascii="Arial" w:cs="Arial" w:eastAsia="Arial" w:hAnsi="Arial"/>
                <w:sz w:val="18"/>
                <w:szCs w:val="18"/>
                <w:color w:val="auto"/>
                <w:w w:val="79"/>
              </w:rPr>
              <w:t>$</w:t>
            </w:r>
          </w:p>
        </w:tc>
        <w:tc>
          <w:tcPr>
            <w:tcW w:w="10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0.13</w:t>
            </w:r>
          </w:p>
        </w:tc>
        <w:tc>
          <w:tcPr>
            <w:tcW w:w="160" w:type="dxa"/>
            <w:vAlign w:val="bottom"/>
            <w:tcBorders>
              <w:top w:val="single" w:sz="8" w:color="CCEEFF"/>
              <w:bottom w:val="single" w:sz="8" w:color="CCEEFF"/>
            </w:tcBorders>
            <w:shd w:val="clear" w:color="auto" w:fill="CCEEFF"/>
          </w:tcPr>
          <w:p>
            <w:pPr>
              <w:spacing w:after="0"/>
              <w:rPr>
                <w:sz w:val="19"/>
                <w:szCs w:val="19"/>
                <w:color w:val="auto"/>
              </w:rPr>
            </w:pPr>
          </w:p>
        </w:tc>
        <w:tc>
          <w:tcPr>
            <w:tcW w:w="160" w:type="dxa"/>
            <w:vAlign w:val="bottom"/>
            <w:tcBorders>
              <w:top w:val="single" w:sz="8" w:color="CCEEFF"/>
              <w:bottom w:val="single" w:sz="8" w:color="CCEEFF"/>
            </w:tcBorders>
            <w:shd w:val="clear" w:color="auto" w:fill="CCEEFF"/>
          </w:tcPr>
          <w:p>
            <w:pPr>
              <w:spacing w:after="0"/>
              <w:rPr>
                <w:sz w:val="19"/>
                <w:szCs w:val="19"/>
                <w:color w:val="auto"/>
              </w:rPr>
            </w:pPr>
          </w:p>
        </w:tc>
        <w:tc>
          <w:tcPr>
            <w:tcW w:w="280" w:type="dxa"/>
            <w:vAlign w:val="bottom"/>
            <w:tcBorders>
              <w:top w:val="single" w:sz="8" w:color="auto"/>
              <w:bottom w:val="single" w:sz="8" w:color="auto"/>
            </w:tcBorders>
            <w:shd w:val="clear" w:color="auto" w:fill="CCEEFF"/>
          </w:tcPr>
          <w:p>
            <w:pPr>
              <w:jc w:val="right"/>
              <w:ind w:right="90"/>
              <w:spacing w:after="0"/>
              <w:rPr>
                <w:sz w:val="20"/>
                <w:szCs w:val="20"/>
                <w:color w:val="auto"/>
              </w:rPr>
            </w:pPr>
            <w:r>
              <w:rPr>
                <w:rFonts w:ascii="Arial" w:cs="Arial" w:eastAsia="Arial" w:hAnsi="Arial"/>
                <w:sz w:val="18"/>
                <w:szCs w:val="18"/>
                <w:color w:val="auto"/>
                <w:w w:val="79"/>
              </w:rPr>
              <w:t>$</w:t>
            </w:r>
          </w:p>
        </w:tc>
        <w:tc>
          <w:tcPr>
            <w:tcW w:w="9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1.03</w:t>
            </w:r>
          </w:p>
        </w:tc>
        <w:tc>
          <w:tcPr>
            <w:tcW w:w="100" w:type="dxa"/>
            <w:vAlign w:val="bottom"/>
            <w:tcBorders>
              <w:top w:val="single" w:sz="8" w:color="CCEEFF"/>
              <w:bottom w:val="single" w:sz="8" w:color="CCEEFF"/>
            </w:tcBorders>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524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10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100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220" w:type="dxa"/>
            <w:vAlign w:val="bottom"/>
            <w:tcBorders>
              <w:bottom w:val="single" w:sz="8" w:color="auto"/>
            </w:tcBorders>
          </w:tcPr>
          <w:p>
            <w:pPr>
              <w:spacing w:after="0" w:line="20" w:lineRule="exact"/>
              <w:rPr>
                <w:sz w:val="1"/>
                <w:szCs w:val="1"/>
                <w:color w:val="auto"/>
              </w:rPr>
            </w:pPr>
          </w:p>
        </w:tc>
        <w:tc>
          <w:tcPr>
            <w:tcW w:w="102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280" w:type="dxa"/>
            <w:vAlign w:val="bottom"/>
            <w:tcBorders>
              <w:bottom w:val="single" w:sz="8" w:color="auto"/>
            </w:tcBorders>
          </w:tcPr>
          <w:p>
            <w:pPr>
              <w:spacing w:after="0" w:line="20" w:lineRule="exact"/>
              <w:rPr>
                <w:sz w:val="1"/>
                <w:szCs w:val="1"/>
                <w:color w:val="auto"/>
              </w:rPr>
            </w:pPr>
          </w:p>
        </w:tc>
        <w:tc>
          <w:tcPr>
            <w:tcW w:w="98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vMerge w:val="restart"/>
          </w:tcPr>
          <w:p>
            <w:pPr>
              <w:spacing w:after="0"/>
              <w:rPr>
                <w:sz w:val="17"/>
                <w:szCs w:val="17"/>
                <w:color w:val="auto"/>
              </w:rPr>
            </w:pPr>
          </w:p>
        </w:tc>
        <w:tc>
          <w:tcPr>
            <w:tcW w:w="52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1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100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220" w:type="dxa"/>
            <w:vAlign w:val="bottom"/>
          </w:tcPr>
          <w:p>
            <w:pPr>
              <w:spacing w:after="0"/>
              <w:rPr>
                <w:sz w:val="17"/>
                <w:szCs w:val="17"/>
                <w:color w:val="auto"/>
              </w:rPr>
            </w:pPr>
          </w:p>
        </w:tc>
        <w:tc>
          <w:tcPr>
            <w:tcW w:w="102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280" w:type="dxa"/>
            <w:vAlign w:val="bottom"/>
          </w:tcPr>
          <w:p>
            <w:pPr>
              <w:spacing w:after="0"/>
              <w:rPr>
                <w:sz w:val="17"/>
                <w:szCs w:val="17"/>
                <w:color w:val="auto"/>
              </w:rPr>
            </w:pPr>
          </w:p>
        </w:tc>
        <w:tc>
          <w:tcPr>
            <w:tcW w:w="98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5240" w:type="dxa"/>
            <w:vAlign w:val="bottom"/>
            <w:shd w:val="clear" w:color="auto" w:fill="CCEEFF"/>
          </w:tcPr>
          <w:p>
            <w:pPr>
              <w:spacing w:after="0"/>
              <w:rPr>
                <w:sz w:val="20"/>
                <w:szCs w:val="20"/>
                <w:color w:val="auto"/>
              </w:rPr>
            </w:pPr>
            <w:r>
              <w:rPr>
                <w:rFonts w:ascii="Arial" w:cs="Arial" w:eastAsia="Arial" w:hAnsi="Arial"/>
                <w:sz w:val="18"/>
                <w:szCs w:val="18"/>
                <w:color w:val="auto"/>
              </w:rPr>
              <w:t>Weighted average shares outstanding - basic and diluted</w:t>
            </w:r>
          </w:p>
        </w:tc>
        <w:tc>
          <w:tcPr>
            <w:tcW w:w="180" w:type="dxa"/>
            <w:vAlign w:val="bottom"/>
            <w:shd w:val="clear" w:color="auto" w:fill="CCEEFF"/>
          </w:tcPr>
          <w:p>
            <w:pPr>
              <w:spacing w:after="0"/>
              <w:rPr>
                <w:sz w:val="18"/>
                <w:szCs w:val="18"/>
                <w:color w:val="auto"/>
              </w:rPr>
            </w:pPr>
          </w:p>
        </w:tc>
        <w:tc>
          <w:tcPr>
            <w:tcW w:w="13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16.00</w:t>
            </w:r>
          </w:p>
        </w:tc>
        <w:tc>
          <w:tcPr>
            <w:tcW w:w="14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20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8.16</w:t>
            </w:r>
          </w:p>
        </w:tc>
        <w:tc>
          <w:tcPr>
            <w:tcW w:w="140" w:type="dxa"/>
            <w:vAlign w:val="bottom"/>
            <w:shd w:val="clear" w:color="auto" w:fill="CCEEFF"/>
          </w:tcPr>
          <w:p>
            <w:pPr>
              <w:spacing w:after="0"/>
              <w:rPr>
                <w:sz w:val="18"/>
                <w:szCs w:val="18"/>
                <w:color w:val="auto"/>
              </w:rPr>
            </w:pPr>
          </w:p>
        </w:tc>
        <w:tc>
          <w:tcPr>
            <w:tcW w:w="220" w:type="dxa"/>
            <w:vAlign w:val="bottom"/>
            <w:shd w:val="clear" w:color="auto" w:fill="CCEEFF"/>
          </w:tcPr>
          <w:p>
            <w:pPr>
              <w:spacing w:after="0"/>
              <w:rPr>
                <w:sz w:val="18"/>
                <w:szCs w:val="18"/>
                <w:color w:val="auto"/>
              </w:rPr>
            </w:pPr>
          </w:p>
        </w:tc>
        <w:tc>
          <w:tcPr>
            <w:tcW w:w="118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16.00</w:t>
            </w:r>
          </w:p>
        </w:tc>
        <w:tc>
          <w:tcPr>
            <w:tcW w:w="160" w:type="dxa"/>
            <w:vAlign w:val="bottom"/>
            <w:shd w:val="clear" w:color="auto" w:fill="CCEEFF"/>
          </w:tcPr>
          <w:p>
            <w:pPr>
              <w:spacing w:after="0"/>
              <w:rPr>
                <w:sz w:val="18"/>
                <w:szCs w:val="18"/>
                <w:color w:val="auto"/>
              </w:rPr>
            </w:pPr>
          </w:p>
        </w:tc>
        <w:tc>
          <w:tcPr>
            <w:tcW w:w="280" w:type="dxa"/>
            <w:vAlign w:val="bottom"/>
            <w:shd w:val="clear" w:color="auto" w:fill="CCEEFF"/>
          </w:tcPr>
          <w:p>
            <w:pPr>
              <w:spacing w:after="0"/>
              <w:rPr>
                <w:sz w:val="18"/>
                <w:szCs w:val="18"/>
                <w:color w:val="auto"/>
              </w:rPr>
            </w:pPr>
          </w:p>
        </w:tc>
        <w:tc>
          <w:tcPr>
            <w:tcW w:w="1080" w:type="dxa"/>
            <w:vAlign w:val="bottom"/>
            <w:gridSpan w:val="2"/>
            <w:shd w:val="clear" w:color="auto" w:fill="CCEEFF"/>
          </w:tcPr>
          <w:p>
            <w:pPr>
              <w:jc w:val="right"/>
              <w:ind w:right="100"/>
              <w:spacing w:after="0"/>
              <w:rPr>
                <w:sz w:val="20"/>
                <w:szCs w:val="20"/>
                <w:color w:val="auto"/>
              </w:rPr>
            </w:pPr>
            <w:r>
              <w:rPr>
                <w:rFonts w:ascii="Arial" w:cs="Arial" w:eastAsia="Arial" w:hAnsi="Arial"/>
                <w:sz w:val="18"/>
                <w:szCs w:val="18"/>
                <w:color w:val="auto"/>
              </w:rPr>
              <w:t>8.16</w:t>
            </w:r>
          </w:p>
        </w:tc>
        <w:tc>
          <w:tcPr>
            <w:tcW w:w="0" w:type="dxa"/>
            <w:vAlign w:val="bottom"/>
          </w:tcPr>
          <w:p>
            <w:pPr>
              <w:spacing w:after="0"/>
              <w:rPr>
                <w:sz w:val="1"/>
                <w:szCs w:val="1"/>
                <w:color w:val="auto"/>
              </w:rPr>
            </w:pPr>
          </w:p>
        </w:tc>
      </w:tr>
      <w:tr>
        <w:trPr>
          <w:trHeight w:val="648"/>
        </w:trPr>
        <w:tc>
          <w:tcPr>
            <w:tcW w:w="20" w:type="dxa"/>
            <w:vAlign w:val="bottom"/>
          </w:tcPr>
          <w:p>
            <w:pPr>
              <w:spacing w:after="0"/>
              <w:rPr>
                <w:sz w:val="24"/>
                <w:szCs w:val="24"/>
                <w:color w:val="auto"/>
              </w:rPr>
            </w:pPr>
          </w:p>
        </w:tc>
        <w:tc>
          <w:tcPr>
            <w:tcW w:w="5240" w:type="dxa"/>
            <w:vAlign w:val="bottom"/>
            <w:tcBorders>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11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100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220" w:type="dxa"/>
            <w:vAlign w:val="bottom"/>
            <w:tcBorders>
              <w:bottom w:val="single" w:sz="8" w:color="auto"/>
            </w:tcBorders>
          </w:tcPr>
          <w:p>
            <w:pPr>
              <w:spacing w:after="0"/>
              <w:rPr>
                <w:sz w:val="24"/>
                <w:szCs w:val="24"/>
                <w:color w:val="auto"/>
              </w:rPr>
            </w:pPr>
          </w:p>
        </w:tc>
        <w:tc>
          <w:tcPr>
            <w:tcW w:w="102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9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420"/>
          </w:cols>
          <w:pgMar w:left="240" w:top="904" w:right="239" w:bottom="1440" w:gutter="0" w:footer="0" w:header="0"/>
        </w:sectPr>
      </w:pPr>
    </w:p>
    <w:bookmarkStart w:id="8" w:name="page9"/>
    <w:bookmarkEnd w:id="8"/>
    <w:p>
      <w:pPr>
        <w:jc w:val="center"/>
        <w:spacing w:after="0"/>
        <w:rPr>
          <w:sz w:val="20"/>
          <w:szCs w:val="20"/>
          <w:color w:val="auto"/>
        </w:rPr>
      </w:pPr>
      <w:r>
        <w:rPr>
          <w:rFonts w:ascii="Arial" w:cs="Arial" w:eastAsia="Arial" w:hAnsi="Arial"/>
          <w:sz w:val="18"/>
          <w:szCs w:val="18"/>
          <w:b w:val="1"/>
          <w:bCs w:val="1"/>
          <w:color w:val="auto"/>
        </w:rPr>
        <w:t>VERITIV CORPORATION</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CONDENSED CONSOLIDATED BALANCE SHEETS</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(dollars in millions, except par value, unaudited)</w:t>
      </w:r>
    </w:p>
    <w:p>
      <w:pPr>
        <w:spacing w:after="0" w:line="207"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800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580" w:type="dxa"/>
            <w:vAlign w:val="bottom"/>
            <w:gridSpan w:val="2"/>
          </w:tcPr>
          <w:p>
            <w:pPr>
              <w:jc w:val="right"/>
              <w:ind w:right="760"/>
              <w:spacing w:after="0"/>
              <w:rPr>
                <w:sz w:val="20"/>
                <w:szCs w:val="20"/>
                <w:color w:val="auto"/>
              </w:rPr>
            </w:pPr>
            <w:r>
              <w:rPr>
                <w:rFonts w:ascii="Arial" w:cs="Arial" w:eastAsia="Arial" w:hAnsi="Arial"/>
                <w:sz w:val="18"/>
                <w:szCs w:val="18"/>
                <w:b w:val="1"/>
                <w:bCs w:val="1"/>
                <w:color w:val="auto"/>
              </w:rPr>
              <w:t>June 30,</w:t>
            </w:r>
          </w:p>
        </w:tc>
        <w:tc>
          <w:tcPr>
            <w:tcW w:w="2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r>
      <w:tr>
        <w:trPr>
          <w:trHeight w:val="234"/>
        </w:trPr>
        <w:tc>
          <w:tcPr>
            <w:tcW w:w="8000" w:type="dxa"/>
            <w:vAlign w:val="bottom"/>
          </w:tcPr>
          <w:p>
            <w:pPr>
              <w:spacing w:after="0"/>
              <w:rPr>
                <w:sz w:val="20"/>
                <w:szCs w:val="20"/>
                <w:color w:val="auto"/>
              </w:rPr>
            </w:pPr>
          </w:p>
        </w:tc>
        <w:tc>
          <w:tcPr>
            <w:tcW w:w="260" w:type="dxa"/>
            <w:vAlign w:val="bottom"/>
          </w:tcPr>
          <w:p>
            <w:pPr>
              <w:spacing w:after="0"/>
              <w:rPr>
                <w:sz w:val="20"/>
                <w:szCs w:val="20"/>
                <w:color w:val="auto"/>
              </w:rPr>
            </w:pPr>
          </w:p>
        </w:tc>
        <w:tc>
          <w:tcPr>
            <w:tcW w:w="1240" w:type="dxa"/>
            <w:vAlign w:val="bottom"/>
          </w:tcPr>
          <w:p>
            <w:pPr>
              <w:jc w:val="right"/>
              <w:ind w:right="470"/>
              <w:spacing w:after="0"/>
              <w:rPr>
                <w:sz w:val="20"/>
                <w:szCs w:val="20"/>
                <w:color w:val="auto"/>
              </w:rPr>
            </w:pPr>
            <w:r>
              <w:rPr>
                <w:rFonts w:ascii="Arial" w:cs="Arial" w:eastAsia="Arial" w:hAnsi="Arial"/>
                <w:sz w:val="18"/>
                <w:szCs w:val="18"/>
                <w:b w:val="1"/>
                <w:bCs w:val="1"/>
                <w:color w:val="auto"/>
              </w:rPr>
              <w:t>2015</w:t>
            </w:r>
          </w:p>
        </w:tc>
        <w:tc>
          <w:tcPr>
            <w:tcW w:w="34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560" w:type="dxa"/>
            <w:vAlign w:val="bottom"/>
            <w:gridSpan w:val="4"/>
          </w:tcPr>
          <w:p>
            <w:pPr>
              <w:spacing w:after="0"/>
              <w:rPr>
                <w:sz w:val="20"/>
                <w:szCs w:val="20"/>
                <w:color w:val="auto"/>
              </w:rPr>
            </w:pPr>
            <w:r>
              <w:rPr>
                <w:rFonts w:ascii="Arial" w:cs="Arial" w:eastAsia="Arial" w:hAnsi="Arial"/>
                <w:sz w:val="18"/>
                <w:szCs w:val="18"/>
                <w:b w:val="1"/>
                <w:bCs w:val="1"/>
                <w:color w:val="auto"/>
                <w:w w:val="94"/>
              </w:rPr>
              <w:t>December 31, 2014</w:t>
            </w:r>
          </w:p>
        </w:tc>
      </w:tr>
      <w:tr>
        <w:trPr>
          <w:trHeight w:val="210"/>
        </w:trPr>
        <w:tc>
          <w:tcPr>
            <w:tcW w:w="800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b w:val="1"/>
                <w:bCs w:val="1"/>
                <w:color w:val="auto"/>
              </w:rPr>
              <w:t>Assets</w:t>
            </w:r>
          </w:p>
        </w:tc>
        <w:tc>
          <w:tcPr>
            <w:tcW w:w="260" w:type="dxa"/>
            <w:vAlign w:val="bottom"/>
            <w:tcBorders>
              <w:top w:val="single" w:sz="8" w:color="auto"/>
            </w:tcBorders>
            <w:shd w:val="clear" w:color="auto" w:fill="CCEEFF"/>
          </w:tcPr>
          <w:p>
            <w:pPr>
              <w:spacing w:after="0"/>
              <w:rPr>
                <w:sz w:val="18"/>
                <w:szCs w:val="18"/>
                <w:color w:val="auto"/>
              </w:rPr>
            </w:pPr>
          </w:p>
        </w:tc>
        <w:tc>
          <w:tcPr>
            <w:tcW w:w="1240" w:type="dxa"/>
            <w:vAlign w:val="bottom"/>
            <w:tcBorders>
              <w:top w:val="single" w:sz="8" w:color="auto"/>
            </w:tcBorders>
            <w:shd w:val="clear" w:color="auto" w:fill="CCEEFF"/>
          </w:tcPr>
          <w:p>
            <w:pPr>
              <w:spacing w:after="0"/>
              <w:rPr>
                <w:sz w:val="18"/>
                <w:szCs w:val="18"/>
                <w:color w:val="auto"/>
              </w:rPr>
            </w:pPr>
          </w:p>
        </w:tc>
        <w:tc>
          <w:tcPr>
            <w:tcW w:w="340" w:type="dxa"/>
            <w:vAlign w:val="bottom"/>
            <w:tcBorders>
              <w:top w:val="single" w:sz="8" w:color="CCEEFF"/>
            </w:tcBorders>
            <w:shd w:val="clear" w:color="auto" w:fill="CCEEFF"/>
          </w:tcPr>
          <w:p>
            <w:pPr>
              <w:spacing w:after="0"/>
              <w:rPr>
                <w:sz w:val="18"/>
                <w:szCs w:val="18"/>
                <w:color w:val="auto"/>
              </w:rPr>
            </w:pPr>
          </w:p>
        </w:tc>
        <w:tc>
          <w:tcPr>
            <w:tcW w:w="20" w:type="dxa"/>
            <w:vAlign w:val="bottom"/>
            <w:tcBorders>
              <w:top w:val="single" w:sz="8" w:color="CCEEFF"/>
            </w:tcBorders>
            <w:shd w:val="clear" w:color="auto" w:fill="CCEEFF"/>
          </w:tcPr>
          <w:p>
            <w:pPr>
              <w:spacing w:after="0"/>
              <w:rPr>
                <w:sz w:val="18"/>
                <w:szCs w:val="18"/>
                <w:color w:val="auto"/>
              </w:rPr>
            </w:pPr>
          </w:p>
        </w:tc>
        <w:tc>
          <w:tcPr>
            <w:tcW w:w="500" w:type="dxa"/>
            <w:vAlign w:val="bottom"/>
            <w:tcBorders>
              <w:top w:val="single" w:sz="8" w:color="auto"/>
            </w:tcBorders>
            <w:shd w:val="clear" w:color="auto" w:fill="CCEEFF"/>
          </w:tcPr>
          <w:p>
            <w:pPr>
              <w:spacing w:after="0"/>
              <w:rPr>
                <w:sz w:val="18"/>
                <w:szCs w:val="18"/>
                <w:color w:val="auto"/>
              </w:rPr>
            </w:pPr>
          </w:p>
        </w:tc>
        <w:tc>
          <w:tcPr>
            <w:tcW w:w="960" w:type="dxa"/>
            <w:vAlign w:val="bottom"/>
            <w:tcBorders>
              <w:top w:val="single" w:sz="8" w:color="auto"/>
            </w:tcBorders>
            <w:shd w:val="clear" w:color="auto" w:fill="CCEEFF"/>
          </w:tcPr>
          <w:p>
            <w:pPr>
              <w:spacing w:after="0"/>
              <w:rPr>
                <w:sz w:val="18"/>
                <w:szCs w:val="18"/>
                <w:color w:val="auto"/>
              </w:rPr>
            </w:pPr>
          </w:p>
        </w:tc>
        <w:tc>
          <w:tcPr>
            <w:tcW w:w="2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r>
      <w:tr>
        <w:trPr>
          <w:trHeight w:val="216"/>
        </w:trPr>
        <w:tc>
          <w:tcPr>
            <w:tcW w:w="8000" w:type="dxa"/>
            <w:vAlign w:val="bottom"/>
          </w:tcPr>
          <w:p>
            <w:pPr>
              <w:ind w:left="120"/>
              <w:spacing w:after="0"/>
              <w:rPr>
                <w:sz w:val="20"/>
                <w:szCs w:val="20"/>
                <w:color w:val="auto"/>
              </w:rPr>
            </w:pPr>
            <w:r>
              <w:rPr>
                <w:rFonts w:ascii="Arial" w:cs="Arial" w:eastAsia="Arial" w:hAnsi="Arial"/>
                <w:sz w:val="18"/>
                <w:szCs w:val="18"/>
                <w:color w:val="auto"/>
              </w:rPr>
              <w:t>Current assets:</w:t>
            </w:r>
          </w:p>
        </w:tc>
        <w:tc>
          <w:tcPr>
            <w:tcW w:w="260" w:type="dxa"/>
            <w:vAlign w:val="bottom"/>
          </w:tcPr>
          <w:p>
            <w:pPr>
              <w:spacing w:after="0"/>
              <w:rPr>
                <w:sz w:val="18"/>
                <w:szCs w:val="18"/>
                <w:color w:val="auto"/>
              </w:rPr>
            </w:pPr>
          </w:p>
        </w:tc>
        <w:tc>
          <w:tcPr>
            <w:tcW w:w="124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r>
      <w:tr>
        <w:trPr>
          <w:trHeight w:val="216"/>
        </w:trPr>
        <w:tc>
          <w:tcPr>
            <w:tcW w:w="8000" w:type="dxa"/>
            <w:vAlign w:val="bottom"/>
            <w:shd w:val="clear" w:color="auto" w:fill="CCEEFF"/>
          </w:tcPr>
          <w:p>
            <w:pPr>
              <w:ind w:left="260"/>
              <w:spacing w:after="0"/>
              <w:rPr>
                <w:sz w:val="20"/>
                <w:szCs w:val="20"/>
                <w:color w:val="auto"/>
              </w:rPr>
            </w:pPr>
            <w:r>
              <w:rPr>
                <w:rFonts w:ascii="Arial" w:cs="Arial" w:eastAsia="Arial" w:hAnsi="Arial"/>
                <w:sz w:val="18"/>
                <w:szCs w:val="18"/>
                <w:color w:val="auto"/>
              </w:rPr>
              <w:t>Cash</w:t>
            </w:r>
          </w:p>
        </w:tc>
        <w:tc>
          <w:tcPr>
            <w:tcW w:w="260" w:type="dxa"/>
            <w:vAlign w:val="bottom"/>
            <w:shd w:val="clear" w:color="auto" w:fill="CCEEFF"/>
          </w:tcPr>
          <w:p>
            <w:pPr>
              <w:jc w:val="right"/>
              <w:ind w:right="70"/>
              <w:spacing w:after="0"/>
              <w:rPr>
                <w:sz w:val="20"/>
                <w:szCs w:val="20"/>
                <w:color w:val="auto"/>
              </w:rPr>
            </w:pPr>
            <w:r>
              <w:rPr>
                <w:rFonts w:ascii="Arial" w:cs="Arial" w:eastAsia="Arial" w:hAnsi="Arial"/>
                <w:sz w:val="18"/>
                <w:szCs w:val="18"/>
                <w:color w:val="auto"/>
                <w:w w:val="79"/>
              </w:rPr>
              <w:t>$</w:t>
            </w:r>
          </w:p>
        </w:tc>
        <w:tc>
          <w:tcPr>
            <w:tcW w:w="158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79.4</w:t>
            </w:r>
          </w:p>
        </w:tc>
        <w:tc>
          <w:tcPr>
            <w:tcW w:w="5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57.6</w:t>
            </w:r>
          </w:p>
        </w:tc>
        <w:tc>
          <w:tcPr>
            <w:tcW w:w="80" w:type="dxa"/>
            <w:vAlign w:val="bottom"/>
            <w:shd w:val="clear" w:color="auto" w:fill="CCEEFF"/>
          </w:tcPr>
          <w:p>
            <w:pPr>
              <w:spacing w:after="0"/>
              <w:rPr>
                <w:sz w:val="18"/>
                <w:szCs w:val="18"/>
                <w:color w:val="auto"/>
              </w:rPr>
            </w:pPr>
          </w:p>
        </w:tc>
      </w:tr>
      <w:tr>
        <w:trPr>
          <w:trHeight w:val="216"/>
        </w:trPr>
        <w:tc>
          <w:tcPr>
            <w:tcW w:w="8000" w:type="dxa"/>
            <w:vAlign w:val="bottom"/>
          </w:tcPr>
          <w:p>
            <w:pPr>
              <w:ind w:left="260"/>
              <w:spacing w:after="0"/>
              <w:rPr>
                <w:sz w:val="20"/>
                <w:szCs w:val="20"/>
                <w:color w:val="auto"/>
              </w:rPr>
            </w:pPr>
            <w:r>
              <w:rPr>
                <w:rFonts w:ascii="Arial" w:cs="Arial" w:eastAsia="Arial" w:hAnsi="Arial"/>
                <w:sz w:val="18"/>
                <w:szCs w:val="18"/>
                <w:color w:val="auto"/>
              </w:rPr>
              <w:t>Accounts receivable, less allowances of $42.1 and $39.0, respectively</w:t>
            </w:r>
          </w:p>
        </w:tc>
        <w:tc>
          <w:tcPr>
            <w:tcW w:w="260" w:type="dxa"/>
            <w:vAlign w:val="bottom"/>
          </w:tcPr>
          <w:p>
            <w:pPr>
              <w:spacing w:after="0"/>
              <w:rPr>
                <w:sz w:val="18"/>
                <w:szCs w:val="18"/>
                <w:color w:val="auto"/>
              </w:rPr>
            </w:pPr>
          </w:p>
        </w:tc>
        <w:tc>
          <w:tcPr>
            <w:tcW w:w="1240" w:type="dxa"/>
            <w:vAlign w:val="bottom"/>
          </w:tcPr>
          <w:p>
            <w:pPr>
              <w:jc w:val="right"/>
              <w:spacing w:after="0"/>
              <w:rPr>
                <w:sz w:val="20"/>
                <w:szCs w:val="20"/>
                <w:color w:val="auto"/>
              </w:rPr>
            </w:pPr>
            <w:r>
              <w:rPr>
                <w:rFonts w:ascii="Arial" w:cs="Arial" w:eastAsia="Arial" w:hAnsi="Arial"/>
                <w:sz w:val="18"/>
                <w:szCs w:val="18"/>
                <w:color w:val="auto"/>
              </w:rPr>
              <w:t>1,017.5</w:t>
            </w:r>
          </w:p>
        </w:tc>
        <w:tc>
          <w:tcPr>
            <w:tcW w:w="3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980" w:type="dxa"/>
            <w:vAlign w:val="bottom"/>
            <w:gridSpan w:val="2"/>
          </w:tcPr>
          <w:p>
            <w:pPr>
              <w:jc w:val="right"/>
              <w:ind w:right="20"/>
              <w:spacing w:after="0"/>
              <w:rPr>
                <w:sz w:val="20"/>
                <w:szCs w:val="20"/>
                <w:color w:val="auto"/>
              </w:rPr>
            </w:pPr>
            <w:r>
              <w:rPr>
                <w:rFonts w:ascii="Arial" w:cs="Arial" w:eastAsia="Arial" w:hAnsi="Arial"/>
                <w:sz w:val="18"/>
                <w:szCs w:val="18"/>
                <w:color w:val="auto"/>
              </w:rPr>
              <w:t>1,115.1</w:t>
            </w:r>
          </w:p>
        </w:tc>
        <w:tc>
          <w:tcPr>
            <w:tcW w:w="80" w:type="dxa"/>
            <w:vAlign w:val="bottom"/>
          </w:tcPr>
          <w:p>
            <w:pPr>
              <w:spacing w:after="0"/>
              <w:rPr>
                <w:sz w:val="18"/>
                <w:szCs w:val="18"/>
                <w:color w:val="auto"/>
              </w:rPr>
            </w:pPr>
          </w:p>
        </w:tc>
      </w:tr>
      <w:tr>
        <w:trPr>
          <w:trHeight w:val="216"/>
        </w:trPr>
        <w:tc>
          <w:tcPr>
            <w:tcW w:w="8000" w:type="dxa"/>
            <w:vAlign w:val="bottom"/>
            <w:shd w:val="clear" w:color="auto" w:fill="CCEEFF"/>
          </w:tcPr>
          <w:p>
            <w:pPr>
              <w:ind w:left="260"/>
              <w:spacing w:after="0"/>
              <w:rPr>
                <w:sz w:val="20"/>
                <w:szCs w:val="20"/>
                <w:color w:val="auto"/>
              </w:rPr>
            </w:pPr>
            <w:r>
              <w:rPr>
                <w:rFonts w:ascii="Arial" w:cs="Arial" w:eastAsia="Arial" w:hAnsi="Arial"/>
                <w:sz w:val="18"/>
                <w:szCs w:val="18"/>
                <w:color w:val="auto"/>
              </w:rPr>
              <w:t>Related party receivable</w:t>
            </w:r>
          </w:p>
        </w:tc>
        <w:tc>
          <w:tcPr>
            <w:tcW w:w="260" w:type="dxa"/>
            <w:vAlign w:val="bottom"/>
            <w:shd w:val="clear" w:color="auto" w:fill="CCEEFF"/>
          </w:tcPr>
          <w:p>
            <w:pPr>
              <w:spacing w:after="0"/>
              <w:rPr>
                <w:sz w:val="18"/>
                <w:szCs w:val="18"/>
                <w:color w:val="auto"/>
              </w:rPr>
            </w:pPr>
          </w:p>
        </w:tc>
        <w:tc>
          <w:tcPr>
            <w:tcW w:w="12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4.2</w:t>
            </w:r>
          </w:p>
        </w:tc>
        <w:tc>
          <w:tcPr>
            <w:tcW w:w="34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3.9</w:t>
            </w:r>
          </w:p>
        </w:tc>
        <w:tc>
          <w:tcPr>
            <w:tcW w:w="80" w:type="dxa"/>
            <w:vAlign w:val="bottom"/>
            <w:shd w:val="clear" w:color="auto" w:fill="CCEEFF"/>
          </w:tcPr>
          <w:p>
            <w:pPr>
              <w:spacing w:after="0"/>
              <w:rPr>
                <w:sz w:val="18"/>
                <w:szCs w:val="18"/>
                <w:color w:val="auto"/>
              </w:rPr>
            </w:pPr>
          </w:p>
        </w:tc>
      </w:tr>
      <w:tr>
        <w:trPr>
          <w:trHeight w:val="216"/>
        </w:trPr>
        <w:tc>
          <w:tcPr>
            <w:tcW w:w="8000" w:type="dxa"/>
            <w:vAlign w:val="bottom"/>
          </w:tcPr>
          <w:p>
            <w:pPr>
              <w:ind w:left="260"/>
              <w:spacing w:after="0"/>
              <w:rPr>
                <w:sz w:val="20"/>
                <w:szCs w:val="20"/>
                <w:color w:val="auto"/>
              </w:rPr>
            </w:pPr>
            <w:r>
              <w:rPr>
                <w:rFonts w:ascii="Arial" w:cs="Arial" w:eastAsia="Arial" w:hAnsi="Arial"/>
                <w:sz w:val="18"/>
                <w:szCs w:val="18"/>
                <w:color w:val="auto"/>
              </w:rPr>
              <w:t>Inventories</w:t>
            </w:r>
          </w:p>
        </w:tc>
        <w:tc>
          <w:tcPr>
            <w:tcW w:w="260" w:type="dxa"/>
            <w:vAlign w:val="bottom"/>
          </w:tcPr>
          <w:p>
            <w:pPr>
              <w:spacing w:after="0"/>
              <w:rPr>
                <w:sz w:val="18"/>
                <w:szCs w:val="18"/>
                <w:color w:val="auto"/>
              </w:rPr>
            </w:pPr>
          </w:p>
        </w:tc>
        <w:tc>
          <w:tcPr>
            <w:tcW w:w="1580" w:type="dxa"/>
            <w:vAlign w:val="bottom"/>
            <w:gridSpan w:val="2"/>
          </w:tcPr>
          <w:p>
            <w:pPr>
              <w:jc w:val="right"/>
              <w:ind w:right="340"/>
              <w:spacing w:after="0"/>
              <w:rPr>
                <w:sz w:val="20"/>
                <w:szCs w:val="20"/>
                <w:color w:val="auto"/>
              </w:rPr>
            </w:pPr>
            <w:r>
              <w:rPr>
                <w:rFonts w:ascii="Arial" w:cs="Arial" w:eastAsia="Arial" w:hAnsi="Arial"/>
                <w:sz w:val="18"/>
                <w:szCs w:val="18"/>
                <w:color w:val="auto"/>
              </w:rPr>
              <w:t>711.5</w:t>
            </w:r>
          </w:p>
        </w:tc>
        <w:tc>
          <w:tcPr>
            <w:tcW w:w="2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980" w:type="dxa"/>
            <w:vAlign w:val="bottom"/>
            <w:gridSpan w:val="2"/>
          </w:tcPr>
          <w:p>
            <w:pPr>
              <w:jc w:val="right"/>
              <w:ind w:right="20"/>
              <w:spacing w:after="0"/>
              <w:rPr>
                <w:sz w:val="20"/>
                <w:szCs w:val="20"/>
                <w:color w:val="auto"/>
              </w:rPr>
            </w:pPr>
            <w:r>
              <w:rPr>
                <w:rFonts w:ascii="Arial" w:cs="Arial" w:eastAsia="Arial" w:hAnsi="Arial"/>
                <w:sz w:val="18"/>
                <w:szCs w:val="18"/>
                <w:color w:val="auto"/>
              </w:rPr>
              <w:t>673.2</w:t>
            </w:r>
          </w:p>
        </w:tc>
        <w:tc>
          <w:tcPr>
            <w:tcW w:w="80" w:type="dxa"/>
            <w:vAlign w:val="bottom"/>
          </w:tcPr>
          <w:p>
            <w:pPr>
              <w:spacing w:after="0"/>
              <w:rPr>
                <w:sz w:val="18"/>
                <w:szCs w:val="18"/>
                <w:color w:val="auto"/>
              </w:rPr>
            </w:pPr>
          </w:p>
        </w:tc>
      </w:tr>
      <w:tr>
        <w:trPr>
          <w:trHeight w:val="230"/>
        </w:trPr>
        <w:tc>
          <w:tcPr>
            <w:tcW w:w="8000" w:type="dxa"/>
            <w:vAlign w:val="bottom"/>
            <w:shd w:val="clear" w:color="auto" w:fill="CCEEFF"/>
          </w:tcPr>
          <w:p>
            <w:pPr>
              <w:ind w:left="260"/>
              <w:spacing w:after="0"/>
              <w:rPr>
                <w:sz w:val="20"/>
                <w:szCs w:val="20"/>
                <w:color w:val="auto"/>
              </w:rPr>
            </w:pPr>
            <w:r>
              <w:rPr>
                <w:rFonts w:ascii="Arial" w:cs="Arial" w:eastAsia="Arial" w:hAnsi="Arial"/>
                <w:sz w:val="18"/>
                <w:szCs w:val="18"/>
                <w:color w:val="auto"/>
              </w:rPr>
              <w:t>Other current assets</w:t>
            </w:r>
          </w:p>
        </w:tc>
        <w:tc>
          <w:tcPr>
            <w:tcW w:w="260" w:type="dxa"/>
            <w:vAlign w:val="bottom"/>
            <w:shd w:val="clear" w:color="auto" w:fill="CCEEFF"/>
          </w:tcPr>
          <w:p>
            <w:pPr>
              <w:spacing w:after="0"/>
              <w:rPr>
                <w:sz w:val="19"/>
                <w:szCs w:val="19"/>
                <w:color w:val="auto"/>
              </w:rPr>
            </w:pPr>
          </w:p>
        </w:tc>
        <w:tc>
          <w:tcPr>
            <w:tcW w:w="158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115.9</w:t>
            </w:r>
          </w:p>
        </w:tc>
        <w:tc>
          <w:tcPr>
            <w:tcW w:w="20" w:type="dxa"/>
            <w:vAlign w:val="bottom"/>
            <w:shd w:val="clear" w:color="auto" w:fill="CCEEFF"/>
          </w:tcPr>
          <w:p>
            <w:pPr>
              <w:spacing w:after="0"/>
              <w:rPr>
                <w:sz w:val="19"/>
                <w:szCs w:val="19"/>
                <w:color w:val="auto"/>
              </w:rPr>
            </w:pPr>
          </w:p>
        </w:tc>
        <w:tc>
          <w:tcPr>
            <w:tcW w:w="500" w:type="dxa"/>
            <w:vAlign w:val="bottom"/>
            <w:shd w:val="clear" w:color="auto" w:fill="CCEEFF"/>
          </w:tcPr>
          <w:p>
            <w:pPr>
              <w:spacing w:after="0"/>
              <w:rPr>
                <w:sz w:val="19"/>
                <w:szCs w:val="19"/>
                <w:color w:val="auto"/>
              </w:rPr>
            </w:pPr>
          </w:p>
        </w:tc>
        <w:tc>
          <w:tcPr>
            <w:tcW w:w="9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109.3</w:t>
            </w:r>
          </w:p>
        </w:tc>
        <w:tc>
          <w:tcPr>
            <w:tcW w:w="80" w:type="dxa"/>
            <w:vAlign w:val="bottom"/>
            <w:shd w:val="clear" w:color="auto" w:fill="CCEEFF"/>
          </w:tcPr>
          <w:p>
            <w:pPr>
              <w:spacing w:after="0"/>
              <w:rPr>
                <w:sz w:val="19"/>
                <w:szCs w:val="19"/>
                <w:color w:val="auto"/>
              </w:rPr>
            </w:pPr>
          </w:p>
        </w:tc>
      </w:tr>
      <w:tr>
        <w:trPr>
          <w:trHeight w:val="210"/>
        </w:trPr>
        <w:tc>
          <w:tcPr>
            <w:tcW w:w="8000" w:type="dxa"/>
            <w:vAlign w:val="bottom"/>
          </w:tcPr>
          <w:p>
            <w:pPr>
              <w:ind w:left="120"/>
              <w:spacing w:after="0"/>
              <w:rPr>
                <w:sz w:val="20"/>
                <w:szCs w:val="20"/>
                <w:color w:val="auto"/>
              </w:rPr>
            </w:pPr>
            <w:r>
              <w:rPr>
                <w:rFonts w:ascii="Arial" w:cs="Arial" w:eastAsia="Arial" w:hAnsi="Arial"/>
                <w:sz w:val="18"/>
                <w:szCs w:val="18"/>
                <w:b w:val="1"/>
                <w:bCs w:val="1"/>
                <w:color w:val="auto"/>
              </w:rPr>
              <w:t>Total current assets</w:t>
            </w:r>
          </w:p>
        </w:tc>
        <w:tc>
          <w:tcPr>
            <w:tcW w:w="260" w:type="dxa"/>
            <w:vAlign w:val="bottom"/>
            <w:tcBorders>
              <w:top w:val="single" w:sz="8" w:color="auto"/>
            </w:tcBorders>
          </w:tcPr>
          <w:p>
            <w:pPr>
              <w:spacing w:after="0"/>
              <w:rPr>
                <w:sz w:val="18"/>
                <w:szCs w:val="18"/>
                <w:color w:val="auto"/>
              </w:rPr>
            </w:pPr>
          </w:p>
        </w:tc>
        <w:tc>
          <w:tcPr>
            <w:tcW w:w="12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1,928.5</w:t>
            </w:r>
          </w:p>
        </w:tc>
        <w:tc>
          <w:tcPr>
            <w:tcW w:w="3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500" w:type="dxa"/>
            <w:vAlign w:val="bottom"/>
            <w:tcBorders>
              <w:top w:val="single" w:sz="8" w:color="auto"/>
            </w:tcBorders>
          </w:tcPr>
          <w:p>
            <w:pPr>
              <w:spacing w:after="0"/>
              <w:rPr>
                <w:sz w:val="18"/>
                <w:szCs w:val="18"/>
                <w:color w:val="auto"/>
              </w:rPr>
            </w:pPr>
          </w:p>
        </w:tc>
        <w:tc>
          <w:tcPr>
            <w:tcW w:w="9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1,959.1</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r>
      <w:tr>
        <w:trPr>
          <w:trHeight w:val="216"/>
        </w:trPr>
        <w:tc>
          <w:tcPr>
            <w:tcW w:w="8000" w:type="dxa"/>
            <w:vAlign w:val="bottom"/>
            <w:shd w:val="clear" w:color="auto" w:fill="CCEEFF"/>
          </w:tcPr>
          <w:p>
            <w:pPr>
              <w:ind w:left="120"/>
              <w:spacing w:after="0"/>
              <w:rPr>
                <w:sz w:val="20"/>
                <w:szCs w:val="20"/>
                <w:color w:val="auto"/>
              </w:rPr>
            </w:pPr>
            <w:r>
              <w:rPr>
                <w:rFonts w:ascii="Arial" w:cs="Arial" w:eastAsia="Arial" w:hAnsi="Arial"/>
                <w:sz w:val="18"/>
                <w:szCs w:val="18"/>
                <w:color w:val="auto"/>
              </w:rPr>
              <w:t>Property and equipment, net</w:t>
            </w:r>
          </w:p>
        </w:tc>
        <w:tc>
          <w:tcPr>
            <w:tcW w:w="260" w:type="dxa"/>
            <w:vAlign w:val="bottom"/>
            <w:shd w:val="clear" w:color="auto" w:fill="CCEEFF"/>
          </w:tcPr>
          <w:p>
            <w:pPr>
              <w:spacing w:after="0"/>
              <w:rPr>
                <w:sz w:val="18"/>
                <w:szCs w:val="18"/>
                <w:color w:val="auto"/>
              </w:rPr>
            </w:pPr>
          </w:p>
        </w:tc>
        <w:tc>
          <w:tcPr>
            <w:tcW w:w="12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377.2</w:t>
            </w:r>
          </w:p>
        </w:tc>
        <w:tc>
          <w:tcPr>
            <w:tcW w:w="34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377.4</w:t>
            </w:r>
          </w:p>
        </w:tc>
        <w:tc>
          <w:tcPr>
            <w:tcW w:w="80" w:type="dxa"/>
            <w:vAlign w:val="bottom"/>
            <w:shd w:val="clear" w:color="auto" w:fill="CCEEFF"/>
          </w:tcPr>
          <w:p>
            <w:pPr>
              <w:spacing w:after="0"/>
              <w:rPr>
                <w:sz w:val="18"/>
                <w:szCs w:val="18"/>
                <w:color w:val="auto"/>
              </w:rPr>
            </w:pPr>
          </w:p>
        </w:tc>
      </w:tr>
      <w:tr>
        <w:trPr>
          <w:trHeight w:val="216"/>
        </w:trPr>
        <w:tc>
          <w:tcPr>
            <w:tcW w:w="8000" w:type="dxa"/>
            <w:vAlign w:val="bottom"/>
          </w:tcPr>
          <w:p>
            <w:pPr>
              <w:ind w:left="120"/>
              <w:spacing w:after="0"/>
              <w:rPr>
                <w:sz w:val="20"/>
                <w:szCs w:val="20"/>
                <w:color w:val="auto"/>
              </w:rPr>
            </w:pPr>
            <w:r>
              <w:rPr>
                <w:rFonts w:ascii="Arial" w:cs="Arial" w:eastAsia="Arial" w:hAnsi="Arial"/>
                <w:sz w:val="18"/>
                <w:szCs w:val="18"/>
                <w:color w:val="auto"/>
              </w:rPr>
              <w:t>Goodwill</w:t>
            </w:r>
          </w:p>
        </w:tc>
        <w:tc>
          <w:tcPr>
            <w:tcW w:w="260" w:type="dxa"/>
            <w:vAlign w:val="bottom"/>
          </w:tcPr>
          <w:p>
            <w:pPr>
              <w:spacing w:after="0"/>
              <w:rPr>
                <w:sz w:val="18"/>
                <w:szCs w:val="18"/>
                <w:color w:val="auto"/>
              </w:rPr>
            </w:pPr>
          </w:p>
        </w:tc>
        <w:tc>
          <w:tcPr>
            <w:tcW w:w="1580" w:type="dxa"/>
            <w:vAlign w:val="bottom"/>
            <w:gridSpan w:val="2"/>
          </w:tcPr>
          <w:p>
            <w:pPr>
              <w:jc w:val="right"/>
              <w:ind w:right="340"/>
              <w:spacing w:after="0"/>
              <w:rPr>
                <w:sz w:val="20"/>
                <w:szCs w:val="20"/>
                <w:color w:val="auto"/>
              </w:rPr>
            </w:pPr>
            <w:r>
              <w:rPr>
                <w:rFonts w:ascii="Arial" w:cs="Arial" w:eastAsia="Arial" w:hAnsi="Arial"/>
                <w:sz w:val="18"/>
                <w:szCs w:val="18"/>
                <w:color w:val="auto"/>
              </w:rPr>
              <w:t>52.1</w:t>
            </w:r>
          </w:p>
        </w:tc>
        <w:tc>
          <w:tcPr>
            <w:tcW w:w="2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980" w:type="dxa"/>
            <w:vAlign w:val="bottom"/>
            <w:gridSpan w:val="2"/>
          </w:tcPr>
          <w:p>
            <w:pPr>
              <w:jc w:val="right"/>
              <w:ind w:right="20"/>
              <w:spacing w:after="0"/>
              <w:rPr>
                <w:sz w:val="20"/>
                <w:szCs w:val="20"/>
                <w:color w:val="auto"/>
              </w:rPr>
            </w:pPr>
            <w:r>
              <w:rPr>
                <w:rFonts w:ascii="Arial" w:cs="Arial" w:eastAsia="Arial" w:hAnsi="Arial"/>
                <w:sz w:val="18"/>
                <w:szCs w:val="18"/>
                <w:color w:val="auto"/>
              </w:rPr>
              <w:t>52.4</w:t>
            </w:r>
          </w:p>
        </w:tc>
        <w:tc>
          <w:tcPr>
            <w:tcW w:w="80" w:type="dxa"/>
            <w:vAlign w:val="bottom"/>
          </w:tcPr>
          <w:p>
            <w:pPr>
              <w:spacing w:after="0"/>
              <w:rPr>
                <w:sz w:val="18"/>
                <w:szCs w:val="18"/>
                <w:color w:val="auto"/>
              </w:rPr>
            </w:pPr>
          </w:p>
        </w:tc>
      </w:tr>
      <w:tr>
        <w:trPr>
          <w:trHeight w:val="216"/>
        </w:trPr>
        <w:tc>
          <w:tcPr>
            <w:tcW w:w="8000" w:type="dxa"/>
            <w:vAlign w:val="bottom"/>
            <w:shd w:val="clear" w:color="auto" w:fill="CCEEFF"/>
          </w:tcPr>
          <w:p>
            <w:pPr>
              <w:ind w:left="120"/>
              <w:spacing w:after="0"/>
              <w:rPr>
                <w:sz w:val="20"/>
                <w:szCs w:val="20"/>
                <w:color w:val="auto"/>
              </w:rPr>
            </w:pPr>
            <w:r>
              <w:rPr>
                <w:rFonts w:ascii="Arial" w:cs="Arial" w:eastAsia="Arial" w:hAnsi="Arial"/>
                <w:sz w:val="18"/>
                <w:szCs w:val="18"/>
                <w:color w:val="auto"/>
              </w:rPr>
              <w:t>Other intangibles, net</w:t>
            </w:r>
          </w:p>
        </w:tc>
        <w:tc>
          <w:tcPr>
            <w:tcW w:w="260" w:type="dxa"/>
            <w:vAlign w:val="bottom"/>
            <w:shd w:val="clear" w:color="auto" w:fill="CCEEFF"/>
          </w:tcPr>
          <w:p>
            <w:pPr>
              <w:spacing w:after="0"/>
              <w:rPr>
                <w:sz w:val="18"/>
                <w:szCs w:val="18"/>
                <w:color w:val="auto"/>
              </w:rPr>
            </w:pPr>
          </w:p>
        </w:tc>
        <w:tc>
          <w:tcPr>
            <w:tcW w:w="158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32.1</w:t>
            </w:r>
          </w:p>
        </w:tc>
        <w:tc>
          <w:tcPr>
            <w:tcW w:w="2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36.1</w:t>
            </w:r>
          </w:p>
        </w:tc>
        <w:tc>
          <w:tcPr>
            <w:tcW w:w="80" w:type="dxa"/>
            <w:vAlign w:val="bottom"/>
            <w:shd w:val="clear" w:color="auto" w:fill="CCEEFF"/>
          </w:tcPr>
          <w:p>
            <w:pPr>
              <w:spacing w:after="0"/>
              <w:rPr>
                <w:sz w:val="18"/>
                <w:szCs w:val="18"/>
                <w:color w:val="auto"/>
              </w:rPr>
            </w:pPr>
          </w:p>
        </w:tc>
      </w:tr>
      <w:tr>
        <w:trPr>
          <w:trHeight w:val="216"/>
        </w:trPr>
        <w:tc>
          <w:tcPr>
            <w:tcW w:w="8000" w:type="dxa"/>
            <w:vAlign w:val="bottom"/>
          </w:tcPr>
          <w:p>
            <w:pPr>
              <w:ind w:left="120"/>
              <w:spacing w:after="0"/>
              <w:rPr>
                <w:sz w:val="20"/>
                <w:szCs w:val="20"/>
                <w:color w:val="auto"/>
              </w:rPr>
            </w:pPr>
            <w:r>
              <w:rPr>
                <w:rFonts w:ascii="Arial" w:cs="Arial" w:eastAsia="Arial" w:hAnsi="Arial"/>
                <w:sz w:val="18"/>
                <w:szCs w:val="18"/>
                <w:color w:val="auto"/>
              </w:rPr>
              <w:t>Non-current deferred income tax assets</w:t>
            </w:r>
          </w:p>
        </w:tc>
        <w:tc>
          <w:tcPr>
            <w:tcW w:w="260" w:type="dxa"/>
            <w:vAlign w:val="bottom"/>
          </w:tcPr>
          <w:p>
            <w:pPr>
              <w:spacing w:after="0"/>
              <w:rPr>
                <w:sz w:val="18"/>
                <w:szCs w:val="18"/>
                <w:color w:val="auto"/>
              </w:rPr>
            </w:pPr>
          </w:p>
        </w:tc>
        <w:tc>
          <w:tcPr>
            <w:tcW w:w="1240" w:type="dxa"/>
            <w:vAlign w:val="bottom"/>
          </w:tcPr>
          <w:p>
            <w:pPr>
              <w:jc w:val="right"/>
              <w:spacing w:after="0"/>
              <w:rPr>
                <w:sz w:val="20"/>
                <w:szCs w:val="20"/>
                <w:color w:val="auto"/>
              </w:rPr>
            </w:pPr>
            <w:r>
              <w:rPr>
                <w:rFonts w:ascii="Arial" w:cs="Arial" w:eastAsia="Arial" w:hAnsi="Arial"/>
                <w:sz w:val="18"/>
                <w:szCs w:val="18"/>
                <w:color w:val="auto"/>
              </w:rPr>
              <w:t>100.8</w:t>
            </w:r>
          </w:p>
        </w:tc>
        <w:tc>
          <w:tcPr>
            <w:tcW w:w="3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980" w:type="dxa"/>
            <w:vAlign w:val="bottom"/>
            <w:gridSpan w:val="2"/>
          </w:tcPr>
          <w:p>
            <w:pPr>
              <w:jc w:val="right"/>
              <w:ind w:right="20"/>
              <w:spacing w:after="0"/>
              <w:rPr>
                <w:sz w:val="20"/>
                <w:szCs w:val="20"/>
                <w:color w:val="auto"/>
              </w:rPr>
            </w:pPr>
            <w:r>
              <w:rPr>
                <w:rFonts w:ascii="Arial" w:cs="Arial" w:eastAsia="Arial" w:hAnsi="Arial"/>
                <w:sz w:val="18"/>
                <w:szCs w:val="18"/>
                <w:color w:val="auto"/>
              </w:rPr>
              <w:t>105.6</w:t>
            </w:r>
          </w:p>
        </w:tc>
        <w:tc>
          <w:tcPr>
            <w:tcW w:w="80" w:type="dxa"/>
            <w:vAlign w:val="bottom"/>
          </w:tcPr>
          <w:p>
            <w:pPr>
              <w:spacing w:after="0"/>
              <w:rPr>
                <w:sz w:val="18"/>
                <w:szCs w:val="18"/>
                <w:color w:val="auto"/>
              </w:rPr>
            </w:pPr>
          </w:p>
        </w:tc>
      </w:tr>
      <w:tr>
        <w:trPr>
          <w:trHeight w:val="230"/>
        </w:trPr>
        <w:tc>
          <w:tcPr>
            <w:tcW w:w="8000" w:type="dxa"/>
            <w:vAlign w:val="bottom"/>
            <w:shd w:val="clear" w:color="auto" w:fill="CCEEFF"/>
          </w:tcPr>
          <w:p>
            <w:pPr>
              <w:ind w:left="120"/>
              <w:spacing w:after="0"/>
              <w:rPr>
                <w:sz w:val="20"/>
                <w:szCs w:val="20"/>
                <w:color w:val="auto"/>
              </w:rPr>
            </w:pPr>
            <w:r>
              <w:rPr>
                <w:rFonts w:ascii="Arial" w:cs="Arial" w:eastAsia="Arial" w:hAnsi="Arial"/>
                <w:sz w:val="18"/>
                <w:szCs w:val="18"/>
                <w:color w:val="auto"/>
              </w:rPr>
              <w:t>Other non-current assets</w:t>
            </w:r>
          </w:p>
        </w:tc>
        <w:tc>
          <w:tcPr>
            <w:tcW w:w="260" w:type="dxa"/>
            <w:vAlign w:val="bottom"/>
            <w:shd w:val="clear" w:color="auto" w:fill="CCEEFF"/>
          </w:tcPr>
          <w:p>
            <w:pPr>
              <w:spacing w:after="0"/>
              <w:rPr>
                <w:sz w:val="19"/>
                <w:szCs w:val="19"/>
                <w:color w:val="auto"/>
              </w:rPr>
            </w:pPr>
          </w:p>
        </w:tc>
        <w:tc>
          <w:tcPr>
            <w:tcW w:w="158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40.1</w:t>
            </w:r>
          </w:p>
        </w:tc>
        <w:tc>
          <w:tcPr>
            <w:tcW w:w="20" w:type="dxa"/>
            <w:vAlign w:val="bottom"/>
            <w:shd w:val="clear" w:color="auto" w:fill="CCEEFF"/>
          </w:tcPr>
          <w:p>
            <w:pPr>
              <w:spacing w:after="0"/>
              <w:rPr>
                <w:sz w:val="19"/>
                <w:szCs w:val="19"/>
                <w:color w:val="auto"/>
              </w:rPr>
            </w:pPr>
          </w:p>
        </w:tc>
        <w:tc>
          <w:tcPr>
            <w:tcW w:w="500" w:type="dxa"/>
            <w:vAlign w:val="bottom"/>
            <w:shd w:val="clear" w:color="auto" w:fill="CCEEFF"/>
          </w:tcPr>
          <w:p>
            <w:pPr>
              <w:spacing w:after="0"/>
              <w:rPr>
                <w:sz w:val="19"/>
                <w:szCs w:val="19"/>
                <w:color w:val="auto"/>
              </w:rPr>
            </w:pPr>
          </w:p>
        </w:tc>
        <w:tc>
          <w:tcPr>
            <w:tcW w:w="9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43.9</w:t>
            </w:r>
          </w:p>
        </w:tc>
        <w:tc>
          <w:tcPr>
            <w:tcW w:w="80" w:type="dxa"/>
            <w:vAlign w:val="bottom"/>
            <w:shd w:val="clear" w:color="auto" w:fill="CCEEFF"/>
          </w:tcPr>
          <w:p>
            <w:pPr>
              <w:spacing w:after="0"/>
              <w:rPr>
                <w:sz w:val="19"/>
                <w:szCs w:val="19"/>
                <w:color w:val="auto"/>
              </w:rPr>
            </w:pPr>
          </w:p>
        </w:tc>
      </w:tr>
      <w:tr>
        <w:trPr>
          <w:trHeight w:val="263"/>
        </w:trPr>
        <w:tc>
          <w:tcPr>
            <w:tcW w:w="8000" w:type="dxa"/>
            <w:vAlign w:val="bottom"/>
            <w:tcBorders>
              <w:bottom w:val="single" w:sz="8" w:color="CCEEFF"/>
            </w:tcBorders>
          </w:tcPr>
          <w:p>
            <w:pPr>
              <w:ind w:left="120"/>
              <w:spacing w:after="0"/>
              <w:rPr>
                <w:sz w:val="20"/>
                <w:szCs w:val="20"/>
                <w:color w:val="auto"/>
              </w:rPr>
            </w:pPr>
            <w:r>
              <w:rPr>
                <w:rFonts w:ascii="Arial" w:cs="Arial" w:eastAsia="Arial" w:hAnsi="Arial"/>
                <w:sz w:val="18"/>
                <w:szCs w:val="18"/>
                <w:b w:val="1"/>
                <w:bCs w:val="1"/>
                <w:color w:val="auto"/>
              </w:rPr>
              <w:t>Total assets</w:t>
            </w:r>
          </w:p>
        </w:tc>
        <w:tc>
          <w:tcPr>
            <w:tcW w:w="260" w:type="dxa"/>
            <w:vAlign w:val="bottom"/>
            <w:tcBorders>
              <w:top w:val="single" w:sz="8" w:color="auto"/>
              <w:bottom w:val="single" w:sz="8" w:color="auto"/>
            </w:tcBorders>
          </w:tcPr>
          <w:p>
            <w:pPr>
              <w:jc w:val="right"/>
              <w:ind w:right="70"/>
              <w:spacing w:after="0"/>
              <w:rPr>
                <w:sz w:val="20"/>
                <w:szCs w:val="20"/>
                <w:color w:val="auto"/>
              </w:rPr>
            </w:pPr>
            <w:r>
              <w:rPr>
                <w:rFonts w:ascii="Arial" w:cs="Arial" w:eastAsia="Arial" w:hAnsi="Arial"/>
                <w:sz w:val="18"/>
                <w:szCs w:val="18"/>
                <w:color w:val="auto"/>
                <w:w w:val="79"/>
              </w:rPr>
              <w:t>$</w:t>
            </w:r>
          </w:p>
        </w:tc>
        <w:tc>
          <w:tcPr>
            <w:tcW w:w="12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2,530.8</w:t>
            </w:r>
          </w:p>
        </w:tc>
        <w:tc>
          <w:tcPr>
            <w:tcW w:w="340" w:type="dxa"/>
            <w:vAlign w:val="bottom"/>
            <w:tcBorders>
              <w:bottom w:val="single" w:sz="8" w:color="CCEEFF"/>
            </w:tcBorders>
          </w:tcPr>
          <w:p>
            <w:pPr>
              <w:spacing w:after="0"/>
              <w:rPr>
                <w:sz w:val="22"/>
                <w:szCs w:val="22"/>
                <w:color w:val="auto"/>
              </w:rPr>
            </w:pPr>
          </w:p>
        </w:tc>
        <w:tc>
          <w:tcPr>
            <w:tcW w:w="20" w:type="dxa"/>
            <w:vAlign w:val="bottom"/>
            <w:tcBorders>
              <w:bottom w:val="single" w:sz="8" w:color="CCEEFF"/>
            </w:tcBorders>
          </w:tcPr>
          <w:p>
            <w:pPr>
              <w:spacing w:after="0"/>
              <w:rPr>
                <w:sz w:val="22"/>
                <w:szCs w:val="22"/>
                <w:color w:val="auto"/>
              </w:rPr>
            </w:pPr>
          </w:p>
        </w:tc>
        <w:tc>
          <w:tcPr>
            <w:tcW w:w="500" w:type="dxa"/>
            <w:vAlign w:val="bottom"/>
            <w:tcBorders>
              <w:top w:val="single" w:sz="8" w:color="auto"/>
              <w:bottom w:val="single" w:sz="8" w:color="auto"/>
            </w:tcBorders>
          </w:tcPr>
          <w:p>
            <w:pPr>
              <w:spacing w:after="0"/>
              <w:rPr>
                <w:sz w:val="20"/>
                <w:szCs w:val="20"/>
                <w:color w:val="auto"/>
              </w:rPr>
            </w:pPr>
            <w:r>
              <w:rPr>
                <w:rFonts w:ascii="Arial" w:cs="Arial" w:eastAsia="Arial" w:hAnsi="Arial"/>
                <w:sz w:val="18"/>
                <w:szCs w:val="18"/>
                <w:color w:val="auto"/>
              </w:rPr>
              <w:t>$</w:t>
            </w:r>
          </w:p>
        </w:tc>
        <w:tc>
          <w:tcPr>
            <w:tcW w:w="9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2,574.5</w:t>
            </w:r>
          </w:p>
        </w:tc>
        <w:tc>
          <w:tcPr>
            <w:tcW w:w="20" w:type="dxa"/>
            <w:vAlign w:val="bottom"/>
            <w:tcBorders>
              <w:bottom w:val="single" w:sz="8" w:color="CCEEFF"/>
            </w:tcBorders>
          </w:tcPr>
          <w:p>
            <w:pPr>
              <w:spacing w:after="0"/>
              <w:rPr>
                <w:sz w:val="22"/>
                <w:szCs w:val="22"/>
                <w:color w:val="auto"/>
              </w:rPr>
            </w:pPr>
          </w:p>
        </w:tc>
        <w:tc>
          <w:tcPr>
            <w:tcW w:w="80" w:type="dxa"/>
            <w:vAlign w:val="bottom"/>
            <w:tcBorders>
              <w:bottom w:val="single" w:sz="8" w:color="CCEEFF"/>
            </w:tcBorders>
          </w:tcPr>
          <w:p>
            <w:pPr>
              <w:spacing w:after="0"/>
              <w:rPr>
                <w:sz w:val="22"/>
                <w:szCs w:val="22"/>
                <w:color w:val="auto"/>
              </w:rPr>
            </w:pPr>
          </w:p>
        </w:tc>
      </w:tr>
      <w:tr>
        <w:trPr>
          <w:trHeight w:val="197"/>
        </w:trPr>
        <w:tc>
          <w:tcPr>
            <w:tcW w:w="8000" w:type="dxa"/>
            <w:vAlign w:val="bottom"/>
            <w:shd w:val="clear" w:color="auto" w:fill="CCEEFF"/>
          </w:tcPr>
          <w:p>
            <w:pPr>
              <w:spacing w:after="0" w:line="196" w:lineRule="exact"/>
              <w:rPr>
                <w:sz w:val="20"/>
                <w:szCs w:val="20"/>
                <w:color w:val="auto"/>
              </w:rPr>
            </w:pPr>
            <w:r>
              <w:rPr>
                <w:rFonts w:ascii="Arial" w:cs="Arial" w:eastAsia="Arial" w:hAnsi="Arial"/>
                <w:sz w:val="18"/>
                <w:szCs w:val="18"/>
                <w:b w:val="1"/>
                <w:bCs w:val="1"/>
                <w:color w:val="auto"/>
              </w:rPr>
              <w:t>Liabilities and Shareholders' Equity</w:t>
            </w:r>
          </w:p>
        </w:tc>
        <w:tc>
          <w:tcPr>
            <w:tcW w:w="260" w:type="dxa"/>
            <w:vAlign w:val="bottom"/>
            <w:shd w:val="clear" w:color="auto" w:fill="CCEEFF"/>
          </w:tcPr>
          <w:p>
            <w:pPr>
              <w:spacing w:after="0"/>
              <w:rPr>
                <w:sz w:val="17"/>
                <w:szCs w:val="17"/>
                <w:color w:val="auto"/>
              </w:rPr>
            </w:pPr>
          </w:p>
        </w:tc>
        <w:tc>
          <w:tcPr>
            <w:tcW w:w="124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96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r>
      <w:tr>
        <w:trPr>
          <w:trHeight w:val="216"/>
        </w:trPr>
        <w:tc>
          <w:tcPr>
            <w:tcW w:w="8000" w:type="dxa"/>
            <w:vAlign w:val="bottom"/>
          </w:tcPr>
          <w:p>
            <w:pPr>
              <w:ind w:left="120"/>
              <w:spacing w:after="0"/>
              <w:rPr>
                <w:sz w:val="20"/>
                <w:szCs w:val="20"/>
                <w:color w:val="auto"/>
              </w:rPr>
            </w:pPr>
            <w:r>
              <w:rPr>
                <w:rFonts w:ascii="Arial" w:cs="Arial" w:eastAsia="Arial" w:hAnsi="Arial"/>
                <w:sz w:val="18"/>
                <w:szCs w:val="18"/>
                <w:color w:val="auto"/>
              </w:rPr>
              <w:t>Current liabilities:</w:t>
            </w:r>
          </w:p>
        </w:tc>
        <w:tc>
          <w:tcPr>
            <w:tcW w:w="260" w:type="dxa"/>
            <w:vAlign w:val="bottom"/>
          </w:tcPr>
          <w:p>
            <w:pPr>
              <w:spacing w:after="0"/>
              <w:rPr>
                <w:sz w:val="18"/>
                <w:szCs w:val="18"/>
                <w:color w:val="auto"/>
              </w:rPr>
            </w:pPr>
          </w:p>
        </w:tc>
        <w:tc>
          <w:tcPr>
            <w:tcW w:w="124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r>
      <w:tr>
        <w:trPr>
          <w:trHeight w:val="216"/>
        </w:trPr>
        <w:tc>
          <w:tcPr>
            <w:tcW w:w="8000" w:type="dxa"/>
            <w:vAlign w:val="bottom"/>
            <w:shd w:val="clear" w:color="auto" w:fill="CCEEFF"/>
          </w:tcPr>
          <w:p>
            <w:pPr>
              <w:ind w:left="260"/>
              <w:spacing w:after="0"/>
              <w:rPr>
                <w:sz w:val="20"/>
                <w:szCs w:val="20"/>
                <w:color w:val="auto"/>
              </w:rPr>
            </w:pPr>
            <w:r>
              <w:rPr>
                <w:rFonts w:ascii="Arial" w:cs="Arial" w:eastAsia="Arial" w:hAnsi="Arial"/>
                <w:sz w:val="18"/>
                <w:szCs w:val="18"/>
                <w:color w:val="auto"/>
              </w:rPr>
              <w:t>Accounts payable</w:t>
            </w:r>
          </w:p>
        </w:tc>
        <w:tc>
          <w:tcPr>
            <w:tcW w:w="260" w:type="dxa"/>
            <w:vAlign w:val="bottom"/>
            <w:shd w:val="clear" w:color="auto" w:fill="CCEEFF"/>
          </w:tcPr>
          <w:p>
            <w:pPr>
              <w:jc w:val="right"/>
              <w:ind w:right="70"/>
              <w:spacing w:after="0"/>
              <w:rPr>
                <w:sz w:val="20"/>
                <w:szCs w:val="20"/>
                <w:color w:val="auto"/>
              </w:rPr>
            </w:pPr>
            <w:r>
              <w:rPr>
                <w:rFonts w:ascii="Arial" w:cs="Arial" w:eastAsia="Arial" w:hAnsi="Arial"/>
                <w:sz w:val="18"/>
                <w:szCs w:val="18"/>
                <w:color w:val="auto"/>
                <w:w w:val="79"/>
              </w:rPr>
              <w:t>$</w:t>
            </w:r>
          </w:p>
        </w:tc>
        <w:tc>
          <w:tcPr>
            <w:tcW w:w="12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618.8</w:t>
            </w:r>
          </w:p>
        </w:tc>
        <w:tc>
          <w:tcPr>
            <w:tcW w:w="340" w:type="dxa"/>
            <w:vAlign w:val="bottom"/>
            <w:shd w:val="clear" w:color="auto" w:fill="CCEEFF"/>
          </w:tcPr>
          <w:p>
            <w:pPr>
              <w:spacing w:after="0"/>
              <w:rPr>
                <w:sz w:val="18"/>
                <w:szCs w:val="18"/>
                <w:color w:val="auto"/>
              </w:rPr>
            </w:pPr>
          </w:p>
        </w:tc>
        <w:tc>
          <w:tcPr>
            <w:tcW w:w="520" w:type="dxa"/>
            <w:vAlign w:val="bottom"/>
            <w:gridSpan w:val="2"/>
            <w:shd w:val="clear" w:color="auto" w:fill="CCEEFF"/>
          </w:tcPr>
          <w:p>
            <w:pPr>
              <w:spacing w:after="0"/>
              <w:rPr>
                <w:sz w:val="20"/>
                <w:szCs w:val="20"/>
                <w:color w:val="auto"/>
              </w:rPr>
            </w:pPr>
            <w:r>
              <w:rPr>
                <w:rFonts w:ascii="Arial" w:cs="Arial" w:eastAsia="Arial" w:hAnsi="Arial"/>
                <w:sz w:val="18"/>
                <w:szCs w:val="18"/>
                <w:color w:val="auto"/>
              </w:rPr>
              <w:t>$</w:t>
            </w:r>
          </w:p>
        </w:tc>
        <w:tc>
          <w:tcPr>
            <w:tcW w:w="9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589.8</w:t>
            </w:r>
          </w:p>
        </w:tc>
        <w:tc>
          <w:tcPr>
            <w:tcW w:w="80" w:type="dxa"/>
            <w:vAlign w:val="bottom"/>
            <w:shd w:val="clear" w:color="auto" w:fill="CCEEFF"/>
          </w:tcPr>
          <w:p>
            <w:pPr>
              <w:spacing w:after="0"/>
              <w:rPr>
                <w:sz w:val="18"/>
                <w:szCs w:val="18"/>
                <w:color w:val="auto"/>
              </w:rPr>
            </w:pPr>
          </w:p>
        </w:tc>
      </w:tr>
      <w:tr>
        <w:trPr>
          <w:trHeight w:val="216"/>
        </w:trPr>
        <w:tc>
          <w:tcPr>
            <w:tcW w:w="8000" w:type="dxa"/>
            <w:vAlign w:val="bottom"/>
          </w:tcPr>
          <w:p>
            <w:pPr>
              <w:ind w:left="260"/>
              <w:spacing w:after="0"/>
              <w:rPr>
                <w:sz w:val="20"/>
                <w:szCs w:val="20"/>
                <w:color w:val="auto"/>
              </w:rPr>
            </w:pPr>
            <w:r>
              <w:rPr>
                <w:rFonts w:ascii="Arial" w:cs="Arial" w:eastAsia="Arial" w:hAnsi="Arial"/>
                <w:sz w:val="18"/>
                <w:szCs w:val="18"/>
                <w:color w:val="auto"/>
              </w:rPr>
              <w:t>Related party payable</w:t>
            </w:r>
          </w:p>
        </w:tc>
        <w:tc>
          <w:tcPr>
            <w:tcW w:w="260" w:type="dxa"/>
            <w:vAlign w:val="bottom"/>
          </w:tcPr>
          <w:p>
            <w:pPr>
              <w:spacing w:after="0"/>
              <w:rPr>
                <w:sz w:val="18"/>
                <w:szCs w:val="18"/>
                <w:color w:val="auto"/>
              </w:rPr>
            </w:pPr>
          </w:p>
        </w:tc>
        <w:tc>
          <w:tcPr>
            <w:tcW w:w="1580" w:type="dxa"/>
            <w:vAlign w:val="bottom"/>
            <w:gridSpan w:val="2"/>
          </w:tcPr>
          <w:p>
            <w:pPr>
              <w:jc w:val="right"/>
              <w:ind w:right="340"/>
              <w:spacing w:after="0"/>
              <w:rPr>
                <w:sz w:val="20"/>
                <w:szCs w:val="20"/>
                <w:color w:val="auto"/>
              </w:rPr>
            </w:pPr>
            <w:r>
              <w:rPr>
                <w:rFonts w:ascii="Arial" w:cs="Arial" w:eastAsia="Arial" w:hAnsi="Arial"/>
                <w:sz w:val="18"/>
                <w:szCs w:val="18"/>
                <w:color w:val="auto"/>
              </w:rPr>
              <w:t>13.6</w:t>
            </w:r>
          </w:p>
        </w:tc>
        <w:tc>
          <w:tcPr>
            <w:tcW w:w="2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980" w:type="dxa"/>
            <w:vAlign w:val="bottom"/>
            <w:gridSpan w:val="2"/>
          </w:tcPr>
          <w:p>
            <w:pPr>
              <w:jc w:val="right"/>
              <w:ind w:right="20"/>
              <w:spacing w:after="0"/>
              <w:rPr>
                <w:sz w:val="20"/>
                <w:szCs w:val="20"/>
                <w:color w:val="auto"/>
              </w:rPr>
            </w:pPr>
            <w:r>
              <w:rPr>
                <w:rFonts w:ascii="Arial" w:cs="Arial" w:eastAsia="Arial" w:hAnsi="Arial"/>
                <w:sz w:val="18"/>
                <w:szCs w:val="18"/>
                <w:color w:val="auto"/>
              </w:rPr>
              <w:t>11.0</w:t>
            </w:r>
          </w:p>
        </w:tc>
        <w:tc>
          <w:tcPr>
            <w:tcW w:w="80" w:type="dxa"/>
            <w:vAlign w:val="bottom"/>
          </w:tcPr>
          <w:p>
            <w:pPr>
              <w:spacing w:after="0"/>
              <w:rPr>
                <w:sz w:val="18"/>
                <w:szCs w:val="18"/>
                <w:color w:val="auto"/>
              </w:rPr>
            </w:pPr>
          </w:p>
        </w:tc>
      </w:tr>
      <w:tr>
        <w:trPr>
          <w:trHeight w:val="216"/>
        </w:trPr>
        <w:tc>
          <w:tcPr>
            <w:tcW w:w="8000" w:type="dxa"/>
            <w:vAlign w:val="bottom"/>
            <w:shd w:val="clear" w:color="auto" w:fill="CCEEFF"/>
          </w:tcPr>
          <w:p>
            <w:pPr>
              <w:ind w:left="260"/>
              <w:spacing w:after="0"/>
              <w:rPr>
                <w:sz w:val="20"/>
                <w:szCs w:val="20"/>
                <w:color w:val="auto"/>
              </w:rPr>
            </w:pPr>
            <w:r>
              <w:rPr>
                <w:rFonts w:ascii="Arial" w:cs="Arial" w:eastAsia="Arial" w:hAnsi="Arial"/>
                <w:sz w:val="18"/>
                <w:szCs w:val="18"/>
                <w:color w:val="auto"/>
              </w:rPr>
              <w:t>Accrued payroll and benefits</w:t>
            </w:r>
          </w:p>
        </w:tc>
        <w:tc>
          <w:tcPr>
            <w:tcW w:w="260" w:type="dxa"/>
            <w:vAlign w:val="bottom"/>
            <w:shd w:val="clear" w:color="auto" w:fill="CCEEFF"/>
          </w:tcPr>
          <w:p>
            <w:pPr>
              <w:spacing w:after="0"/>
              <w:rPr>
                <w:sz w:val="18"/>
                <w:szCs w:val="18"/>
                <w:color w:val="auto"/>
              </w:rPr>
            </w:pPr>
          </w:p>
        </w:tc>
        <w:tc>
          <w:tcPr>
            <w:tcW w:w="12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106.0</w:t>
            </w:r>
          </w:p>
        </w:tc>
        <w:tc>
          <w:tcPr>
            <w:tcW w:w="34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1060" w:type="dxa"/>
            <w:vAlign w:val="bottom"/>
            <w:gridSpan w:val="3"/>
            <w:shd w:val="clear" w:color="auto" w:fill="CCEEFF"/>
          </w:tcPr>
          <w:p>
            <w:pPr>
              <w:jc w:val="right"/>
              <w:ind w:right="100"/>
              <w:spacing w:after="0"/>
              <w:rPr>
                <w:sz w:val="20"/>
                <w:szCs w:val="20"/>
                <w:color w:val="auto"/>
              </w:rPr>
            </w:pPr>
            <w:r>
              <w:rPr>
                <w:rFonts w:ascii="Arial" w:cs="Arial" w:eastAsia="Arial" w:hAnsi="Arial"/>
                <w:sz w:val="18"/>
                <w:szCs w:val="18"/>
                <w:color w:val="auto"/>
              </w:rPr>
              <w:t>111.1</w:t>
            </w:r>
          </w:p>
        </w:tc>
      </w:tr>
      <w:tr>
        <w:trPr>
          <w:trHeight w:val="216"/>
        </w:trPr>
        <w:tc>
          <w:tcPr>
            <w:tcW w:w="8000" w:type="dxa"/>
            <w:vAlign w:val="bottom"/>
          </w:tcPr>
          <w:p>
            <w:pPr>
              <w:ind w:left="260"/>
              <w:spacing w:after="0"/>
              <w:rPr>
                <w:sz w:val="20"/>
                <w:szCs w:val="20"/>
                <w:color w:val="auto"/>
              </w:rPr>
            </w:pPr>
            <w:r>
              <w:rPr>
                <w:rFonts w:ascii="Arial" w:cs="Arial" w:eastAsia="Arial" w:hAnsi="Arial"/>
                <w:sz w:val="18"/>
                <w:szCs w:val="18"/>
                <w:color w:val="auto"/>
              </w:rPr>
              <w:t>Deferred income tax liabilities</w:t>
            </w:r>
          </w:p>
        </w:tc>
        <w:tc>
          <w:tcPr>
            <w:tcW w:w="260" w:type="dxa"/>
            <w:vAlign w:val="bottom"/>
          </w:tcPr>
          <w:p>
            <w:pPr>
              <w:spacing w:after="0"/>
              <w:rPr>
                <w:sz w:val="18"/>
                <w:szCs w:val="18"/>
                <w:color w:val="auto"/>
              </w:rPr>
            </w:pPr>
          </w:p>
        </w:tc>
        <w:tc>
          <w:tcPr>
            <w:tcW w:w="1580" w:type="dxa"/>
            <w:vAlign w:val="bottom"/>
            <w:gridSpan w:val="2"/>
          </w:tcPr>
          <w:p>
            <w:pPr>
              <w:jc w:val="right"/>
              <w:ind w:right="340"/>
              <w:spacing w:after="0"/>
              <w:rPr>
                <w:sz w:val="20"/>
                <w:szCs w:val="20"/>
                <w:color w:val="auto"/>
              </w:rPr>
            </w:pPr>
            <w:r>
              <w:rPr>
                <w:rFonts w:ascii="Arial" w:cs="Arial" w:eastAsia="Arial" w:hAnsi="Arial"/>
                <w:sz w:val="18"/>
                <w:szCs w:val="18"/>
                <w:color w:val="auto"/>
              </w:rPr>
              <w:t>20.8</w:t>
            </w:r>
          </w:p>
        </w:tc>
        <w:tc>
          <w:tcPr>
            <w:tcW w:w="2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980" w:type="dxa"/>
            <w:vAlign w:val="bottom"/>
            <w:gridSpan w:val="2"/>
          </w:tcPr>
          <w:p>
            <w:pPr>
              <w:jc w:val="right"/>
              <w:ind w:right="20"/>
              <w:spacing w:after="0"/>
              <w:rPr>
                <w:sz w:val="20"/>
                <w:szCs w:val="20"/>
                <w:color w:val="auto"/>
              </w:rPr>
            </w:pPr>
            <w:r>
              <w:rPr>
                <w:rFonts w:ascii="Arial" w:cs="Arial" w:eastAsia="Arial" w:hAnsi="Arial"/>
                <w:sz w:val="18"/>
                <w:szCs w:val="18"/>
                <w:color w:val="auto"/>
              </w:rPr>
              <w:t>21.1</w:t>
            </w:r>
          </w:p>
        </w:tc>
        <w:tc>
          <w:tcPr>
            <w:tcW w:w="80" w:type="dxa"/>
            <w:vAlign w:val="bottom"/>
          </w:tcPr>
          <w:p>
            <w:pPr>
              <w:spacing w:after="0"/>
              <w:rPr>
                <w:sz w:val="18"/>
                <w:szCs w:val="18"/>
                <w:color w:val="auto"/>
              </w:rPr>
            </w:pPr>
          </w:p>
        </w:tc>
      </w:tr>
      <w:tr>
        <w:trPr>
          <w:trHeight w:val="216"/>
        </w:trPr>
        <w:tc>
          <w:tcPr>
            <w:tcW w:w="8000" w:type="dxa"/>
            <w:vAlign w:val="bottom"/>
            <w:shd w:val="clear" w:color="auto" w:fill="CCEEFF"/>
          </w:tcPr>
          <w:p>
            <w:pPr>
              <w:ind w:left="260"/>
              <w:spacing w:after="0"/>
              <w:rPr>
                <w:sz w:val="20"/>
                <w:szCs w:val="20"/>
                <w:color w:val="auto"/>
              </w:rPr>
            </w:pPr>
            <w:r>
              <w:rPr>
                <w:rFonts w:ascii="Arial" w:cs="Arial" w:eastAsia="Arial" w:hAnsi="Arial"/>
                <w:sz w:val="18"/>
                <w:szCs w:val="18"/>
                <w:color w:val="auto"/>
              </w:rPr>
              <w:t>Other accrued liabilities</w:t>
            </w:r>
          </w:p>
        </w:tc>
        <w:tc>
          <w:tcPr>
            <w:tcW w:w="260" w:type="dxa"/>
            <w:vAlign w:val="bottom"/>
            <w:shd w:val="clear" w:color="auto" w:fill="CCEEFF"/>
          </w:tcPr>
          <w:p>
            <w:pPr>
              <w:spacing w:after="0"/>
              <w:rPr>
                <w:sz w:val="18"/>
                <w:szCs w:val="18"/>
                <w:color w:val="auto"/>
              </w:rPr>
            </w:pPr>
          </w:p>
        </w:tc>
        <w:tc>
          <w:tcPr>
            <w:tcW w:w="158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98.2</w:t>
            </w:r>
          </w:p>
        </w:tc>
        <w:tc>
          <w:tcPr>
            <w:tcW w:w="2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100.5</w:t>
            </w:r>
          </w:p>
        </w:tc>
        <w:tc>
          <w:tcPr>
            <w:tcW w:w="80" w:type="dxa"/>
            <w:vAlign w:val="bottom"/>
            <w:shd w:val="clear" w:color="auto" w:fill="CCEEFF"/>
          </w:tcPr>
          <w:p>
            <w:pPr>
              <w:spacing w:after="0"/>
              <w:rPr>
                <w:sz w:val="18"/>
                <w:szCs w:val="18"/>
                <w:color w:val="auto"/>
              </w:rPr>
            </w:pPr>
          </w:p>
        </w:tc>
      </w:tr>
      <w:tr>
        <w:trPr>
          <w:trHeight w:val="216"/>
        </w:trPr>
        <w:tc>
          <w:tcPr>
            <w:tcW w:w="8000" w:type="dxa"/>
            <w:vAlign w:val="bottom"/>
          </w:tcPr>
          <w:p>
            <w:pPr>
              <w:ind w:left="260"/>
              <w:spacing w:after="0"/>
              <w:rPr>
                <w:sz w:val="20"/>
                <w:szCs w:val="20"/>
                <w:color w:val="auto"/>
              </w:rPr>
            </w:pPr>
            <w:r>
              <w:rPr>
                <w:rFonts w:ascii="Arial" w:cs="Arial" w:eastAsia="Arial" w:hAnsi="Arial"/>
                <w:sz w:val="18"/>
                <w:szCs w:val="18"/>
                <w:color w:val="auto"/>
              </w:rPr>
              <w:t>Current maturities of long-term debt</w:t>
            </w:r>
          </w:p>
        </w:tc>
        <w:tc>
          <w:tcPr>
            <w:tcW w:w="260" w:type="dxa"/>
            <w:vAlign w:val="bottom"/>
          </w:tcPr>
          <w:p>
            <w:pPr>
              <w:spacing w:after="0"/>
              <w:rPr>
                <w:sz w:val="18"/>
                <w:szCs w:val="18"/>
                <w:color w:val="auto"/>
              </w:rPr>
            </w:pPr>
          </w:p>
        </w:tc>
        <w:tc>
          <w:tcPr>
            <w:tcW w:w="1240" w:type="dxa"/>
            <w:vAlign w:val="bottom"/>
          </w:tcPr>
          <w:p>
            <w:pPr>
              <w:jc w:val="right"/>
              <w:spacing w:after="0"/>
              <w:rPr>
                <w:sz w:val="20"/>
                <w:szCs w:val="20"/>
                <w:color w:val="auto"/>
              </w:rPr>
            </w:pPr>
            <w:r>
              <w:rPr>
                <w:rFonts w:ascii="Arial" w:cs="Arial" w:eastAsia="Arial" w:hAnsi="Arial"/>
                <w:sz w:val="18"/>
                <w:szCs w:val="18"/>
                <w:color w:val="auto"/>
              </w:rPr>
              <w:t>3.5</w:t>
            </w:r>
          </w:p>
        </w:tc>
        <w:tc>
          <w:tcPr>
            <w:tcW w:w="3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980" w:type="dxa"/>
            <w:vAlign w:val="bottom"/>
            <w:gridSpan w:val="2"/>
          </w:tcPr>
          <w:p>
            <w:pPr>
              <w:jc w:val="right"/>
              <w:ind w:right="20"/>
              <w:spacing w:after="0"/>
              <w:rPr>
                <w:sz w:val="20"/>
                <w:szCs w:val="20"/>
                <w:color w:val="auto"/>
              </w:rPr>
            </w:pPr>
            <w:r>
              <w:rPr>
                <w:rFonts w:ascii="Arial" w:cs="Arial" w:eastAsia="Arial" w:hAnsi="Arial"/>
                <w:sz w:val="18"/>
                <w:szCs w:val="18"/>
                <w:color w:val="auto"/>
              </w:rPr>
              <w:t>3.8</w:t>
            </w:r>
          </w:p>
        </w:tc>
        <w:tc>
          <w:tcPr>
            <w:tcW w:w="80" w:type="dxa"/>
            <w:vAlign w:val="bottom"/>
          </w:tcPr>
          <w:p>
            <w:pPr>
              <w:spacing w:after="0"/>
              <w:rPr>
                <w:sz w:val="18"/>
                <w:szCs w:val="18"/>
                <w:color w:val="auto"/>
              </w:rPr>
            </w:pPr>
          </w:p>
        </w:tc>
      </w:tr>
      <w:tr>
        <w:trPr>
          <w:trHeight w:val="230"/>
        </w:trPr>
        <w:tc>
          <w:tcPr>
            <w:tcW w:w="8000" w:type="dxa"/>
            <w:vAlign w:val="bottom"/>
            <w:shd w:val="clear" w:color="auto" w:fill="CCEEFF"/>
          </w:tcPr>
          <w:p>
            <w:pPr>
              <w:ind w:left="260"/>
              <w:spacing w:after="0"/>
              <w:rPr>
                <w:sz w:val="20"/>
                <w:szCs w:val="20"/>
                <w:color w:val="auto"/>
              </w:rPr>
            </w:pPr>
            <w:r>
              <w:rPr>
                <w:rFonts w:ascii="Arial" w:cs="Arial" w:eastAsia="Arial" w:hAnsi="Arial"/>
                <w:sz w:val="18"/>
                <w:szCs w:val="18"/>
                <w:color w:val="auto"/>
              </w:rPr>
              <w:t>Financing obligations to related party, current portion</w:t>
            </w:r>
          </w:p>
        </w:tc>
        <w:tc>
          <w:tcPr>
            <w:tcW w:w="260" w:type="dxa"/>
            <w:vAlign w:val="bottom"/>
            <w:shd w:val="clear" w:color="auto" w:fill="CCEEFF"/>
          </w:tcPr>
          <w:p>
            <w:pPr>
              <w:spacing w:after="0"/>
              <w:rPr>
                <w:sz w:val="19"/>
                <w:szCs w:val="19"/>
                <w:color w:val="auto"/>
              </w:rPr>
            </w:pPr>
          </w:p>
        </w:tc>
        <w:tc>
          <w:tcPr>
            <w:tcW w:w="158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14.3</w:t>
            </w:r>
          </w:p>
        </w:tc>
        <w:tc>
          <w:tcPr>
            <w:tcW w:w="20" w:type="dxa"/>
            <w:vAlign w:val="bottom"/>
            <w:shd w:val="clear" w:color="auto" w:fill="CCEEFF"/>
          </w:tcPr>
          <w:p>
            <w:pPr>
              <w:spacing w:after="0"/>
              <w:rPr>
                <w:sz w:val="19"/>
                <w:szCs w:val="19"/>
                <w:color w:val="auto"/>
              </w:rPr>
            </w:pPr>
          </w:p>
        </w:tc>
        <w:tc>
          <w:tcPr>
            <w:tcW w:w="500" w:type="dxa"/>
            <w:vAlign w:val="bottom"/>
            <w:shd w:val="clear" w:color="auto" w:fill="CCEEFF"/>
          </w:tcPr>
          <w:p>
            <w:pPr>
              <w:spacing w:after="0"/>
              <w:rPr>
                <w:sz w:val="19"/>
                <w:szCs w:val="19"/>
                <w:color w:val="auto"/>
              </w:rPr>
            </w:pPr>
          </w:p>
        </w:tc>
        <w:tc>
          <w:tcPr>
            <w:tcW w:w="9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13.8</w:t>
            </w:r>
          </w:p>
        </w:tc>
        <w:tc>
          <w:tcPr>
            <w:tcW w:w="80" w:type="dxa"/>
            <w:vAlign w:val="bottom"/>
            <w:shd w:val="clear" w:color="auto" w:fill="CCEEFF"/>
          </w:tcPr>
          <w:p>
            <w:pPr>
              <w:spacing w:after="0"/>
              <w:rPr>
                <w:sz w:val="19"/>
                <w:szCs w:val="19"/>
                <w:color w:val="auto"/>
              </w:rPr>
            </w:pPr>
          </w:p>
        </w:tc>
      </w:tr>
      <w:tr>
        <w:trPr>
          <w:trHeight w:val="210"/>
        </w:trPr>
        <w:tc>
          <w:tcPr>
            <w:tcW w:w="8000" w:type="dxa"/>
            <w:vAlign w:val="bottom"/>
          </w:tcPr>
          <w:p>
            <w:pPr>
              <w:ind w:left="120"/>
              <w:spacing w:after="0"/>
              <w:rPr>
                <w:sz w:val="20"/>
                <w:szCs w:val="20"/>
                <w:color w:val="auto"/>
              </w:rPr>
            </w:pPr>
            <w:r>
              <w:rPr>
                <w:rFonts w:ascii="Arial" w:cs="Arial" w:eastAsia="Arial" w:hAnsi="Arial"/>
                <w:sz w:val="18"/>
                <w:szCs w:val="18"/>
                <w:b w:val="1"/>
                <w:bCs w:val="1"/>
                <w:color w:val="auto"/>
              </w:rPr>
              <w:t>Total current liabilities</w:t>
            </w:r>
          </w:p>
        </w:tc>
        <w:tc>
          <w:tcPr>
            <w:tcW w:w="260" w:type="dxa"/>
            <w:vAlign w:val="bottom"/>
            <w:tcBorders>
              <w:top w:val="single" w:sz="8" w:color="auto"/>
            </w:tcBorders>
          </w:tcPr>
          <w:p>
            <w:pPr>
              <w:spacing w:after="0"/>
              <w:rPr>
                <w:sz w:val="18"/>
                <w:szCs w:val="18"/>
                <w:color w:val="auto"/>
              </w:rPr>
            </w:pPr>
          </w:p>
        </w:tc>
        <w:tc>
          <w:tcPr>
            <w:tcW w:w="124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875.2</w:t>
            </w:r>
          </w:p>
        </w:tc>
        <w:tc>
          <w:tcPr>
            <w:tcW w:w="3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500" w:type="dxa"/>
            <w:vAlign w:val="bottom"/>
            <w:tcBorders>
              <w:top w:val="single" w:sz="8" w:color="auto"/>
            </w:tcBorders>
          </w:tcPr>
          <w:p>
            <w:pPr>
              <w:spacing w:after="0"/>
              <w:rPr>
                <w:sz w:val="18"/>
                <w:szCs w:val="18"/>
                <w:color w:val="auto"/>
              </w:rPr>
            </w:pPr>
          </w:p>
        </w:tc>
        <w:tc>
          <w:tcPr>
            <w:tcW w:w="9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851.1</w:t>
            </w: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r>
      <w:tr>
        <w:trPr>
          <w:trHeight w:val="216"/>
        </w:trPr>
        <w:tc>
          <w:tcPr>
            <w:tcW w:w="8000" w:type="dxa"/>
            <w:vAlign w:val="bottom"/>
            <w:shd w:val="clear" w:color="auto" w:fill="CCEEFF"/>
          </w:tcPr>
          <w:p>
            <w:pPr>
              <w:ind w:left="120"/>
              <w:spacing w:after="0"/>
              <w:rPr>
                <w:sz w:val="20"/>
                <w:szCs w:val="20"/>
                <w:color w:val="auto"/>
              </w:rPr>
            </w:pPr>
            <w:r>
              <w:rPr>
                <w:rFonts w:ascii="Arial" w:cs="Arial" w:eastAsia="Arial" w:hAnsi="Arial"/>
                <w:sz w:val="18"/>
                <w:szCs w:val="18"/>
                <w:color w:val="auto"/>
              </w:rPr>
              <w:t>Long-term debt, net of current maturities</w:t>
            </w:r>
          </w:p>
        </w:tc>
        <w:tc>
          <w:tcPr>
            <w:tcW w:w="260" w:type="dxa"/>
            <w:vAlign w:val="bottom"/>
            <w:shd w:val="clear" w:color="auto" w:fill="CCEEFF"/>
          </w:tcPr>
          <w:p>
            <w:pPr>
              <w:spacing w:after="0"/>
              <w:rPr>
                <w:sz w:val="18"/>
                <w:szCs w:val="18"/>
                <w:color w:val="auto"/>
              </w:rPr>
            </w:pPr>
          </w:p>
        </w:tc>
        <w:tc>
          <w:tcPr>
            <w:tcW w:w="12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798.1</w:t>
            </w:r>
          </w:p>
        </w:tc>
        <w:tc>
          <w:tcPr>
            <w:tcW w:w="34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855.0</w:t>
            </w:r>
          </w:p>
        </w:tc>
        <w:tc>
          <w:tcPr>
            <w:tcW w:w="80" w:type="dxa"/>
            <w:vAlign w:val="bottom"/>
            <w:shd w:val="clear" w:color="auto" w:fill="CCEEFF"/>
          </w:tcPr>
          <w:p>
            <w:pPr>
              <w:spacing w:after="0"/>
              <w:rPr>
                <w:sz w:val="18"/>
                <w:szCs w:val="18"/>
                <w:color w:val="auto"/>
              </w:rPr>
            </w:pPr>
          </w:p>
        </w:tc>
      </w:tr>
      <w:tr>
        <w:trPr>
          <w:trHeight w:val="216"/>
        </w:trPr>
        <w:tc>
          <w:tcPr>
            <w:tcW w:w="8000" w:type="dxa"/>
            <w:vAlign w:val="bottom"/>
          </w:tcPr>
          <w:p>
            <w:pPr>
              <w:ind w:left="120"/>
              <w:spacing w:after="0"/>
              <w:rPr>
                <w:sz w:val="20"/>
                <w:szCs w:val="20"/>
                <w:color w:val="auto"/>
              </w:rPr>
            </w:pPr>
            <w:r>
              <w:rPr>
                <w:rFonts w:ascii="Arial" w:cs="Arial" w:eastAsia="Arial" w:hAnsi="Arial"/>
                <w:sz w:val="18"/>
                <w:szCs w:val="18"/>
                <w:color w:val="auto"/>
              </w:rPr>
              <w:t>Financing obligations to related party, less current portion</w:t>
            </w:r>
          </w:p>
        </w:tc>
        <w:tc>
          <w:tcPr>
            <w:tcW w:w="260" w:type="dxa"/>
            <w:vAlign w:val="bottom"/>
          </w:tcPr>
          <w:p>
            <w:pPr>
              <w:spacing w:after="0"/>
              <w:rPr>
                <w:sz w:val="18"/>
                <w:szCs w:val="18"/>
                <w:color w:val="auto"/>
              </w:rPr>
            </w:pPr>
          </w:p>
        </w:tc>
        <w:tc>
          <w:tcPr>
            <w:tcW w:w="1240" w:type="dxa"/>
            <w:vAlign w:val="bottom"/>
          </w:tcPr>
          <w:p>
            <w:pPr>
              <w:jc w:val="right"/>
              <w:spacing w:after="0"/>
              <w:rPr>
                <w:sz w:val="20"/>
                <w:szCs w:val="20"/>
                <w:color w:val="auto"/>
              </w:rPr>
            </w:pPr>
            <w:r>
              <w:rPr>
                <w:rFonts w:ascii="Arial" w:cs="Arial" w:eastAsia="Arial" w:hAnsi="Arial"/>
                <w:sz w:val="18"/>
                <w:szCs w:val="18"/>
                <w:color w:val="auto"/>
              </w:rPr>
              <w:t>205.2</w:t>
            </w:r>
          </w:p>
        </w:tc>
        <w:tc>
          <w:tcPr>
            <w:tcW w:w="3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980" w:type="dxa"/>
            <w:vAlign w:val="bottom"/>
            <w:gridSpan w:val="2"/>
          </w:tcPr>
          <w:p>
            <w:pPr>
              <w:jc w:val="right"/>
              <w:ind w:right="20"/>
              <w:spacing w:after="0"/>
              <w:rPr>
                <w:sz w:val="20"/>
                <w:szCs w:val="20"/>
                <w:color w:val="auto"/>
              </w:rPr>
            </w:pPr>
            <w:r>
              <w:rPr>
                <w:rFonts w:ascii="Arial" w:cs="Arial" w:eastAsia="Arial" w:hAnsi="Arial"/>
                <w:sz w:val="18"/>
                <w:szCs w:val="18"/>
                <w:color w:val="auto"/>
              </w:rPr>
              <w:t>212.4</w:t>
            </w:r>
          </w:p>
        </w:tc>
        <w:tc>
          <w:tcPr>
            <w:tcW w:w="80" w:type="dxa"/>
            <w:vAlign w:val="bottom"/>
          </w:tcPr>
          <w:p>
            <w:pPr>
              <w:spacing w:after="0"/>
              <w:rPr>
                <w:sz w:val="18"/>
                <w:szCs w:val="18"/>
                <w:color w:val="auto"/>
              </w:rPr>
            </w:pPr>
          </w:p>
        </w:tc>
      </w:tr>
      <w:tr>
        <w:trPr>
          <w:trHeight w:val="216"/>
        </w:trPr>
        <w:tc>
          <w:tcPr>
            <w:tcW w:w="8000" w:type="dxa"/>
            <w:vAlign w:val="bottom"/>
            <w:shd w:val="clear" w:color="auto" w:fill="CCEEFF"/>
          </w:tcPr>
          <w:p>
            <w:pPr>
              <w:ind w:left="120"/>
              <w:spacing w:after="0"/>
              <w:rPr>
                <w:sz w:val="20"/>
                <w:szCs w:val="20"/>
                <w:color w:val="auto"/>
              </w:rPr>
            </w:pPr>
            <w:r>
              <w:rPr>
                <w:rFonts w:ascii="Arial" w:cs="Arial" w:eastAsia="Arial" w:hAnsi="Arial"/>
                <w:sz w:val="18"/>
                <w:szCs w:val="18"/>
                <w:color w:val="auto"/>
              </w:rPr>
              <w:t>Defined benefit pension obligations</w:t>
            </w:r>
          </w:p>
        </w:tc>
        <w:tc>
          <w:tcPr>
            <w:tcW w:w="260" w:type="dxa"/>
            <w:vAlign w:val="bottom"/>
            <w:shd w:val="clear" w:color="auto" w:fill="CCEEFF"/>
          </w:tcPr>
          <w:p>
            <w:pPr>
              <w:spacing w:after="0"/>
              <w:rPr>
                <w:sz w:val="18"/>
                <w:szCs w:val="18"/>
                <w:color w:val="auto"/>
              </w:rPr>
            </w:pPr>
          </w:p>
        </w:tc>
        <w:tc>
          <w:tcPr>
            <w:tcW w:w="1580" w:type="dxa"/>
            <w:vAlign w:val="bottom"/>
            <w:gridSpan w:val="2"/>
            <w:shd w:val="clear" w:color="auto" w:fill="CCEEFF"/>
          </w:tcPr>
          <w:p>
            <w:pPr>
              <w:jc w:val="right"/>
              <w:ind w:right="340"/>
              <w:spacing w:after="0"/>
              <w:rPr>
                <w:sz w:val="20"/>
                <w:szCs w:val="20"/>
                <w:color w:val="auto"/>
              </w:rPr>
            </w:pPr>
            <w:r>
              <w:rPr>
                <w:rFonts w:ascii="Arial" w:cs="Arial" w:eastAsia="Arial" w:hAnsi="Arial"/>
                <w:sz w:val="18"/>
                <w:szCs w:val="18"/>
                <w:color w:val="auto"/>
              </w:rPr>
              <w:t>32.3</w:t>
            </w:r>
          </w:p>
        </w:tc>
        <w:tc>
          <w:tcPr>
            <w:tcW w:w="2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9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36.3</w:t>
            </w:r>
          </w:p>
        </w:tc>
        <w:tc>
          <w:tcPr>
            <w:tcW w:w="80" w:type="dxa"/>
            <w:vAlign w:val="bottom"/>
            <w:shd w:val="clear" w:color="auto" w:fill="CCEEFF"/>
          </w:tcPr>
          <w:p>
            <w:pPr>
              <w:spacing w:after="0"/>
              <w:rPr>
                <w:sz w:val="18"/>
                <w:szCs w:val="18"/>
                <w:color w:val="auto"/>
              </w:rPr>
            </w:pPr>
          </w:p>
        </w:tc>
      </w:tr>
      <w:tr>
        <w:trPr>
          <w:trHeight w:val="230"/>
        </w:trPr>
        <w:tc>
          <w:tcPr>
            <w:tcW w:w="8000" w:type="dxa"/>
            <w:vAlign w:val="bottom"/>
          </w:tcPr>
          <w:p>
            <w:pPr>
              <w:ind w:left="120"/>
              <w:spacing w:after="0"/>
              <w:rPr>
                <w:sz w:val="20"/>
                <w:szCs w:val="20"/>
                <w:color w:val="auto"/>
              </w:rPr>
            </w:pPr>
            <w:r>
              <w:rPr>
                <w:rFonts w:ascii="Arial" w:cs="Arial" w:eastAsia="Arial" w:hAnsi="Arial"/>
                <w:sz w:val="18"/>
                <w:szCs w:val="18"/>
                <w:color w:val="auto"/>
              </w:rPr>
              <w:t>Other non-current liabilities</w:t>
            </w:r>
          </w:p>
        </w:tc>
        <w:tc>
          <w:tcPr>
            <w:tcW w:w="260" w:type="dxa"/>
            <w:vAlign w:val="bottom"/>
          </w:tcPr>
          <w:p>
            <w:pPr>
              <w:spacing w:after="0"/>
              <w:rPr>
                <w:sz w:val="19"/>
                <w:szCs w:val="19"/>
                <w:color w:val="auto"/>
              </w:rPr>
            </w:pPr>
          </w:p>
        </w:tc>
        <w:tc>
          <w:tcPr>
            <w:tcW w:w="1240" w:type="dxa"/>
            <w:vAlign w:val="bottom"/>
          </w:tcPr>
          <w:p>
            <w:pPr>
              <w:jc w:val="right"/>
              <w:spacing w:after="0"/>
              <w:rPr>
                <w:sz w:val="20"/>
                <w:szCs w:val="20"/>
                <w:color w:val="auto"/>
              </w:rPr>
            </w:pPr>
            <w:r>
              <w:rPr>
                <w:rFonts w:ascii="Arial" w:cs="Arial" w:eastAsia="Arial" w:hAnsi="Arial"/>
                <w:sz w:val="18"/>
                <w:szCs w:val="18"/>
                <w:color w:val="auto"/>
              </w:rPr>
              <w:t>109.9</w:t>
            </w:r>
          </w:p>
        </w:tc>
        <w:tc>
          <w:tcPr>
            <w:tcW w:w="3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980" w:type="dxa"/>
            <w:vAlign w:val="bottom"/>
            <w:gridSpan w:val="2"/>
          </w:tcPr>
          <w:p>
            <w:pPr>
              <w:jc w:val="right"/>
              <w:ind w:right="20"/>
              <w:spacing w:after="0"/>
              <w:rPr>
                <w:sz w:val="20"/>
                <w:szCs w:val="20"/>
                <w:color w:val="auto"/>
              </w:rPr>
            </w:pPr>
            <w:r>
              <w:rPr>
                <w:rFonts w:ascii="Arial" w:cs="Arial" w:eastAsia="Arial" w:hAnsi="Arial"/>
                <w:sz w:val="18"/>
                <w:szCs w:val="18"/>
                <w:color w:val="auto"/>
              </w:rPr>
              <w:t>107.2</w:t>
            </w:r>
          </w:p>
        </w:tc>
        <w:tc>
          <w:tcPr>
            <w:tcW w:w="80" w:type="dxa"/>
            <w:vAlign w:val="bottom"/>
          </w:tcPr>
          <w:p>
            <w:pPr>
              <w:spacing w:after="0"/>
              <w:rPr>
                <w:sz w:val="19"/>
                <w:szCs w:val="19"/>
                <w:color w:val="auto"/>
              </w:rPr>
            </w:pPr>
          </w:p>
        </w:tc>
      </w:tr>
      <w:tr>
        <w:trPr>
          <w:trHeight w:val="210"/>
        </w:trPr>
        <w:tc>
          <w:tcPr>
            <w:tcW w:w="8000" w:type="dxa"/>
            <w:vAlign w:val="bottom"/>
            <w:tcBorders>
              <w:top w:val="single" w:sz="8" w:color="CCEEFF"/>
            </w:tcBorders>
            <w:shd w:val="clear" w:color="auto" w:fill="CCEEFF"/>
          </w:tcPr>
          <w:p>
            <w:pPr>
              <w:ind w:left="120"/>
              <w:spacing w:after="0"/>
              <w:rPr>
                <w:sz w:val="20"/>
                <w:szCs w:val="20"/>
                <w:color w:val="auto"/>
              </w:rPr>
            </w:pPr>
            <w:r>
              <w:rPr>
                <w:rFonts w:ascii="Arial" w:cs="Arial" w:eastAsia="Arial" w:hAnsi="Arial"/>
                <w:sz w:val="18"/>
                <w:szCs w:val="18"/>
                <w:b w:val="1"/>
                <w:bCs w:val="1"/>
                <w:color w:val="auto"/>
              </w:rPr>
              <w:t>Total liabilities</w:t>
            </w:r>
          </w:p>
        </w:tc>
        <w:tc>
          <w:tcPr>
            <w:tcW w:w="260" w:type="dxa"/>
            <w:vAlign w:val="bottom"/>
            <w:tcBorders>
              <w:top w:val="single" w:sz="8" w:color="auto"/>
              <w:bottom w:val="single" w:sz="8" w:color="auto"/>
            </w:tcBorders>
            <w:shd w:val="clear" w:color="auto" w:fill="CCEEFF"/>
          </w:tcPr>
          <w:p>
            <w:pPr>
              <w:spacing w:after="0"/>
              <w:rPr>
                <w:sz w:val="18"/>
                <w:szCs w:val="18"/>
                <w:color w:val="auto"/>
              </w:rPr>
            </w:pPr>
          </w:p>
        </w:tc>
        <w:tc>
          <w:tcPr>
            <w:tcW w:w="12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2,020.7</w:t>
            </w:r>
          </w:p>
        </w:tc>
        <w:tc>
          <w:tcPr>
            <w:tcW w:w="340" w:type="dxa"/>
            <w:vAlign w:val="bottom"/>
            <w:tcBorders>
              <w:top w:val="single" w:sz="8" w:color="CCEEFF"/>
            </w:tcBorders>
            <w:shd w:val="clear" w:color="auto" w:fill="CCEEFF"/>
          </w:tcPr>
          <w:p>
            <w:pPr>
              <w:spacing w:after="0"/>
              <w:rPr>
                <w:sz w:val="18"/>
                <w:szCs w:val="18"/>
                <w:color w:val="auto"/>
              </w:rPr>
            </w:pPr>
          </w:p>
        </w:tc>
        <w:tc>
          <w:tcPr>
            <w:tcW w:w="20" w:type="dxa"/>
            <w:vAlign w:val="bottom"/>
            <w:tcBorders>
              <w:top w:val="single" w:sz="8" w:color="CCEEFF"/>
            </w:tcBorders>
            <w:shd w:val="clear" w:color="auto" w:fill="CCEEFF"/>
          </w:tcPr>
          <w:p>
            <w:pPr>
              <w:spacing w:after="0"/>
              <w:rPr>
                <w:sz w:val="18"/>
                <w:szCs w:val="18"/>
                <w:color w:val="auto"/>
              </w:rPr>
            </w:pPr>
          </w:p>
        </w:tc>
        <w:tc>
          <w:tcPr>
            <w:tcW w:w="500" w:type="dxa"/>
            <w:vAlign w:val="bottom"/>
            <w:tcBorders>
              <w:top w:val="single" w:sz="8" w:color="auto"/>
              <w:bottom w:val="single" w:sz="8" w:color="auto"/>
            </w:tcBorders>
            <w:shd w:val="clear" w:color="auto" w:fill="CCEEFF"/>
          </w:tcPr>
          <w:p>
            <w:pPr>
              <w:spacing w:after="0"/>
              <w:rPr>
                <w:sz w:val="18"/>
                <w:szCs w:val="18"/>
                <w:color w:val="auto"/>
              </w:rPr>
            </w:pPr>
          </w:p>
        </w:tc>
        <w:tc>
          <w:tcPr>
            <w:tcW w:w="9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2,062.0</w:t>
            </w:r>
          </w:p>
        </w:tc>
        <w:tc>
          <w:tcPr>
            <w:tcW w:w="2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r>
      <w:tr>
        <w:trPr>
          <w:trHeight w:val="210"/>
        </w:trPr>
        <w:tc>
          <w:tcPr>
            <w:tcW w:w="8000" w:type="dxa"/>
            <w:vAlign w:val="bottom"/>
          </w:tcPr>
          <w:p>
            <w:pPr>
              <w:ind w:left="120"/>
              <w:spacing w:after="0"/>
              <w:rPr>
                <w:sz w:val="20"/>
                <w:szCs w:val="20"/>
                <w:color w:val="auto"/>
              </w:rPr>
            </w:pPr>
            <w:r>
              <w:rPr>
                <w:rFonts w:ascii="Arial" w:cs="Arial" w:eastAsia="Arial" w:hAnsi="Arial"/>
                <w:sz w:val="18"/>
                <w:szCs w:val="18"/>
                <w:color w:val="auto"/>
              </w:rPr>
              <w:t>Commitments and contingencies</w:t>
            </w:r>
          </w:p>
        </w:tc>
        <w:tc>
          <w:tcPr>
            <w:tcW w:w="260" w:type="dxa"/>
            <w:vAlign w:val="bottom"/>
          </w:tcPr>
          <w:p>
            <w:pPr>
              <w:spacing w:after="0"/>
              <w:rPr>
                <w:sz w:val="18"/>
                <w:szCs w:val="18"/>
                <w:color w:val="auto"/>
              </w:rPr>
            </w:pPr>
          </w:p>
        </w:tc>
        <w:tc>
          <w:tcPr>
            <w:tcW w:w="124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80" w:type="dxa"/>
            <w:vAlign w:val="bottom"/>
          </w:tcPr>
          <w:p>
            <w:pPr>
              <w:spacing w:after="0"/>
              <w:rPr>
                <w:sz w:val="18"/>
                <w:szCs w:val="18"/>
                <w:color w:val="auto"/>
              </w:rPr>
            </w:pPr>
          </w:p>
        </w:tc>
      </w:tr>
      <w:tr>
        <w:trPr>
          <w:trHeight w:val="216"/>
        </w:trPr>
        <w:tc>
          <w:tcPr>
            <w:tcW w:w="8000" w:type="dxa"/>
            <w:vAlign w:val="bottom"/>
            <w:shd w:val="clear" w:color="auto" w:fill="CCEEFF"/>
          </w:tcPr>
          <w:p>
            <w:pPr>
              <w:ind w:left="120"/>
              <w:spacing w:after="0"/>
              <w:rPr>
                <w:sz w:val="20"/>
                <w:szCs w:val="20"/>
                <w:color w:val="auto"/>
              </w:rPr>
            </w:pPr>
            <w:r>
              <w:rPr>
                <w:rFonts w:ascii="Arial" w:cs="Arial" w:eastAsia="Arial" w:hAnsi="Arial"/>
                <w:sz w:val="18"/>
                <w:szCs w:val="18"/>
                <w:color w:val="auto"/>
              </w:rPr>
              <w:t>Shareholders' equity:</w:t>
            </w:r>
          </w:p>
        </w:tc>
        <w:tc>
          <w:tcPr>
            <w:tcW w:w="260" w:type="dxa"/>
            <w:vAlign w:val="bottom"/>
            <w:shd w:val="clear" w:color="auto" w:fill="CCEEFF"/>
          </w:tcPr>
          <w:p>
            <w:pPr>
              <w:spacing w:after="0"/>
              <w:rPr>
                <w:sz w:val="18"/>
                <w:szCs w:val="18"/>
                <w:color w:val="auto"/>
              </w:rPr>
            </w:pPr>
          </w:p>
        </w:tc>
        <w:tc>
          <w:tcPr>
            <w:tcW w:w="1240" w:type="dxa"/>
            <w:vAlign w:val="bottom"/>
            <w:shd w:val="clear" w:color="auto" w:fill="CCEEFF"/>
          </w:tcPr>
          <w:p>
            <w:pPr>
              <w:spacing w:after="0"/>
              <w:rPr>
                <w:sz w:val="18"/>
                <w:szCs w:val="18"/>
                <w:color w:val="auto"/>
              </w:rPr>
            </w:pPr>
          </w:p>
        </w:tc>
        <w:tc>
          <w:tcPr>
            <w:tcW w:w="34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960" w:type="dxa"/>
            <w:vAlign w:val="bottom"/>
            <w:shd w:val="clear" w:color="auto" w:fill="CCEEFF"/>
          </w:tcPr>
          <w:p>
            <w:pPr>
              <w:spacing w:after="0"/>
              <w:rPr>
                <w:sz w:val="18"/>
                <w:szCs w:val="18"/>
                <w:color w:val="auto"/>
              </w:rPr>
            </w:pPr>
          </w:p>
        </w:tc>
        <w:tc>
          <w:tcPr>
            <w:tcW w:w="20" w:type="dxa"/>
            <w:vAlign w:val="bottom"/>
            <w:shd w:val="clear" w:color="auto" w:fill="CCEEFF"/>
          </w:tcPr>
          <w:p>
            <w:pPr>
              <w:spacing w:after="0"/>
              <w:rPr>
                <w:sz w:val="18"/>
                <w:szCs w:val="18"/>
                <w:color w:val="auto"/>
              </w:rPr>
            </w:pPr>
          </w:p>
        </w:tc>
        <w:tc>
          <w:tcPr>
            <w:tcW w:w="80" w:type="dxa"/>
            <w:vAlign w:val="bottom"/>
            <w:shd w:val="clear" w:color="auto" w:fill="CCEEFF"/>
          </w:tcPr>
          <w:p>
            <w:pPr>
              <w:spacing w:after="0"/>
              <w:rPr>
                <w:sz w:val="18"/>
                <w:szCs w:val="18"/>
                <w:color w:val="auto"/>
              </w:rPr>
            </w:pPr>
          </w:p>
        </w:tc>
      </w:tr>
      <w:tr>
        <w:trPr>
          <w:trHeight w:val="216"/>
        </w:trPr>
        <w:tc>
          <w:tcPr>
            <w:tcW w:w="8000" w:type="dxa"/>
            <w:vAlign w:val="bottom"/>
          </w:tcPr>
          <w:p>
            <w:pPr>
              <w:ind w:left="380"/>
              <w:spacing w:after="0"/>
              <w:rPr>
                <w:sz w:val="20"/>
                <w:szCs w:val="20"/>
                <w:color w:val="auto"/>
              </w:rPr>
            </w:pPr>
            <w:r>
              <w:rPr>
                <w:rFonts w:ascii="Arial" w:cs="Arial" w:eastAsia="Arial" w:hAnsi="Arial"/>
                <w:sz w:val="18"/>
                <w:szCs w:val="18"/>
                <w:color w:val="auto"/>
              </w:rPr>
              <w:t>Preferred stock, $0.01 par value, 10.0 million shares authorized, none issued</w:t>
            </w:r>
          </w:p>
        </w:tc>
        <w:tc>
          <w:tcPr>
            <w:tcW w:w="260" w:type="dxa"/>
            <w:vAlign w:val="bottom"/>
          </w:tcPr>
          <w:p>
            <w:pPr>
              <w:spacing w:after="0"/>
              <w:rPr>
                <w:sz w:val="18"/>
                <w:szCs w:val="18"/>
                <w:color w:val="auto"/>
              </w:rPr>
            </w:pPr>
          </w:p>
        </w:tc>
        <w:tc>
          <w:tcPr>
            <w:tcW w:w="1240" w:type="dxa"/>
            <w:vAlign w:val="bottom"/>
          </w:tcPr>
          <w:p>
            <w:pPr>
              <w:jc w:val="right"/>
              <w:spacing w:after="0"/>
              <w:rPr>
                <w:sz w:val="20"/>
                <w:szCs w:val="20"/>
                <w:color w:val="auto"/>
              </w:rPr>
            </w:pPr>
            <w:r>
              <w:rPr>
                <w:rFonts w:ascii="Arial" w:cs="Arial" w:eastAsia="Arial" w:hAnsi="Arial"/>
                <w:sz w:val="18"/>
                <w:szCs w:val="18"/>
                <w:color w:val="auto"/>
              </w:rPr>
              <w:t>-</w:t>
            </w:r>
          </w:p>
        </w:tc>
        <w:tc>
          <w:tcPr>
            <w:tcW w:w="3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98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80" w:type="dxa"/>
            <w:vAlign w:val="bottom"/>
          </w:tcPr>
          <w:p>
            <w:pPr>
              <w:spacing w:after="0"/>
              <w:rPr>
                <w:sz w:val="18"/>
                <w:szCs w:val="18"/>
                <w:color w:val="auto"/>
              </w:rPr>
            </w:pPr>
          </w:p>
        </w:tc>
      </w:tr>
      <w:tr>
        <w:trPr>
          <w:trHeight w:val="202"/>
        </w:trPr>
        <w:tc>
          <w:tcPr>
            <w:tcW w:w="8000" w:type="dxa"/>
            <w:vAlign w:val="bottom"/>
            <w:shd w:val="clear" w:color="auto" w:fill="CCEEFF"/>
          </w:tcPr>
          <w:p>
            <w:pPr>
              <w:ind w:left="380"/>
              <w:spacing w:after="0" w:line="201" w:lineRule="exact"/>
              <w:rPr>
                <w:sz w:val="20"/>
                <w:szCs w:val="20"/>
                <w:color w:val="auto"/>
              </w:rPr>
            </w:pPr>
            <w:r>
              <w:rPr>
                <w:rFonts w:ascii="Arial" w:cs="Arial" w:eastAsia="Arial" w:hAnsi="Arial"/>
                <w:sz w:val="18"/>
                <w:szCs w:val="18"/>
                <w:color w:val="auto"/>
                <w:w w:val="99"/>
              </w:rPr>
              <w:t>Common stock, $0.01 par value, 100.0 million shares authorized, 16.0 million shares issued and</w:t>
            </w:r>
          </w:p>
        </w:tc>
        <w:tc>
          <w:tcPr>
            <w:tcW w:w="260" w:type="dxa"/>
            <w:vAlign w:val="bottom"/>
            <w:shd w:val="clear" w:color="auto" w:fill="CCEEFF"/>
          </w:tcPr>
          <w:p>
            <w:pPr>
              <w:spacing w:after="0"/>
              <w:rPr>
                <w:sz w:val="17"/>
                <w:szCs w:val="17"/>
                <w:color w:val="auto"/>
              </w:rPr>
            </w:pPr>
          </w:p>
        </w:tc>
        <w:tc>
          <w:tcPr>
            <w:tcW w:w="1240" w:type="dxa"/>
            <w:vAlign w:val="bottom"/>
            <w:shd w:val="clear" w:color="auto" w:fill="CCEEFF"/>
          </w:tcPr>
          <w:p>
            <w:pPr>
              <w:spacing w:after="0"/>
              <w:rPr>
                <w:sz w:val="17"/>
                <w:szCs w:val="17"/>
                <w:color w:val="auto"/>
              </w:rPr>
            </w:pPr>
          </w:p>
        </w:tc>
        <w:tc>
          <w:tcPr>
            <w:tcW w:w="34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960" w:type="dxa"/>
            <w:vAlign w:val="bottom"/>
            <w:shd w:val="clear" w:color="auto" w:fill="CCEEFF"/>
          </w:tcPr>
          <w:p>
            <w:pPr>
              <w:spacing w:after="0"/>
              <w:rPr>
                <w:sz w:val="17"/>
                <w:szCs w:val="17"/>
                <w:color w:val="auto"/>
              </w:rPr>
            </w:pPr>
          </w:p>
        </w:tc>
        <w:tc>
          <w:tcPr>
            <w:tcW w:w="20" w:type="dxa"/>
            <w:vAlign w:val="bottom"/>
            <w:shd w:val="clear" w:color="auto" w:fill="CCEEFF"/>
          </w:tcPr>
          <w:p>
            <w:pPr>
              <w:spacing w:after="0"/>
              <w:rPr>
                <w:sz w:val="17"/>
                <w:szCs w:val="17"/>
                <w:color w:val="auto"/>
              </w:rPr>
            </w:pPr>
          </w:p>
        </w:tc>
        <w:tc>
          <w:tcPr>
            <w:tcW w:w="80" w:type="dxa"/>
            <w:vAlign w:val="bottom"/>
            <w:shd w:val="clear" w:color="auto" w:fill="CCEEFF"/>
          </w:tcPr>
          <w:p>
            <w:pPr>
              <w:spacing w:after="0"/>
              <w:rPr>
                <w:sz w:val="17"/>
                <w:szCs w:val="17"/>
                <w:color w:val="auto"/>
              </w:rPr>
            </w:pPr>
          </w:p>
        </w:tc>
      </w:tr>
      <w:tr>
        <w:trPr>
          <w:trHeight w:val="230"/>
        </w:trPr>
        <w:tc>
          <w:tcPr>
            <w:tcW w:w="8000" w:type="dxa"/>
            <w:vAlign w:val="bottom"/>
            <w:shd w:val="clear" w:color="auto" w:fill="CCEEFF"/>
          </w:tcPr>
          <w:p>
            <w:pPr>
              <w:ind w:left="380"/>
              <w:spacing w:after="0"/>
              <w:rPr>
                <w:sz w:val="20"/>
                <w:szCs w:val="20"/>
                <w:color w:val="auto"/>
              </w:rPr>
            </w:pPr>
            <w:r>
              <w:rPr>
                <w:rFonts w:ascii="Arial" w:cs="Arial" w:eastAsia="Arial" w:hAnsi="Arial"/>
                <w:sz w:val="18"/>
                <w:szCs w:val="18"/>
                <w:color w:val="auto"/>
              </w:rPr>
              <w:t>outstanding</w:t>
            </w:r>
          </w:p>
        </w:tc>
        <w:tc>
          <w:tcPr>
            <w:tcW w:w="260" w:type="dxa"/>
            <w:vAlign w:val="bottom"/>
            <w:shd w:val="clear" w:color="auto" w:fill="CCEEFF"/>
          </w:tcPr>
          <w:p>
            <w:pPr>
              <w:spacing w:after="0"/>
              <w:rPr>
                <w:sz w:val="20"/>
                <w:szCs w:val="20"/>
                <w:color w:val="auto"/>
              </w:rPr>
            </w:pPr>
          </w:p>
        </w:tc>
        <w:tc>
          <w:tcPr>
            <w:tcW w:w="124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0.2</w:t>
            </w:r>
          </w:p>
        </w:tc>
        <w:tc>
          <w:tcPr>
            <w:tcW w:w="340" w:type="dxa"/>
            <w:vAlign w:val="bottom"/>
            <w:shd w:val="clear" w:color="auto" w:fill="CCEEFF"/>
          </w:tcPr>
          <w:p>
            <w:pPr>
              <w:spacing w:after="0"/>
              <w:rPr>
                <w:sz w:val="20"/>
                <w:szCs w:val="20"/>
                <w:color w:val="auto"/>
              </w:rPr>
            </w:pPr>
          </w:p>
        </w:tc>
        <w:tc>
          <w:tcPr>
            <w:tcW w:w="20" w:type="dxa"/>
            <w:vAlign w:val="bottom"/>
            <w:shd w:val="clear" w:color="auto" w:fill="CCEEFF"/>
          </w:tcPr>
          <w:p>
            <w:pPr>
              <w:spacing w:after="0"/>
              <w:rPr>
                <w:sz w:val="20"/>
                <w:szCs w:val="20"/>
                <w:color w:val="auto"/>
              </w:rPr>
            </w:pPr>
          </w:p>
        </w:tc>
        <w:tc>
          <w:tcPr>
            <w:tcW w:w="500" w:type="dxa"/>
            <w:vAlign w:val="bottom"/>
            <w:shd w:val="clear" w:color="auto" w:fill="CCEEFF"/>
          </w:tcPr>
          <w:p>
            <w:pPr>
              <w:spacing w:after="0"/>
              <w:rPr>
                <w:sz w:val="20"/>
                <w:szCs w:val="20"/>
                <w:color w:val="auto"/>
              </w:rPr>
            </w:pPr>
          </w:p>
        </w:tc>
        <w:tc>
          <w:tcPr>
            <w:tcW w:w="98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0.2</w:t>
            </w:r>
          </w:p>
        </w:tc>
        <w:tc>
          <w:tcPr>
            <w:tcW w:w="80" w:type="dxa"/>
            <w:vAlign w:val="bottom"/>
            <w:shd w:val="clear" w:color="auto" w:fill="CCEEFF"/>
          </w:tcPr>
          <w:p>
            <w:pPr>
              <w:spacing w:after="0"/>
              <w:rPr>
                <w:sz w:val="20"/>
                <w:szCs w:val="20"/>
                <w:color w:val="auto"/>
              </w:rPr>
            </w:pPr>
          </w:p>
        </w:tc>
      </w:tr>
      <w:tr>
        <w:trPr>
          <w:trHeight w:val="216"/>
        </w:trPr>
        <w:tc>
          <w:tcPr>
            <w:tcW w:w="8000" w:type="dxa"/>
            <w:vAlign w:val="bottom"/>
          </w:tcPr>
          <w:p>
            <w:pPr>
              <w:ind w:left="380"/>
              <w:spacing w:after="0"/>
              <w:rPr>
                <w:sz w:val="20"/>
                <w:szCs w:val="20"/>
                <w:color w:val="auto"/>
              </w:rPr>
            </w:pPr>
            <w:r>
              <w:rPr>
                <w:rFonts w:ascii="Arial" w:cs="Arial" w:eastAsia="Arial" w:hAnsi="Arial"/>
                <w:sz w:val="18"/>
                <w:szCs w:val="18"/>
                <w:color w:val="auto"/>
              </w:rPr>
              <w:t>Additional paid-in capital</w:t>
            </w:r>
          </w:p>
        </w:tc>
        <w:tc>
          <w:tcPr>
            <w:tcW w:w="260" w:type="dxa"/>
            <w:vAlign w:val="bottom"/>
          </w:tcPr>
          <w:p>
            <w:pPr>
              <w:spacing w:after="0"/>
              <w:rPr>
                <w:sz w:val="18"/>
                <w:szCs w:val="18"/>
                <w:color w:val="auto"/>
              </w:rPr>
            </w:pPr>
          </w:p>
        </w:tc>
        <w:tc>
          <w:tcPr>
            <w:tcW w:w="1240" w:type="dxa"/>
            <w:vAlign w:val="bottom"/>
          </w:tcPr>
          <w:p>
            <w:pPr>
              <w:jc w:val="right"/>
              <w:spacing w:after="0"/>
              <w:rPr>
                <w:sz w:val="20"/>
                <w:szCs w:val="20"/>
                <w:color w:val="auto"/>
              </w:rPr>
            </w:pPr>
            <w:r>
              <w:rPr>
                <w:rFonts w:ascii="Arial" w:cs="Arial" w:eastAsia="Arial" w:hAnsi="Arial"/>
                <w:sz w:val="18"/>
                <w:szCs w:val="18"/>
                <w:color w:val="auto"/>
              </w:rPr>
              <w:t>564.4</w:t>
            </w:r>
          </w:p>
        </w:tc>
        <w:tc>
          <w:tcPr>
            <w:tcW w:w="3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980" w:type="dxa"/>
            <w:vAlign w:val="bottom"/>
            <w:gridSpan w:val="2"/>
          </w:tcPr>
          <w:p>
            <w:pPr>
              <w:jc w:val="right"/>
              <w:ind w:right="20"/>
              <w:spacing w:after="0"/>
              <w:rPr>
                <w:sz w:val="20"/>
                <w:szCs w:val="20"/>
                <w:color w:val="auto"/>
              </w:rPr>
            </w:pPr>
            <w:r>
              <w:rPr>
                <w:rFonts w:ascii="Arial" w:cs="Arial" w:eastAsia="Arial" w:hAnsi="Arial"/>
                <w:sz w:val="18"/>
                <w:szCs w:val="18"/>
                <w:color w:val="auto"/>
              </w:rPr>
              <w:t>562.4</w:t>
            </w:r>
          </w:p>
        </w:tc>
        <w:tc>
          <w:tcPr>
            <w:tcW w:w="80" w:type="dxa"/>
            <w:vAlign w:val="bottom"/>
          </w:tcPr>
          <w:p>
            <w:pPr>
              <w:spacing w:after="0"/>
              <w:rPr>
                <w:sz w:val="18"/>
                <w:szCs w:val="18"/>
                <w:color w:val="auto"/>
              </w:rPr>
            </w:pPr>
          </w:p>
        </w:tc>
      </w:tr>
      <w:tr>
        <w:trPr>
          <w:trHeight w:val="216"/>
        </w:trPr>
        <w:tc>
          <w:tcPr>
            <w:tcW w:w="8000" w:type="dxa"/>
            <w:vAlign w:val="bottom"/>
            <w:shd w:val="clear" w:color="auto" w:fill="CCEEFF"/>
          </w:tcPr>
          <w:p>
            <w:pPr>
              <w:ind w:left="380"/>
              <w:spacing w:after="0"/>
              <w:rPr>
                <w:sz w:val="20"/>
                <w:szCs w:val="20"/>
                <w:color w:val="auto"/>
              </w:rPr>
            </w:pPr>
            <w:r>
              <w:rPr>
                <w:rFonts w:ascii="Arial" w:cs="Arial" w:eastAsia="Arial" w:hAnsi="Arial"/>
                <w:sz w:val="18"/>
                <w:szCs w:val="18"/>
                <w:color w:val="auto"/>
              </w:rPr>
              <w:t>Accumulated deficit</w:t>
            </w:r>
          </w:p>
        </w:tc>
        <w:tc>
          <w:tcPr>
            <w:tcW w:w="260" w:type="dxa"/>
            <w:vAlign w:val="bottom"/>
            <w:shd w:val="clear" w:color="auto" w:fill="CCEEFF"/>
          </w:tcPr>
          <w:p>
            <w:pPr>
              <w:spacing w:after="0"/>
              <w:rPr>
                <w:sz w:val="18"/>
                <w:szCs w:val="18"/>
                <w:color w:val="auto"/>
              </w:rPr>
            </w:pPr>
          </w:p>
        </w:tc>
        <w:tc>
          <w:tcPr>
            <w:tcW w:w="1580" w:type="dxa"/>
            <w:vAlign w:val="bottom"/>
            <w:gridSpan w:val="2"/>
            <w:shd w:val="clear" w:color="auto" w:fill="CCEEFF"/>
          </w:tcPr>
          <w:p>
            <w:pPr>
              <w:jc w:val="right"/>
              <w:ind w:right="280"/>
              <w:spacing w:after="0"/>
              <w:rPr>
                <w:sz w:val="20"/>
                <w:szCs w:val="20"/>
                <w:color w:val="auto"/>
              </w:rPr>
            </w:pPr>
            <w:r>
              <w:rPr>
                <w:rFonts w:ascii="Arial" w:cs="Arial" w:eastAsia="Arial" w:hAnsi="Arial"/>
                <w:sz w:val="18"/>
                <w:szCs w:val="18"/>
                <w:color w:val="auto"/>
              </w:rPr>
              <w:t>(25.9)</w:t>
            </w:r>
          </w:p>
        </w:tc>
        <w:tc>
          <w:tcPr>
            <w:tcW w:w="20" w:type="dxa"/>
            <w:vAlign w:val="bottom"/>
            <w:shd w:val="clear" w:color="auto" w:fill="CCEEFF"/>
          </w:tcPr>
          <w:p>
            <w:pPr>
              <w:spacing w:after="0"/>
              <w:rPr>
                <w:sz w:val="18"/>
                <w:szCs w:val="18"/>
                <w:color w:val="auto"/>
              </w:rPr>
            </w:pPr>
          </w:p>
        </w:tc>
        <w:tc>
          <w:tcPr>
            <w:tcW w:w="500" w:type="dxa"/>
            <w:vAlign w:val="bottom"/>
            <w:shd w:val="clear" w:color="auto" w:fill="CCEEFF"/>
          </w:tcPr>
          <w:p>
            <w:pPr>
              <w:spacing w:after="0"/>
              <w:rPr>
                <w:sz w:val="18"/>
                <w:szCs w:val="18"/>
                <w:color w:val="auto"/>
              </w:rPr>
            </w:pPr>
          </w:p>
        </w:tc>
        <w:tc>
          <w:tcPr>
            <w:tcW w:w="1060" w:type="dxa"/>
            <w:vAlign w:val="bottom"/>
            <w:gridSpan w:val="3"/>
            <w:shd w:val="clear" w:color="auto" w:fill="CCEEFF"/>
          </w:tcPr>
          <w:p>
            <w:pPr>
              <w:jc w:val="right"/>
              <w:ind w:right="40"/>
              <w:spacing w:after="0"/>
              <w:rPr>
                <w:sz w:val="20"/>
                <w:szCs w:val="20"/>
                <w:color w:val="auto"/>
              </w:rPr>
            </w:pPr>
            <w:r>
              <w:rPr>
                <w:rFonts w:ascii="Arial" w:cs="Arial" w:eastAsia="Arial" w:hAnsi="Arial"/>
                <w:sz w:val="18"/>
                <w:szCs w:val="18"/>
                <w:color w:val="auto"/>
              </w:rPr>
              <w:t>(28.0)</w:t>
            </w:r>
          </w:p>
        </w:tc>
      </w:tr>
      <w:tr>
        <w:trPr>
          <w:trHeight w:val="230"/>
        </w:trPr>
        <w:tc>
          <w:tcPr>
            <w:tcW w:w="8000" w:type="dxa"/>
            <w:vAlign w:val="bottom"/>
          </w:tcPr>
          <w:p>
            <w:pPr>
              <w:ind w:left="380"/>
              <w:spacing w:after="0"/>
              <w:rPr>
                <w:sz w:val="20"/>
                <w:szCs w:val="20"/>
                <w:color w:val="auto"/>
              </w:rPr>
            </w:pPr>
            <w:r>
              <w:rPr>
                <w:rFonts w:ascii="Arial" w:cs="Arial" w:eastAsia="Arial" w:hAnsi="Arial"/>
                <w:sz w:val="18"/>
                <w:szCs w:val="18"/>
                <w:color w:val="auto"/>
              </w:rPr>
              <w:t>Accumulated other comprehensive loss</w:t>
            </w:r>
          </w:p>
        </w:tc>
        <w:tc>
          <w:tcPr>
            <w:tcW w:w="260" w:type="dxa"/>
            <w:vAlign w:val="bottom"/>
          </w:tcPr>
          <w:p>
            <w:pPr>
              <w:spacing w:after="0"/>
              <w:rPr>
                <w:sz w:val="19"/>
                <w:szCs w:val="19"/>
                <w:color w:val="auto"/>
              </w:rPr>
            </w:pPr>
          </w:p>
        </w:tc>
        <w:tc>
          <w:tcPr>
            <w:tcW w:w="1580" w:type="dxa"/>
            <w:vAlign w:val="bottom"/>
            <w:gridSpan w:val="2"/>
          </w:tcPr>
          <w:p>
            <w:pPr>
              <w:jc w:val="right"/>
              <w:ind w:right="280"/>
              <w:spacing w:after="0"/>
              <w:rPr>
                <w:sz w:val="20"/>
                <w:szCs w:val="20"/>
                <w:color w:val="auto"/>
              </w:rPr>
            </w:pPr>
            <w:r>
              <w:rPr>
                <w:rFonts w:ascii="Arial" w:cs="Arial" w:eastAsia="Arial" w:hAnsi="Arial"/>
                <w:sz w:val="18"/>
                <w:szCs w:val="18"/>
                <w:color w:val="auto"/>
              </w:rPr>
              <w:t>(28.6)</w:t>
            </w:r>
          </w:p>
        </w:tc>
        <w:tc>
          <w:tcPr>
            <w:tcW w:w="20" w:type="dxa"/>
            <w:vAlign w:val="bottom"/>
          </w:tcPr>
          <w:p>
            <w:pPr>
              <w:spacing w:after="0"/>
              <w:rPr>
                <w:sz w:val="19"/>
                <w:szCs w:val="19"/>
                <w:color w:val="auto"/>
              </w:rPr>
            </w:pPr>
          </w:p>
        </w:tc>
        <w:tc>
          <w:tcPr>
            <w:tcW w:w="500" w:type="dxa"/>
            <w:vAlign w:val="bottom"/>
          </w:tcPr>
          <w:p>
            <w:pPr>
              <w:spacing w:after="0"/>
              <w:rPr>
                <w:sz w:val="19"/>
                <w:szCs w:val="19"/>
                <w:color w:val="auto"/>
              </w:rPr>
            </w:pPr>
          </w:p>
        </w:tc>
        <w:tc>
          <w:tcPr>
            <w:tcW w:w="1060" w:type="dxa"/>
            <w:vAlign w:val="bottom"/>
            <w:gridSpan w:val="3"/>
          </w:tcPr>
          <w:p>
            <w:pPr>
              <w:jc w:val="right"/>
              <w:ind w:right="40"/>
              <w:spacing w:after="0"/>
              <w:rPr>
                <w:sz w:val="20"/>
                <w:szCs w:val="20"/>
                <w:color w:val="auto"/>
              </w:rPr>
            </w:pPr>
            <w:r>
              <w:rPr>
                <w:rFonts w:ascii="Arial" w:cs="Arial" w:eastAsia="Arial" w:hAnsi="Arial"/>
                <w:sz w:val="18"/>
                <w:szCs w:val="18"/>
                <w:color w:val="auto"/>
              </w:rPr>
              <w:t>(22.1)</w:t>
            </w:r>
          </w:p>
        </w:tc>
      </w:tr>
      <w:tr>
        <w:trPr>
          <w:trHeight w:val="210"/>
        </w:trPr>
        <w:tc>
          <w:tcPr>
            <w:tcW w:w="8000" w:type="dxa"/>
            <w:vAlign w:val="bottom"/>
            <w:tcBorders>
              <w:top w:val="single" w:sz="8" w:color="CCEEFF"/>
            </w:tcBorders>
            <w:shd w:val="clear" w:color="auto" w:fill="CCEEFF"/>
          </w:tcPr>
          <w:p>
            <w:pPr>
              <w:ind w:left="260"/>
              <w:spacing w:after="0"/>
              <w:rPr>
                <w:sz w:val="20"/>
                <w:szCs w:val="20"/>
                <w:color w:val="auto"/>
              </w:rPr>
            </w:pPr>
            <w:r>
              <w:rPr>
                <w:rFonts w:ascii="Arial" w:cs="Arial" w:eastAsia="Arial" w:hAnsi="Arial"/>
                <w:sz w:val="18"/>
                <w:szCs w:val="18"/>
                <w:b w:val="1"/>
                <w:bCs w:val="1"/>
                <w:color w:val="auto"/>
              </w:rPr>
              <w:t>Total shareholders' equity</w:t>
            </w:r>
          </w:p>
        </w:tc>
        <w:tc>
          <w:tcPr>
            <w:tcW w:w="260" w:type="dxa"/>
            <w:vAlign w:val="bottom"/>
            <w:tcBorders>
              <w:top w:val="single" w:sz="8" w:color="auto"/>
              <w:bottom w:val="single" w:sz="8" w:color="auto"/>
            </w:tcBorders>
            <w:shd w:val="clear" w:color="auto" w:fill="CCEEFF"/>
          </w:tcPr>
          <w:p>
            <w:pPr>
              <w:spacing w:after="0"/>
              <w:rPr>
                <w:sz w:val="18"/>
                <w:szCs w:val="18"/>
                <w:color w:val="auto"/>
              </w:rPr>
            </w:pPr>
          </w:p>
        </w:tc>
        <w:tc>
          <w:tcPr>
            <w:tcW w:w="12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510.1</w:t>
            </w:r>
          </w:p>
        </w:tc>
        <w:tc>
          <w:tcPr>
            <w:tcW w:w="340" w:type="dxa"/>
            <w:vAlign w:val="bottom"/>
            <w:tcBorders>
              <w:top w:val="single" w:sz="8" w:color="CCEEFF"/>
            </w:tcBorders>
            <w:shd w:val="clear" w:color="auto" w:fill="CCEEFF"/>
          </w:tcPr>
          <w:p>
            <w:pPr>
              <w:spacing w:after="0"/>
              <w:rPr>
                <w:sz w:val="18"/>
                <w:szCs w:val="18"/>
                <w:color w:val="auto"/>
              </w:rPr>
            </w:pPr>
          </w:p>
        </w:tc>
        <w:tc>
          <w:tcPr>
            <w:tcW w:w="20" w:type="dxa"/>
            <w:vAlign w:val="bottom"/>
            <w:tcBorders>
              <w:top w:val="single" w:sz="8" w:color="CCEEFF"/>
            </w:tcBorders>
            <w:shd w:val="clear" w:color="auto" w:fill="CCEEFF"/>
          </w:tcPr>
          <w:p>
            <w:pPr>
              <w:spacing w:after="0"/>
              <w:rPr>
                <w:sz w:val="18"/>
                <w:szCs w:val="18"/>
                <w:color w:val="auto"/>
              </w:rPr>
            </w:pPr>
          </w:p>
        </w:tc>
        <w:tc>
          <w:tcPr>
            <w:tcW w:w="500" w:type="dxa"/>
            <w:vAlign w:val="bottom"/>
            <w:tcBorders>
              <w:top w:val="single" w:sz="8" w:color="auto"/>
              <w:bottom w:val="single" w:sz="8" w:color="auto"/>
            </w:tcBorders>
            <w:shd w:val="clear" w:color="auto" w:fill="CCEEFF"/>
          </w:tcPr>
          <w:p>
            <w:pPr>
              <w:spacing w:after="0"/>
              <w:rPr>
                <w:sz w:val="18"/>
                <w:szCs w:val="18"/>
                <w:color w:val="auto"/>
              </w:rPr>
            </w:pPr>
          </w:p>
        </w:tc>
        <w:tc>
          <w:tcPr>
            <w:tcW w:w="9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512.5</w:t>
            </w:r>
          </w:p>
        </w:tc>
        <w:tc>
          <w:tcPr>
            <w:tcW w:w="20" w:type="dxa"/>
            <w:vAlign w:val="bottom"/>
            <w:tcBorders>
              <w:top w:val="single" w:sz="8" w:color="CCEEFF"/>
            </w:tcBorders>
            <w:shd w:val="clear" w:color="auto" w:fill="CCEEFF"/>
          </w:tcPr>
          <w:p>
            <w:pPr>
              <w:spacing w:after="0"/>
              <w:rPr>
                <w:sz w:val="18"/>
                <w:szCs w:val="18"/>
                <w:color w:val="auto"/>
              </w:rPr>
            </w:pPr>
          </w:p>
        </w:tc>
        <w:tc>
          <w:tcPr>
            <w:tcW w:w="80" w:type="dxa"/>
            <w:vAlign w:val="bottom"/>
            <w:tcBorders>
              <w:top w:val="single" w:sz="8" w:color="CCEEFF"/>
            </w:tcBorders>
            <w:shd w:val="clear" w:color="auto" w:fill="CCEEFF"/>
          </w:tcPr>
          <w:p>
            <w:pPr>
              <w:spacing w:after="0"/>
              <w:rPr>
                <w:sz w:val="18"/>
                <w:szCs w:val="18"/>
                <w:color w:val="auto"/>
              </w:rPr>
            </w:pPr>
          </w:p>
        </w:tc>
      </w:tr>
      <w:tr>
        <w:trPr>
          <w:trHeight w:val="223"/>
        </w:trPr>
        <w:tc>
          <w:tcPr>
            <w:tcW w:w="8000" w:type="dxa"/>
            <w:vAlign w:val="bottom"/>
          </w:tcPr>
          <w:p>
            <w:pPr>
              <w:ind w:left="260"/>
              <w:spacing w:after="0"/>
              <w:rPr>
                <w:sz w:val="20"/>
                <w:szCs w:val="20"/>
                <w:color w:val="auto"/>
              </w:rPr>
            </w:pPr>
            <w:r>
              <w:rPr>
                <w:rFonts w:ascii="Arial" w:cs="Arial" w:eastAsia="Arial" w:hAnsi="Arial"/>
                <w:sz w:val="18"/>
                <w:szCs w:val="18"/>
                <w:b w:val="1"/>
                <w:bCs w:val="1"/>
                <w:color w:val="auto"/>
              </w:rPr>
              <w:t>Total liabilities and shareholders' equity</w:t>
            </w:r>
          </w:p>
        </w:tc>
        <w:tc>
          <w:tcPr>
            <w:tcW w:w="260" w:type="dxa"/>
            <w:vAlign w:val="bottom"/>
            <w:tcBorders>
              <w:bottom w:val="single" w:sz="8" w:color="auto"/>
            </w:tcBorders>
          </w:tcPr>
          <w:p>
            <w:pPr>
              <w:jc w:val="right"/>
              <w:ind w:right="70"/>
              <w:spacing w:after="0"/>
              <w:rPr>
                <w:sz w:val="20"/>
                <w:szCs w:val="20"/>
                <w:color w:val="auto"/>
              </w:rPr>
            </w:pPr>
            <w:r>
              <w:rPr>
                <w:rFonts w:ascii="Arial" w:cs="Arial" w:eastAsia="Arial" w:hAnsi="Arial"/>
                <w:sz w:val="18"/>
                <w:szCs w:val="18"/>
                <w:color w:val="auto"/>
                <w:w w:val="79"/>
              </w:rPr>
              <w:t>$</w:t>
            </w:r>
          </w:p>
        </w:tc>
        <w:tc>
          <w:tcPr>
            <w:tcW w:w="124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2,530.8</w:t>
            </w:r>
          </w:p>
        </w:tc>
        <w:tc>
          <w:tcPr>
            <w:tcW w:w="340" w:type="dxa"/>
            <w:vAlign w:val="bottom"/>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c>
          <w:tcPr>
            <w:tcW w:w="500" w:type="dxa"/>
            <w:vAlign w:val="bottom"/>
            <w:tcBorders>
              <w:bottom w:val="single" w:sz="8" w:color="auto"/>
            </w:tcBorders>
          </w:tcPr>
          <w:p>
            <w:pPr>
              <w:spacing w:after="0"/>
              <w:rPr>
                <w:sz w:val="20"/>
                <w:szCs w:val="20"/>
                <w:color w:val="auto"/>
              </w:rPr>
            </w:pPr>
            <w:r>
              <w:rPr>
                <w:rFonts w:ascii="Arial" w:cs="Arial" w:eastAsia="Arial" w:hAnsi="Arial"/>
                <w:sz w:val="18"/>
                <w:szCs w:val="18"/>
                <w:color w:val="auto"/>
              </w:rPr>
              <w:t>$</w:t>
            </w:r>
          </w:p>
        </w:tc>
        <w:tc>
          <w:tcPr>
            <w:tcW w:w="9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2,574.5</w:t>
            </w:r>
          </w:p>
        </w:tc>
        <w:tc>
          <w:tcPr>
            <w:tcW w:w="20" w:type="dxa"/>
            <w:vAlign w:val="bottom"/>
            <w:tcBorders>
              <w:bottom w:val="single" w:sz="8" w:color="auto"/>
            </w:tcBorders>
          </w:tcPr>
          <w:p>
            <w:pPr>
              <w:spacing w:after="0"/>
              <w:rPr>
                <w:sz w:val="19"/>
                <w:szCs w:val="19"/>
                <w:color w:val="auto"/>
              </w:rPr>
            </w:pPr>
          </w:p>
        </w:tc>
        <w:tc>
          <w:tcPr>
            <w:tcW w:w="80" w:type="dxa"/>
            <w:vAlign w:val="bottom"/>
          </w:tcPr>
          <w:p>
            <w:pPr>
              <w:spacing w:after="0"/>
              <w:rPr>
                <w:sz w:val="19"/>
                <w:szCs w:val="19"/>
                <w:color w:val="auto"/>
              </w:rPr>
            </w:pPr>
          </w:p>
        </w:tc>
      </w:tr>
      <w:tr>
        <w:trPr>
          <w:trHeight w:val="20"/>
        </w:trPr>
        <w:tc>
          <w:tcPr>
            <w:tcW w:w="8000" w:type="dxa"/>
            <w:vAlign w:val="bottom"/>
          </w:tcPr>
          <w:p>
            <w:pPr>
              <w:spacing w:after="0" w:line="20" w:lineRule="exact"/>
              <w:rPr>
                <w:sz w:val="1"/>
                <w:szCs w:val="1"/>
                <w:color w:val="auto"/>
              </w:rPr>
            </w:pPr>
          </w:p>
        </w:tc>
        <w:tc>
          <w:tcPr>
            <w:tcW w:w="260" w:type="dxa"/>
            <w:vAlign w:val="bottom"/>
            <w:tcBorders>
              <w:bottom w:val="single" w:sz="8" w:color="auto"/>
            </w:tcBorders>
          </w:tcPr>
          <w:p>
            <w:pPr>
              <w:spacing w:after="0" w:line="20" w:lineRule="exact"/>
              <w:rPr>
                <w:sz w:val="1"/>
                <w:szCs w:val="1"/>
                <w:color w:val="auto"/>
              </w:rPr>
            </w:pPr>
          </w:p>
        </w:tc>
        <w:tc>
          <w:tcPr>
            <w:tcW w:w="1240" w:type="dxa"/>
            <w:vAlign w:val="bottom"/>
            <w:tcBorders>
              <w:bottom w:val="single" w:sz="8" w:color="auto"/>
            </w:tcBorders>
          </w:tcPr>
          <w:p>
            <w:pPr>
              <w:spacing w:after="0" w:line="20" w:lineRule="exact"/>
              <w:rPr>
                <w:sz w:val="1"/>
                <w:szCs w:val="1"/>
                <w:color w:val="auto"/>
              </w:rPr>
            </w:pPr>
          </w:p>
        </w:tc>
        <w:tc>
          <w:tcPr>
            <w:tcW w:w="34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500" w:type="dxa"/>
            <w:vAlign w:val="bottom"/>
            <w:tcBorders>
              <w:bottom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r>
      <w:tr>
        <w:trPr>
          <w:trHeight w:val="629"/>
        </w:trPr>
        <w:tc>
          <w:tcPr>
            <w:tcW w:w="8000" w:type="dxa"/>
            <w:vAlign w:val="bottom"/>
            <w:tcBorders>
              <w:bottom w:val="single" w:sz="8" w:color="auto"/>
            </w:tcBorders>
          </w:tcPr>
          <w:p>
            <w:pPr>
              <w:spacing w:after="0"/>
              <w:rPr>
                <w:sz w:val="24"/>
                <w:szCs w:val="24"/>
                <w:color w:val="auto"/>
              </w:rPr>
            </w:pPr>
          </w:p>
        </w:tc>
        <w:tc>
          <w:tcPr>
            <w:tcW w:w="260" w:type="dxa"/>
            <w:vAlign w:val="bottom"/>
            <w:tcBorders>
              <w:bottom w:val="single" w:sz="8" w:color="auto"/>
            </w:tcBorders>
          </w:tcPr>
          <w:p>
            <w:pPr>
              <w:spacing w:after="0"/>
              <w:rPr>
                <w:sz w:val="24"/>
                <w:szCs w:val="24"/>
                <w:color w:val="auto"/>
              </w:rPr>
            </w:pPr>
          </w:p>
        </w:tc>
        <w:tc>
          <w:tcPr>
            <w:tcW w:w="1240" w:type="dxa"/>
            <w:vAlign w:val="bottom"/>
            <w:tcBorders>
              <w:bottom w:val="single" w:sz="8" w:color="auto"/>
            </w:tcBorders>
          </w:tcPr>
          <w:p>
            <w:pPr>
              <w:spacing w:after="0"/>
              <w:rPr>
                <w:sz w:val="24"/>
                <w:szCs w:val="24"/>
                <w:color w:val="auto"/>
              </w:rPr>
            </w:pPr>
          </w:p>
        </w:tc>
        <w:tc>
          <w:tcPr>
            <w:tcW w:w="34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500" w:type="dxa"/>
            <w:vAlign w:val="bottom"/>
            <w:tcBorders>
              <w:bottom w:val="single" w:sz="8" w:color="auto"/>
            </w:tcBorders>
          </w:tcPr>
          <w:p>
            <w:pPr>
              <w:spacing w:after="0"/>
              <w:rPr>
                <w:sz w:val="24"/>
                <w:szCs w:val="24"/>
                <w:color w:val="auto"/>
              </w:rPr>
            </w:pPr>
          </w:p>
        </w:tc>
        <w:tc>
          <w:tcPr>
            <w:tcW w:w="96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r>
    </w:tbl>
    <w:p>
      <w:pPr>
        <w:sectPr>
          <w:pgSz w:w="11900" w:h="16838" w:orient="portrait"/>
          <w:cols w:equalWidth="0" w:num="1">
            <w:col w:w="11420"/>
          </w:cols>
          <w:pgMar w:left="240" w:top="904" w:right="239" w:bottom="1440" w:gutter="0" w:footer="0" w:header="0"/>
        </w:sectPr>
      </w:pPr>
    </w:p>
    <w:bookmarkStart w:id="9" w:name="page10"/>
    <w:bookmarkEnd w:id="9"/>
    <w:p>
      <w:pPr>
        <w:jc w:val="center"/>
        <w:spacing w:after="0"/>
        <w:rPr>
          <w:sz w:val="20"/>
          <w:szCs w:val="20"/>
          <w:color w:val="auto"/>
        </w:rPr>
      </w:pPr>
      <w:r>
        <w:rPr>
          <w:rFonts w:ascii="Arial" w:cs="Arial" w:eastAsia="Arial" w:hAnsi="Arial"/>
          <w:sz w:val="18"/>
          <w:szCs w:val="18"/>
          <w:b w:val="1"/>
          <w:bCs w:val="1"/>
          <w:color w:val="auto"/>
        </w:rPr>
        <w:t>VERITIV CORPORATION</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CONDENSED CONSOLIDATED AND COMBINED STATEMENTS OF CASH FLOWS</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(in millions, unaudited)</w:t>
      </w:r>
    </w:p>
    <w:p>
      <w:pPr>
        <w:spacing w:after="0" w:line="220"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20" w:type="dxa"/>
            <w:vAlign w:val="bottom"/>
          </w:tcPr>
          <w:p>
            <w:pPr>
              <w:spacing w:after="0"/>
              <w:rPr>
                <w:sz w:val="20"/>
                <w:szCs w:val="20"/>
                <w:color w:val="auto"/>
              </w:rPr>
            </w:pPr>
          </w:p>
        </w:tc>
        <w:tc>
          <w:tcPr>
            <w:tcW w:w="7980" w:type="dxa"/>
            <w:vAlign w:val="bottom"/>
          </w:tcPr>
          <w:p>
            <w:pPr>
              <w:spacing w:after="0"/>
              <w:rPr>
                <w:sz w:val="20"/>
                <w:szCs w:val="20"/>
                <w:color w:val="auto"/>
              </w:rPr>
            </w:pPr>
          </w:p>
        </w:tc>
        <w:tc>
          <w:tcPr>
            <w:tcW w:w="340" w:type="dxa"/>
            <w:vAlign w:val="bottom"/>
          </w:tcPr>
          <w:p>
            <w:pPr>
              <w:spacing w:after="0"/>
              <w:rPr>
                <w:sz w:val="20"/>
                <w:szCs w:val="20"/>
                <w:color w:val="auto"/>
              </w:rPr>
            </w:pPr>
          </w:p>
        </w:tc>
        <w:tc>
          <w:tcPr>
            <w:tcW w:w="3080" w:type="dxa"/>
            <w:vAlign w:val="bottom"/>
            <w:gridSpan w:val="6"/>
          </w:tcPr>
          <w:p>
            <w:pPr>
              <w:jc w:val="right"/>
              <w:ind w:right="620"/>
              <w:spacing w:after="0"/>
              <w:rPr>
                <w:sz w:val="20"/>
                <w:szCs w:val="20"/>
                <w:color w:val="auto"/>
              </w:rPr>
            </w:pPr>
            <w:r>
              <w:rPr>
                <w:rFonts w:ascii="Arial" w:cs="Arial" w:eastAsia="Arial" w:hAnsi="Arial"/>
                <w:sz w:val="18"/>
                <w:szCs w:val="18"/>
                <w:b w:val="1"/>
                <w:bCs w:val="1"/>
                <w:color w:val="auto"/>
              </w:rPr>
              <w:t>Six Months Ended June 30,</w:t>
            </w: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7980" w:type="dxa"/>
            <w:vAlign w:val="bottom"/>
            <w:tcBorders>
              <w:bottom w:val="single" w:sz="8" w:color="CCEEFF"/>
            </w:tcBorders>
          </w:tcPr>
          <w:p>
            <w:pPr>
              <w:spacing w:after="0"/>
              <w:rPr>
                <w:sz w:val="19"/>
                <w:szCs w:val="19"/>
                <w:color w:val="auto"/>
              </w:rPr>
            </w:pPr>
          </w:p>
        </w:tc>
        <w:tc>
          <w:tcPr>
            <w:tcW w:w="340" w:type="dxa"/>
            <w:vAlign w:val="bottom"/>
            <w:tcBorders>
              <w:top w:val="single" w:sz="8" w:color="auto"/>
              <w:bottom w:val="single" w:sz="8" w:color="auto"/>
            </w:tcBorders>
          </w:tcPr>
          <w:p>
            <w:pPr>
              <w:spacing w:after="0"/>
              <w:rPr>
                <w:sz w:val="19"/>
                <w:szCs w:val="19"/>
                <w:color w:val="auto"/>
              </w:rPr>
            </w:pPr>
          </w:p>
        </w:tc>
        <w:tc>
          <w:tcPr>
            <w:tcW w:w="1160" w:type="dxa"/>
            <w:vAlign w:val="bottom"/>
            <w:tcBorders>
              <w:top w:val="single" w:sz="8" w:color="auto"/>
              <w:bottom w:val="single" w:sz="8" w:color="auto"/>
            </w:tcBorders>
          </w:tcPr>
          <w:p>
            <w:pPr>
              <w:jc w:val="right"/>
              <w:ind w:right="470"/>
              <w:spacing w:after="0"/>
              <w:rPr>
                <w:sz w:val="20"/>
                <w:szCs w:val="20"/>
                <w:color w:val="auto"/>
              </w:rPr>
            </w:pPr>
            <w:r>
              <w:rPr>
                <w:rFonts w:ascii="Arial" w:cs="Arial" w:eastAsia="Arial" w:hAnsi="Arial"/>
                <w:sz w:val="18"/>
                <w:szCs w:val="18"/>
                <w:b w:val="1"/>
                <w:bCs w:val="1"/>
                <w:color w:val="auto"/>
              </w:rPr>
              <w:t>2015</w:t>
            </w:r>
          </w:p>
        </w:tc>
        <w:tc>
          <w:tcPr>
            <w:tcW w:w="200" w:type="dxa"/>
            <w:vAlign w:val="bottom"/>
            <w:tcBorders>
              <w:top w:val="single" w:sz="8" w:color="auto"/>
              <w:bottom w:val="single" w:sz="8" w:color="CCEEFF"/>
            </w:tcBorders>
          </w:tcPr>
          <w:p>
            <w:pPr>
              <w:spacing w:after="0"/>
              <w:rPr>
                <w:sz w:val="19"/>
                <w:szCs w:val="19"/>
                <w:color w:val="auto"/>
              </w:rPr>
            </w:pPr>
          </w:p>
        </w:tc>
        <w:tc>
          <w:tcPr>
            <w:tcW w:w="140" w:type="dxa"/>
            <w:vAlign w:val="bottom"/>
            <w:tcBorders>
              <w:top w:val="single" w:sz="8" w:color="auto"/>
              <w:bottom w:val="single" w:sz="8" w:color="CCEEFF"/>
            </w:tcBorders>
          </w:tcPr>
          <w:p>
            <w:pPr>
              <w:spacing w:after="0"/>
              <w:rPr>
                <w:sz w:val="19"/>
                <w:szCs w:val="19"/>
                <w:color w:val="auto"/>
              </w:rPr>
            </w:pPr>
          </w:p>
        </w:tc>
        <w:tc>
          <w:tcPr>
            <w:tcW w:w="320" w:type="dxa"/>
            <w:vAlign w:val="bottom"/>
            <w:tcBorders>
              <w:top w:val="single" w:sz="8" w:color="auto"/>
              <w:bottom w:val="single" w:sz="8" w:color="auto"/>
            </w:tcBorders>
          </w:tcPr>
          <w:p>
            <w:pPr>
              <w:spacing w:after="0"/>
              <w:rPr>
                <w:sz w:val="19"/>
                <w:szCs w:val="19"/>
                <w:color w:val="auto"/>
              </w:rPr>
            </w:pPr>
          </w:p>
        </w:tc>
        <w:tc>
          <w:tcPr>
            <w:tcW w:w="1160" w:type="dxa"/>
            <w:vAlign w:val="bottom"/>
            <w:tcBorders>
              <w:top w:val="single" w:sz="8" w:color="auto"/>
              <w:bottom w:val="single" w:sz="8" w:color="auto"/>
            </w:tcBorders>
          </w:tcPr>
          <w:p>
            <w:pPr>
              <w:jc w:val="right"/>
              <w:ind w:right="470"/>
              <w:spacing w:after="0"/>
              <w:rPr>
                <w:sz w:val="20"/>
                <w:szCs w:val="20"/>
                <w:color w:val="auto"/>
              </w:rPr>
            </w:pPr>
            <w:r>
              <w:rPr>
                <w:rFonts w:ascii="Arial" w:cs="Arial" w:eastAsia="Arial" w:hAnsi="Arial"/>
                <w:sz w:val="18"/>
                <w:szCs w:val="18"/>
                <w:b w:val="1"/>
                <w:bCs w:val="1"/>
                <w:color w:val="auto"/>
              </w:rPr>
              <w:t>2014</w:t>
            </w:r>
          </w:p>
        </w:tc>
        <w:tc>
          <w:tcPr>
            <w:tcW w:w="100" w:type="dxa"/>
            <w:vAlign w:val="bottom"/>
            <w:tcBorders>
              <w:bottom w:val="single" w:sz="8" w:color="CCEEFF"/>
            </w:tcBorders>
          </w:tcPr>
          <w:p>
            <w:pPr>
              <w:spacing w:after="0"/>
              <w:rPr>
                <w:sz w:val="19"/>
                <w:szCs w:val="19"/>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79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Operating Activities</w:t>
            </w:r>
          </w:p>
        </w:tc>
        <w:tc>
          <w:tcPr>
            <w:tcW w:w="340" w:type="dxa"/>
            <w:vAlign w:val="bottom"/>
            <w:shd w:val="clear" w:color="auto" w:fill="CCEEFF"/>
          </w:tcPr>
          <w:p>
            <w:pPr>
              <w:spacing w:after="0"/>
              <w:rPr>
                <w:sz w:val="18"/>
                <w:szCs w:val="18"/>
                <w:color w:val="auto"/>
              </w:rPr>
            </w:pPr>
          </w:p>
        </w:tc>
        <w:tc>
          <w:tcPr>
            <w:tcW w:w="11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980" w:type="dxa"/>
            <w:vAlign w:val="bottom"/>
          </w:tcPr>
          <w:p>
            <w:pPr>
              <w:ind w:left="100"/>
              <w:spacing w:after="0"/>
              <w:rPr>
                <w:sz w:val="20"/>
                <w:szCs w:val="20"/>
                <w:color w:val="auto"/>
              </w:rPr>
            </w:pPr>
            <w:r>
              <w:rPr>
                <w:rFonts w:ascii="Arial" w:cs="Arial" w:eastAsia="Arial" w:hAnsi="Arial"/>
                <w:sz w:val="18"/>
                <w:szCs w:val="18"/>
                <w:color w:val="auto"/>
              </w:rPr>
              <w:t>Net income</w:t>
            </w: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160" w:type="dxa"/>
            <w:vAlign w:val="bottom"/>
          </w:tcPr>
          <w:p>
            <w:pPr>
              <w:jc w:val="right"/>
              <w:spacing w:after="0"/>
              <w:rPr>
                <w:sz w:val="20"/>
                <w:szCs w:val="20"/>
                <w:color w:val="auto"/>
              </w:rPr>
            </w:pPr>
            <w:r>
              <w:rPr>
                <w:rFonts w:ascii="Arial" w:cs="Arial" w:eastAsia="Arial" w:hAnsi="Arial"/>
                <w:sz w:val="18"/>
                <w:szCs w:val="18"/>
                <w:color w:val="auto"/>
              </w:rPr>
              <w:t>2.1</w:t>
            </w:r>
          </w:p>
        </w:tc>
        <w:tc>
          <w:tcPr>
            <w:tcW w:w="200" w:type="dxa"/>
            <w:vAlign w:val="bottom"/>
          </w:tcPr>
          <w:p>
            <w:pPr>
              <w:spacing w:after="0"/>
              <w:rPr>
                <w:sz w:val="18"/>
                <w:szCs w:val="18"/>
                <w:color w:val="auto"/>
              </w:rPr>
            </w:pPr>
          </w:p>
        </w:tc>
        <w:tc>
          <w:tcPr>
            <w:tcW w:w="460" w:type="dxa"/>
            <w:vAlign w:val="bottom"/>
            <w:gridSpan w:val="2"/>
          </w:tcPr>
          <w:p>
            <w:pPr>
              <w:jc w:val="right"/>
              <w:ind w:right="165"/>
              <w:spacing w:after="0"/>
              <w:rPr>
                <w:sz w:val="20"/>
                <w:szCs w:val="20"/>
                <w:color w:val="auto"/>
              </w:rPr>
            </w:pPr>
            <w:r>
              <w:rPr>
                <w:rFonts w:ascii="Arial" w:cs="Arial" w:eastAsia="Arial" w:hAnsi="Arial"/>
                <w:sz w:val="18"/>
                <w:szCs w:val="18"/>
                <w:color w:val="auto"/>
              </w:rPr>
              <w:t>$</w:t>
            </w:r>
          </w:p>
        </w:tc>
        <w:tc>
          <w:tcPr>
            <w:tcW w:w="1260" w:type="dxa"/>
            <w:vAlign w:val="bottom"/>
            <w:gridSpan w:val="2"/>
          </w:tcPr>
          <w:p>
            <w:pPr>
              <w:jc w:val="right"/>
              <w:ind w:right="20"/>
              <w:spacing w:after="0"/>
              <w:rPr>
                <w:sz w:val="20"/>
                <w:szCs w:val="20"/>
                <w:color w:val="auto"/>
              </w:rPr>
            </w:pPr>
            <w:r>
              <w:rPr>
                <w:rFonts w:ascii="Arial" w:cs="Arial" w:eastAsia="Arial" w:hAnsi="Arial"/>
                <w:sz w:val="18"/>
                <w:szCs w:val="18"/>
                <w:color w:val="auto"/>
              </w:rPr>
              <w:t>8.4</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19"/>
                <w:szCs w:val="19"/>
                <w:color w:val="auto"/>
              </w:rPr>
            </w:pPr>
          </w:p>
        </w:tc>
        <w:tc>
          <w:tcPr>
            <w:tcW w:w="7980" w:type="dxa"/>
            <w:vAlign w:val="bottom"/>
            <w:shd w:val="clear" w:color="auto" w:fill="CCEEFF"/>
          </w:tcPr>
          <w:p>
            <w:pPr>
              <w:ind w:left="100"/>
              <w:spacing w:after="0"/>
              <w:rPr>
                <w:sz w:val="20"/>
                <w:szCs w:val="20"/>
                <w:color w:val="auto"/>
              </w:rPr>
            </w:pPr>
            <w:r>
              <w:rPr>
                <w:rFonts w:ascii="Arial" w:cs="Arial" w:eastAsia="Arial" w:hAnsi="Arial"/>
                <w:sz w:val="18"/>
                <w:szCs w:val="18"/>
                <w:color w:val="auto"/>
              </w:rPr>
              <w:t>Loss from discontinued operations, net of income taxes</w:t>
            </w:r>
          </w:p>
        </w:tc>
        <w:tc>
          <w:tcPr>
            <w:tcW w:w="340" w:type="dxa"/>
            <w:vAlign w:val="bottom"/>
            <w:shd w:val="clear" w:color="auto" w:fill="CCEEFF"/>
          </w:tcPr>
          <w:p>
            <w:pPr>
              <w:spacing w:after="0"/>
              <w:rPr>
                <w:sz w:val="19"/>
                <w:szCs w:val="19"/>
                <w:color w:val="auto"/>
              </w:rPr>
            </w:pPr>
          </w:p>
        </w:tc>
        <w:tc>
          <w:tcPr>
            <w:tcW w:w="11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320" w:type="dxa"/>
            <w:vAlign w:val="bottom"/>
            <w:shd w:val="clear" w:color="auto" w:fill="CCEEFF"/>
          </w:tcPr>
          <w:p>
            <w:pPr>
              <w:spacing w:after="0"/>
              <w:rPr>
                <w:sz w:val="19"/>
                <w:szCs w:val="19"/>
                <w:color w:val="auto"/>
              </w:rPr>
            </w:pPr>
          </w:p>
        </w:tc>
        <w:tc>
          <w:tcPr>
            <w:tcW w:w="1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(0.1)</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7980" w:type="dxa"/>
            <w:vAlign w:val="bottom"/>
          </w:tcPr>
          <w:p>
            <w:pPr>
              <w:ind w:left="100"/>
              <w:spacing w:after="0"/>
              <w:rPr>
                <w:sz w:val="20"/>
                <w:szCs w:val="20"/>
                <w:color w:val="auto"/>
              </w:rPr>
            </w:pPr>
            <w:r>
              <w:rPr>
                <w:rFonts w:ascii="Arial" w:cs="Arial" w:eastAsia="Arial" w:hAnsi="Arial"/>
                <w:sz w:val="18"/>
                <w:szCs w:val="18"/>
                <w:color w:val="auto"/>
              </w:rPr>
              <w:t>Income from continuing operations</w:t>
            </w:r>
          </w:p>
        </w:tc>
        <w:tc>
          <w:tcPr>
            <w:tcW w:w="340" w:type="dxa"/>
            <w:vAlign w:val="bottom"/>
            <w:tcBorders>
              <w:top w:val="single" w:sz="8" w:color="auto"/>
            </w:tcBorders>
          </w:tcPr>
          <w:p>
            <w:pPr>
              <w:spacing w:after="0"/>
              <w:rPr>
                <w:sz w:val="18"/>
                <w:szCs w:val="18"/>
                <w:color w:val="auto"/>
              </w:rPr>
            </w:pPr>
          </w:p>
        </w:tc>
        <w:tc>
          <w:tcPr>
            <w:tcW w:w="11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2.1</w:t>
            </w:r>
          </w:p>
        </w:tc>
        <w:tc>
          <w:tcPr>
            <w:tcW w:w="2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20" w:type="dxa"/>
            <w:vAlign w:val="bottom"/>
            <w:tcBorders>
              <w:top w:val="single" w:sz="8" w:color="auto"/>
            </w:tcBorders>
          </w:tcPr>
          <w:p>
            <w:pPr>
              <w:spacing w:after="0"/>
              <w:rPr>
                <w:sz w:val="18"/>
                <w:szCs w:val="18"/>
                <w:color w:val="auto"/>
              </w:rPr>
            </w:pPr>
          </w:p>
        </w:tc>
        <w:tc>
          <w:tcPr>
            <w:tcW w:w="11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8.5</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980" w:type="dxa"/>
            <w:vAlign w:val="bottom"/>
            <w:shd w:val="clear" w:color="auto" w:fill="CCEEFF"/>
          </w:tcPr>
          <w:p>
            <w:pPr>
              <w:ind w:left="100"/>
              <w:spacing w:after="0"/>
              <w:rPr>
                <w:sz w:val="20"/>
                <w:szCs w:val="20"/>
                <w:color w:val="auto"/>
              </w:rPr>
            </w:pPr>
            <w:r>
              <w:rPr>
                <w:rFonts w:ascii="Arial" w:cs="Arial" w:eastAsia="Arial" w:hAnsi="Arial"/>
                <w:sz w:val="18"/>
                <w:szCs w:val="18"/>
                <w:color w:val="auto"/>
              </w:rPr>
              <w:t>Depreciation and amortization</w:t>
            </w:r>
          </w:p>
        </w:tc>
        <w:tc>
          <w:tcPr>
            <w:tcW w:w="340" w:type="dxa"/>
            <w:vAlign w:val="bottom"/>
            <w:shd w:val="clear" w:color="auto" w:fill="CCEEFF"/>
          </w:tcPr>
          <w:p>
            <w:pPr>
              <w:spacing w:after="0"/>
              <w:rPr>
                <w:sz w:val="18"/>
                <w:szCs w:val="18"/>
                <w:color w:val="auto"/>
              </w:rPr>
            </w:pPr>
          </w:p>
        </w:tc>
        <w:tc>
          <w:tcPr>
            <w:tcW w:w="13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28.8</w:t>
            </w:r>
          </w:p>
        </w:tc>
        <w:tc>
          <w:tcPr>
            <w:tcW w:w="1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2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8.9</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980" w:type="dxa"/>
            <w:vAlign w:val="bottom"/>
          </w:tcPr>
          <w:p>
            <w:pPr>
              <w:ind w:left="100"/>
              <w:spacing w:after="0"/>
              <w:rPr>
                <w:sz w:val="20"/>
                <w:szCs w:val="20"/>
                <w:color w:val="auto"/>
              </w:rPr>
            </w:pPr>
            <w:r>
              <w:rPr>
                <w:rFonts w:ascii="Arial" w:cs="Arial" w:eastAsia="Arial" w:hAnsi="Arial"/>
                <w:sz w:val="18"/>
                <w:szCs w:val="18"/>
                <w:color w:val="auto"/>
              </w:rPr>
              <w:t>Amortization of deferred financing fees</w:t>
            </w:r>
          </w:p>
        </w:tc>
        <w:tc>
          <w:tcPr>
            <w:tcW w:w="340" w:type="dxa"/>
            <w:vAlign w:val="bottom"/>
          </w:tcPr>
          <w:p>
            <w:pPr>
              <w:spacing w:after="0"/>
              <w:rPr>
                <w:sz w:val="18"/>
                <w:szCs w:val="18"/>
                <w:color w:val="auto"/>
              </w:rPr>
            </w:pPr>
          </w:p>
        </w:tc>
        <w:tc>
          <w:tcPr>
            <w:tcW w:w="1160" w:type="dxa"/>
            <w:vAlign w:val="bottom"/>
          </w:tcPr>
          <w:p>
            <w:pPr>
              <w:jc w:val="right"/>
              <w:spacing w:after="0"/>
              <w:rPr>
                <w:sz w:val="20"/>
                <w:szCs w:val="20"/>
                <w:color w:val="auto"/>
              </w:rPr>
            </w:pPr>
            <w:r>
              <w:rPr>
                <w:rFonts w:ascii="Arial" w:cs="Arial" w:eastAsia="Arial" w:hAnsi="Arial"/>
                <w:sz w:val="18"/>
                <w:szCs w:val="18"/>
                <w:color w:val="auto"/>
              </w:rPr>
              <w:t>2.2</w:t>
            </w:r>
          </w:p>
        </w:tc>
        <w:tc>
          <w:tcPr>
            <w:tcW w:w="2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26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980" w:type="dxa"/>
            <w:vAlign w:val="bottom"/>
            <w:shd w:val="clear" w:color="auto" w:fill="CCEEFF"/>
          </w:tcPr>
          <w:p>
            <w:pPr>
              <w:ind w:left="100"/>
              <w:spacing w:after="0"/>
              <w:rPr>
                <w:sz w:val="20"/>
                <w:szCs w:val="20"/>
                <w:color w:val="auto"/>
              </w:rPr>
            </w:pPr>
            <w:r>
              <w:rPr>
                <w:rFonts w:ascii="Arial" w:cs="Arial" w:eastAsia="Arial" w:hAnsi="Arial"/>
                <w:sz w:val="18"/>
                <w:szCs w:val="18"/>
                <w:color w:val="auto"/>
              </w:rPr>
              <w:t>Net losses (gains) on sales of property and equipment</w:t>
            </w:r>
          </w:p>
        </w:tc>
        <w:tc>
          <w:tcPr>
            <w:tcW w:w="340" w:type="dxa"/>
            <w:vAlign w:val="bottom"/>
            <w:shd w:val="clear" w:color="auto" w:fill="CCEEFF"/>
          </w:tcPr>
          <w:p>
            <w:pPr>
              <w:spacing w:after="0"/>
              <w:rPr>
                <w:sz w:val="18"/>
                <w:szCs w:val="18"/>
                <w:color w:val="auto"/>
              </w:rPr>
            </w:pPr>
          </w:p>
        </w:tc>
        <w:tc>
          <w:tcPr>
            <w:tcW w:w="11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0.5</w:t>
            </w:r>
          </w:p>
        </w:tc>
        <w:tc>
          <w:tcPr>
            <w:tcW w:w="2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(1.5)</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980" w:type="dxa"/>
            <w:vAlign w:val="bottom"/>
          </w:tcPr>
          <w:p>
            <w:pPr>
              <w:ind w:left="100"/>
              <w:spacing w:after="0"/>
              <w:rPr>
                <w:sz w:val="20"/>
                <w:szCs w:val="20"/>
                <w:color w:val="auto"/>
              </w:rPr>
            </w:pPr>
            <w:r>
              <w:rPr>
                <w:rFonts w:ascii="Arial" w:cs="Arial" w:eastAsia="Arial" w:hAnsi="Arial"/>
                <w:sz w:val="18"/>
                <w:szCs w:val="18"/>
                <w:color w:val="auto"/>
              </w:rPr>
              <w:t>Provision for allowance for doubtful accounts</w:t>
            </w:r>
          </w:p>
        </w:tc>
        <w:tc>
          <w:tcPr>
            <w:tcW w:w="340" w:type="dxa"/>
            <w:vAlign w:val="bottom"/>
          </w:tcPr>
          <w:p>
            <w:pPr>
              <w:spacing w:after="0"/>
              <w:rPr>
                <w:sz w:val="18"/>
                <w:szCs w:val="18"/>
                <w:color w:val="auto"/>
              </w:rPr>
            </w:pPr>
          </w:p>
        </w:tc>
        <w:tc>
          <w:tcPr>
            <w:tcW w:w="1160" w:type="dxa"/>
            <w:vAlign w:val="bottom"/>
          </w:tcPr>
          <w:p>
            <w:pPr>
              <w:jc w:val="right"/>
              <w:spacing w:after="0"/>
              <w:rPr>
                <w:sz w:val="20"/>
                <w:szCs w:val="20"/>
                <w:color w:val="auto"/>
              </w:rPr>
            </w:pPr>
            <w:r>
              <w:rPr>
                <w:rFonts w:ascii="Arial" w:cs="Arial" w:eastAsia="Arial" w:hAnsi="Arial"/>
                <w:sz w:val="18"/>
                <w:szCs w:val="18"/>
                <w:color w:val="auto"/>
              </w:rPr>
              <w:t>5.8</w:t>
            </w:r>
          </w:p>
        </w:tc>
        <w:tc>
          <w:tcPr>
            <w:tcW w:w="2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260" w:type="dxa"/>
            <w:vAlign w:val="bottom"/>
            <w:gridSpan w:val="2"/>
          </w:tcPr>
          <w:p>
            <w:pPr>
              <w:jc w:val="right"/>
              <w:ind w:right="20"/>
              <w:spacing w:after="0"/>
              <w:rPr>
                <w:sz w:val="20"/>
                <w:szCs w:val="20"/>
                <w:color w:val="auto"/>
              </w:rPr>
            </w:pPr>
            <w:r>
              <w:rPr>
                <w:rFonts w:ascii="Arial" w:cs="Arial" w:eastAsia="Arial" w:hAnsi="Arial"/>
                <w:sz w:val="18"/>
                <w:szCs w:val="18"/>
                <w:color w:val="auto"/>
              </w:rPr>
              <w:t>4.0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980" w:type="dxa"/>
            <w:vAlign w:val="bottom"/>
            <w:shd w:val="clear" w:color="auto" w:fill="CCEEFF"/>
          </w:tcPr>
          <w:p>
            <w:pPr>
              <w:ind w:left="100"/>
              <w:spacing w:after="0"/>
              <w:rPr>
                <w:sz w:val="20"/>
                <w:szCs w:val="20"/>
                <w:color w:val="auto"/>
              </w:rPr>
            </w:pPr>
            <w:r>
              <w:rPr>
                <w:rFonts w:ascii="Arial" w:cs="Arial" w:eastAsia="Arial" w:hAnsi="Arial"/>
                <w:sz w:val="18"/>
                <w:szCs w:val="18"/>
                <w:color w:val="auto"/>
              </w:rPr>
              <w:t>Deferred income tax provision</w:t>
            </w:r>
          </w:p>
        </w:tc>
        <w:tc>
          <w:tcPr>
            <w:tcW w:w="340" w:type="dxa"/>
            <w:vAlign w:val="bottom"/>
            <w:shd w:val="clear" w:color="auto" w:fill="CCEEFF"/>
          </w:tcPr>
          <w:p>
            <w:pPr>
              <w:spacing w:after="0"/>
              <w:rPr>
                <w:sz w:val="18"/>
                <w:szCs w:val="18"/>
                <w:color w:val="auto"/>
              </w:rPr>
            </w:pPr>
          </w:p>
        </w:tc>
        <w:tc>
          <w:tcPr>
            <w:tcW w:w="11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5.5</w:t>
            </w:r>
          </w:p>
        </w:tc>
        <w:tc>
          <w:tcPr>
            <w:tcW w:w="2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2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1.5</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980" w:type="dxa"/>
            <w:vAlign w:val="bottom"/>
          </w:tcPr>
          <w:p>
            <w:pPr>
              <w:ind w:left="100"/>
              <w:spacing w:after="0"/>
              <w:rPr>
                <w:sz w:val="20"/>
                <w:szCs w:val="20"/>
                <w:color w:val="auto"/>
              </w:rPr>
            </w:pPr>
            <w:r>
              <w:rPr>
                <w:rFonts w:ascii="Arial" w:cs="Arial" w:eastAsia="Arial" w:hAnsi="Arial"/>
                <w:sz w:val="18"/>
                <w:szCs w:val="18"/>
                <w:color w:val="auto"/>
              </w:rPr>
              <w:t>Stock-based compensation</w:t>
            </w:r>
          </w:p>
        </w:tc>
        <w:tc>
          <w:tcPr>
            <w:tcW w:w="340" w:type="dxa"/>
            <w:vAlign w:val="bottom"/>
          </w:tcPr>
          <w:p>
            <w:pPr>
              <w:spacing w:after="0"/>
              <w:rPr>
                <w:sz w:val="18"/>
                <w:szCs w:val="18"/>
                <w:color w:val="auto"/>
              </w:rPr>
            </w:pPr>
          </w:p>
        </w:tc>
        <w:tc>
          <w:tcPr>
            <w:tcW w:w="1160" w:type="dxa"/>
            <w:vAlign w:val="bottom"/>
          </w:tcPr>
          <w:p>
            <w:pPr>
              <w:jc w:val="right"/>
              <w:spacing w:after="0"/>
              <w:rPr>
                <w:sz w:val="20"/>
                <w:szCs w:val="20"/>
                <w:color w:val="auto"/>
              </w:rPr>
            </w:pPr>
            <w:r>
              <w:rPr>
                <w:rFonts w:ascii="Arial" w:cs="Arial" w:eastAsia="Arial" w:hAnsi="Arial"/>
                <w:sz w:val="18"/>
                <w:szCs w:val="18"/>
                <w:color w:val="auto"/>
              </w:rPr>
              <w:t>1.9</w:t>
            </w:r>
          </w:p>
        </w:tc>
        <w:tc>
          <w:tcPr>
            <w:tcW w:w="2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260" w:type="dxa"/>
            <w:vAlign w:val="bottom"/>
            <w:gridSpan w:val="2"/>
          </w:tcPr>
          <w:p>
            <w:pPr>
              <w:jc w:val="right"/>
              <w:ind w:right="20"/>
              <w:spacing w:after="0"/>
              <w:rPr>
                <w:sz w:val="20"/>
                <w:szCs w:val="20"/>
                <w:color w:val="auto"/>
              </w:rPr>
            </w:pPr>
            <w:r>
              <w:rPr>
                <w:rFonts w:ascii="Arial" w:cs="Arial" w:eastAsia="Arial" w:hAnsi="Arial"/>
                <w:sz w:val="18"/>
                <w:szCs w:val="18"/>
                <w:color w:val="auto"/>
              </w:rPr>
              <w:t>4.3</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980" w:type="dxa"/>
            <w:vAlign w:val="bottom"/>
            <w:shd w:val="clear" w:color="auto" w:fill="CCEEFF"/>
          </w:tcPr>
          <w:p>
            <w:pPr>
              <w:ind w:left="100"/>
              <w:spacing w:after="0"/>
              <w:rPr>
                <w:sz w:val="20"/>
                <w:szCs w:val="20"/>
                <w:color w:val="auto"/>
              </w:rPr>
            </w:pPr>
            <w:r>
              <w:rPr>
                <w:rFonts w:ascii="Arial" w:cs="Arial" w:eastAsia="Arial" w:hAnsi="Arial"/>
                <w:sz w:val="18"/>
                <w:szCs w:val="18"/>
                <w:color w:val="auto"/>
              </w:rPr>
              <w:t>Other non-cash items, net</w:t>
            </w:r>
          </w:p>
        </w:tc>
        <w:tc>
          <w:tcPr>
            <w:tcW w:w="340" w:type="dxa"/>
            <w:vAlign w:val="bottom"/>
            <w:shd w:val="clear" w:color="auto" w:fill="CCEEFF"/>
          </w:tcPr>
          <w:p>
            <w:pPr>
              <w:spacing w:after="0"/>
              <w:rPr>
                <w:sz w:val="18"/>
                <w:szCs w:val="18"/>
                <w:color w:val="auto"/>
              </w:rPr>
            </w:pPr>
          </w:p>
        </w:tc>
        <w:tc>
          <w:tcPr>
            <w:tcW w:w="11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w:t>
            </w:r>
          </w:p>
        </w:tc>
        <w:tc>
          <w:tcPr>
            <w:tcW w:w="2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2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980" w:type="dxa"/>
            <w:vAlign w:val="bottom"/>
          </w:tcPr>
          <w:p>
            <w:pPr>
              <w:ind w:left="100"/>
              <w:spacing w:after="0"/>
              <w:rPr>
                <w:sz w:val="20"/>
                <w:szCs w:val="20"/>
                <w:color w:val="auto"/>
              </w:rPr>
            </w:pPr>
            <w:r>
              <w:rPr>
                <w:rFonts w:ascii="Arial" w:cs="Arial" w:eastAsia="Arial" w:hAnsi="Arial"/>
                <w:sz w:val="18"/>
                <w:szCs w:val="18"/>
                <w:color w:val="auto"/>
              </w:rPr>
              <w:t>Changes in operating assets and liabilities</w:t>
            </w:r>
          </w:p>
        </w:tc>
        <w:tc>
          <w:tcPr>
            <w:tcW w:w="34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980" w:type="dxa"/>
            <w:vAlign w:val="bottom"/>
            <w:shd w:val="clear" w:color="auto" w:fill="CCEEFF"/>
          </w:tcPr>
          <w:p>
            <w:pPr>
              <w:ind w:left="240"/>
              <w:spacing w:after="0"/>
              <w:rPr>
                <w:sz w:val="20"/>
                <w:szCs w:val="20"/>
                <w:color w:val="auto"/>
              </w:rPr>
            </w:pPr>
            <w:r>
              <w:rPr>
                <w:rFonts w:ascii="Arial" w:cs="Arial" w:eastAsia="Arial" w:hAnsi="Arial"/>
                <w:sz w:val="18"/>
                <w:szCs w:val="18"/>
                <w:color w:val="auto"/>
              </w:rPr>
              <w:t>Accounts receivable and related party receivable</w:t>
            </w:r>
          </w:p>
        </w:tc>
        <w:tc>
          <w:tcPr>
            <w:tcW w:w="340" w:type="dxa"/>
            <w:vAlign w:val="bottom"/>
            <w:shd w:val="clear" w:color="auto" w:fill="CCEEFF"/>
          </w:tcPr>
          <w:p>
            <w:pPr>
              <w:spacing w:after="0"/>
              <w:rPr>
                <w:sz w:val="18"/>
                <w:szCs w:val="18"/>
                <w:color w:val="auto"/>
              </w:rPr>
            </w:pPr>
          </w:p>
        </w:tc>
        <w:tc>
          <w:tcPr>
            <w:tcW w:w="13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84.6</w:t>
            </w:r>
          </w:p>
        </w:tc>
        <w:tc>
          <w:tcPr>
            <w:tcW w:w="1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2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19.5</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980" w:type="dxa"/>
            <w:vAlign w:val="bottom"/>
          </w:tcPr>
          <w:p>
            <w:pPr>
              <w:ind w:left="240"/>
              <w:spacing w:after="0"/>
              <w:rPr>
                <w:sz w:val="20"/>
                <w:szCs w:val="20"/>
                <w:color w:val="auto"/>
              </w:rPr>
            </w:pPr>
            <w:r>
              <w:rPr>
                <w:rFonts w:ascii="Arial" w:cs="Arial" w:eastAsia="Arial" w:hAnsi="Arial"/>
                <w:sz w:val="18"/>
                <w:szCs w:val="18"/>
                <w:color w:val="auto"/>
              </w:rPr>
              <w:t>Inventories</w:t>
            </w:r>
          </w:p>
        </w:tc>
        <w:tc>
          <w:tcPr>
            <w:tcW w:w="340" w:type="dxa"/>
            <w:vAlign w:val="bottom"/>
          </w:tcPr>
          <w:p>
            <w:pPr>
              <w:spacing w:after="0"/>
              <w:rPr>
                <w:sz w:val="18"/>
                <w:szCs w:val="18"/>
                <w:color w:val="auto"/>
              </w:rPr>
            </w:pPr>
          </w:p>
        </w:tc>
        <w:tc>
          <w:tcPr>
            <w:tcW w:w="1360" w:type="dxa"/>
            <w:vAlign w:val="bottom"/>
            <w:gridSpan w:val="2"/>
          </w:tcPr>
          <w:p>
            <w:pPr>
              <w:jc w:val="right"/>
              <w:ind w:right="60"/>
              <w:spacing w:after="0"/>
              <w:rPr>
                <w:sz w:val="20"/>
                <w:szCs w:val="20"/>
                <w:color w:val="auto"/>
              </w:rPr>
            </w:pPr>
            <w:r>
              <w:rPr>
                <w:rFonts w:ascii="Arial" w:cs="Arial" w:eastAsia="Arial" w:hAnsi="Arial"/>
                <w:sz w:val="18"/>
                <w:szCs w:val="18"/>
                <w:color w:val="auto"/>
              </w:rPr>
              <w:t>(44.2)</w:t>
            </w:r>
          </w:p>
        </w:tc>
        <w:tc>
          <w:tcPr>
            <w:tcW w:w="1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260" w:type="dxa"/>
            <w:vAlign w:val="bottom"/>
            <w:gridSpan w:val="2"/>
          </w:tcPr>
          <w:p>
            <w:pPr>
              <w:jc w:val="right"/>
              <w:spacing w:after="0"/>
              <w:rPr>
                <w:sz w:val="20"/>
                <w:szCs w:val="20"/>
                <w:color w:val="auto"/>
              </w:rPr>
            </w:pPr>
            <w:r>
              <w:rPr>
                <w:rFonts w:ascii="Arial" w:cs="Arial" w:eastAsia="Arial" w:hAnsi="Arial"/>
                <w:sz w:val="18"/>
                <w:szCs w:val="18"/>
                <w:color w:val="auto"/>
              </w:rPr>
              <w:t>(4.4)</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980" w:type="dxa"/>
            <w:vAlign w:val="bottom"/>
            <w:shd w:val="clear" w:color="auto" w:fill="CCEEFF"/>
          </w:tcPr>
          <w:p>
            <w:pPr>
              <w:ind w:left="240"/>
              <w:spacing w:after="0"/>
              <w:rPr>
                <w:sz w:val="20"/>
                <w:szCs w:val="20"/>
                <w:color w:val="auto"/>
              </w:rPr>
            </w:pPr>
            <w:r>
              <w:rPr>
                <w:rFonts w:ascii="Arial" w:cs="Arial" w:eastAsia="Arial" w:hAnsi="Arial"/>
                <w:sz w:val="18"/>
                <w:szCs w:val="18"/>
                <w:color w:val="auto"/>
              </w:rPr>
              <w:t>Accounts payable and related party payable</w:t>
            </w:r>
          </w:p>
        </w:tc>
        <w:tc>
          <w:tcPr>
            <w:tcW w:w="340" w:type="dxa"/>
            <w:vAlign w:val="bottom"/>
            <w:shd w:val="clear" w:color="auto" w:fill="CCEEFF"/>
          </w:tcPr>
          <w:p>
            <w:pPr>
              <w:spacing w:after="0"/>
              <w:rPr>
                <w:sz w:val="18"/>
                <w:szCs w:val="18"/>
                <w:color w:val="auto"/>
              </w:rPr>
            </w:pPr>
          </w:p>
        </w:tc>
        <w:tc>
          <w:tcPr>
            <w:tcW w:w="13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53.1</w:t>
            </w:r>
          </w:p>
        </w:tc>
        <w:tc>
          <w:tcPr>
            <w:tcW w:w="1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(2.7)</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980" w:type="dxa"/>
            <w:vAlign w:val="bottom"/>
          </w:tcPr>
          <w:p>
            <w:pPr>
              <w:ind w:left="240"/>
              <w:spacing w:after="0"/>
              <w:rPr>
                <w:sz w:val="20"/>
                <w:szCs w:val="20"/>
                <w:color w:val="auto"/>
              </w:rPr>
            </w:pPr>
            <w:r>
              <w:rPr>
                <w:rFonts w:ascii="Arial" w:cs="Arial" w:eastAsia="Arial" w:hAnsi="Arial"/>
                <w:sz w:val="18"/>
                <w:szCs w:val="18"/>
                <w:color w:val="auto"/>
              </w:rPr>
              <w:t>Accrued payroll and benefits</w:t>
            </w:r>
          </w:p>
        </w:tc>
        <w:tc>
          <w:tcPr>
            <w:tcW w:w="340" w:type="dxa"/>
            <w:vAlign w:val="bottom"/>
          </w:tcPr>
          <w:p>
            <w:pPr>
              <w:spacing w:after="0"/>
              <w:rPr>
                <w:sz w:val="18"/>
                <w:szCs w:val="18"/>
                <w:color w:val="auto"/>
              </w:rPr>
            </w:pPr>
          </w:p>
        </w:tc>
        <w:tc>
          <w:tcPr>
            <w:tcW w:w="1360" w:type="dxa"/>
            <w:vAlign w:val="bottom"/>
            <w:gridSpan w:val="2"/>
          </w:tcPr>
          <w:p>
            <w:pPr>
              <w:jc w:val="right"/>
              <w:ind w:right="60"/>
              <w:spacing w:after="0"/>
              <w:rPr>
                <w:sz w:val="20"/>
                <w:szCs w:val="20"/>
                <w:color w:val="auto"/>
              </w:rPr>
            </w:pPr>
            <w:r>
              <w:rPr>
                <w:rFonts w:ascii="Arial" w:cs="Arial" w:eastAsia="Arial" w:hAnsi="Arial"/>
                <w:sz w:val="18"/>
                <w:szCs w:val="18"/>
                <w:color w:val="auto"/>
              </w:rPr>
              <w:t>(6.3)</w:t>
            </w:r>
          </w:p>
        </w:tc>
        <w:tc>
          <w:tcPr>
            <w:tcW w:w="1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260" w:type="dxa"/>
            <w:vAlign w:val="bottom"/>
            <w:gridSpan w:val="2"/>
          </w:tcPr>
          <w:p>
            <w:pPr>
              <w:jc w:val="right"/>
              <w:ind w:right="20"/>
              <w:spacing w:after="0"/>
              <w:rPr>
                <w:sz w:val="20"/>
                <w:szCs w:val="20"/>
                <w:color w:val="auto"/>
              </w:rPr>
            </w:pPr>
            <w:r>
              <w:rPr>
                <w:rFonts w:ascii="Arial" w:cs="Arial" w:eastAsia="Arial" w:hAnsi="Arial"/>
                <w:sz w:val="18"/>
                <w:szCs w:val="18"/>
                <w:color w:val="auto"/>
              </w:rPr>
              <w:t>0.6</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19"/>
                <w:szCs w:val="19"/>
                <w:color w:val="auto"/>
              </w:rPr>
            </w:pPr>
          </w:p>
        </w:tc>
        <w:tc>
          <w:tcPr>
            <w:tcW w:w="7980" w:type="dxa"/>
            <w:vAlign w:val="bottom"/>
            <w:shd w:val="clear" w:color="auto" w:fill="CCEEFF"/>
          </w:tcPr>
          <w:p>
            <w:pPr>
              <w:ind w:left="240"/>
              <w:spacing w:after="0"/>
              <w:rPr>
                <w:sz w:val="20"/>
                <w:szCs w:val="20"/>
                <w:color w:val="auto"/>
              </w:rPr>
            </w:pPr>
            <w:r>
              <w:rPr>
                <w:rFonts w:ascii="Arial" w:cs="Arial" w:eastAsia="Arial" w:hAnsi="Arial"/>
                <w:sz w:val="18"/>
                <w:szCs w:val="18"/>
                <w:color w:val="auto"/>
              </w:rPr>
              <w:t>Other</w:t>
            </w:r>
          </w:p>
        </w:tc>
        <w:tc>
          <w:tcPr>
            <w:tcW w:w="340" w:type="dxa"/>
            <w:vAlign w:val="bottom"/>
            <w:shd w:val="clear" w:color="auto" w:fill="CCEEFF"/>
          </w:tcPr>
          <w:p>
            <w:pPr>
              <w:spacing w:after="0"/>
              <w:rPr>
                <w:sz w:val="19"/>
                <w:szCs w:val="19"/>
                <w:color w:val="auto"/>
              </w:rPr>
            </w:pPr>
          </w:p>
        </w:tc>
        <w:tc>
          <w:tcPr>
            <w:tcW w:w="13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(11.7)</w:t>
            </w:r>
          </w:p>
        </w:tc>
        <w:tc>
          <w:tcPr>
            <w:tcW w:w="140" w:type="dxa"/>
            <w:vAlign w:val="bottom"/>
            <w:shd w:val="clear" w:color="auto" w:fill="CCEEFF"/>
          </w:tcPr>
          <w:p>
            <w:pPr>
              <w:spacing w:after="0"/>
              <w:rPr>
                <w:sz w:val="19"/>
                <w:szCs w:val="19"/>
                <w:color w:val="auto"/>
              </w:rPr>
            </w:pPr>
          </w:p>
        </w:tc>
        <w:tc>
          <w:tcPr>
            <w:tcW w:w="320" w:type="dxa"/>
            <w:vAlign w:val="bottom"/>
            <w:shd w:val="clear" w:color="auto" w:fill="CCEEFF"/>
          </w:tcPr>
          <w:p>
            <w:pPr>
              <w:spacing w:after="0"/>
              <w:rPr>
                <w:sz w:val="19"/>
                <w:szCs w:val="19"/>
                <w:color w:val="auto"/>
              </w:rPr>
            </w:pPr>
          </w:p>
        </w:tc>
        <w:tc>
          <w:tcPr>
            <w:tcW w:w="1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(0.7)</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7980" w:type="dxa"/>
            <w:vAlign w:val="bottom"/>
          </w:tcPr>
          <w:p>
            <w:pPr>
              <w:spacing w:after="0"/>
              <w:rPr>
                <w:sz w:val="20"/>
                <w:szCs w:val="20"/>
                <w:color w:val="auto"/>
              </w:rPr>
            </w:pPr>
            <w:r>
              <w:rPr>
                <w:rFonts w:ascii="Arial" w:cs="Arial" w:eastAsia="Arial" w:hAnsi="Arial"/>
                <w:sz w:val="18"/>
                <w:szCs w:val="18"/>
                <w:color w:val="auto"/>
              </w:rPr>
              <w:t>Net cash provided by operating activities – continuing operations</w:t>
            </w:r>
          </w:p>
        </w:tc>
        <w:tc>
          <w:tcPr>
            <w:tcW w:w="340" w:type="dxa"/>
            <w:vAlign w:val="bottom"/>
            <w:tcBorders>
              <w:top w:val="single" w:sz="8" w:color="auto"/>
            </w:tcBorders>
          </w:tcPr>
          <w:p>
            <w:pPr>
              <w:spacing w:after="0"/>
              <w:rPr>
                <w:sz w:val="18"/>
                <w:szCs w:val="18"/>
                <w:color w:val="auto"/>
              </w:rPr>
            </w:pPr>
          </w:p>
        </w:tc>
        <w:tc>
          <w:tcPr>
            <w:tcW w:w="11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124.4</w:t>
            </w:r>
          </w:p>
        </w:tc>
        <w:tc>
          <w:tcPr>
            <w:tcW w:w="2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20" w:type="dxa"/>
            <w:vAlign w:val="bottom"/>
            <w:tcBorders>
              <w:top w:val="single" w:sz="8" w:color="auto"/>
            </w:tcBorders>
          </w:tcPr>
          <w:p>
            <w:pPr>
              <w:spacing w:after="0"/>
              <w:rPr>
                <w:sz w:val="18"/>
                <w:szCs w:val="18"/>
                <w:color w:val="auto"/>
              </w:rPr>
            </w:pPr>
          </w:p>
        </w:tc>
        <w:tc>
          <w:tcPr>
            <w:tcW w:w="1160" w:type="dxa"/>
            <w:vAlign w:val="bottom"/>
            <w:tcBorders>
              <w:top w:val="single" w:sz="8" w:color="auto"/>
            </w:tcBorders>
          </w:tcPr>
          <w:p>
            <w:pPr>
              <w:jc w:val="right"/>
              <w:spacing w:after="0"/>
              <w:rPr>
                <w:sz w:val="20"/>
                <w:szCs w:val="20"/>
                <w:color w:val="auto"/>
              </w:rPr>
            </w:pPr>
            <w:r>
              <w:rPr>
                <w:rFonts w:ascii="Arial" w:cs="Arial" w:eastAsia="Arial" w:hAnsi="Arial"/>
                <w:sz w:val="18"/>
                <w:szCs w:val="18"/>
                <w:color w:val="auto"/>
              </w:rPr>
              <w:t>38.0</w:t>
            </w: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19"/>
                <w:szCs w:val="19"/>
                <w:color w:val="auto"/>
              </w:rPr>
            </w:pPr>
          </w:p>
        </w:tc>
        <w:tc>
          <w:tcPr>
            <w:tcW w:w="7980" w:type="dxa"/>
            <w:vAlign w:val="bottom"/>
            <w:shd w:val="clear" w:color="auto" w:fill="CCEEFF"/>
          </w:tcPr>
          <w:p>
            <w:pPr>
              <w:spacing w:after="0"/>
              <w:rPr>
                <w:sz w:val="20"/>
                <w:szCs w:val="20"/>
                <w:color w:val="auto"/>
              </w:rPr>
            </w:pPr>
            <w:r>
              <w:rPr>
                <w:rFonts w:ascii="Arial" w:cs="Arial" w:eastAsia="Arial" w:hAnsi="Arial"/>
                <w:sz w:val="18"/>
                <w:szCs w:val="18"/>
                <w:color w:val="auto"/>
              </w:rPr>
              <w:t>Net cash used for operating activities – discontinued operations</w:t>
            </w:r>
          </w:p>
        </w:tc>
        <w:tc>
          <w:tcPr>
            <w:tcW w:w="340" w:type="dxa"/>
            <w:vAlign w:val="bottom"/>
            <w:shd w:val="clear" w:color="auto" w:fill="CCEEFF"/>
          </w:tcPr>
          <w:p>
            <w:pPr>
              <w:spacing w:after="0"/>
              <w:rPr>
                <w:sz w:val="19"/>
                <w:szCs w:val="19"/>
                <w:color w:val="auto"/>
              </w:rPr>
            </w:pPr>
          </w:p>
        </w:tc>
        <w:tc>
          <w:tcPr>
            <w:tcW w:w="11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9"/>
                <w:szCs w:val="19"/>
                <w:color w:val="auto"/>
              </w:rPr>
            </w:pPr>
          </w:p>
        </w:tc>
        <w:tc>
          <w:tcPr>
            <w:tcW w:w="140" w:type="dxa"/>
            <w:vAlign w:val="bottom"/>
            <w:shd w:val="clear" w:color="auto" w:fill="CCEEFF"/>
          </w:tcPr>
          <w:p>
            <w:pPr>
              <w:spacing w:after="0"/>
              <w:rPr>
                <w:sz w:val="19"/>
                <w:szCs w:val="19"/>
                <w:color w:val="auto"/>
              </w:rPr>
            </w:pPr>
          </w:p>
        </w:tc>
        <w:tc>
          <w:tcPr>
            <w:tcW w:w="320" w:type="dxa"/>
            <w:vAlign w:val="bottom"/>
            <w:shd w:val="clear" w:color="auto" w:fill="CCEEFF"/>
          </w:tcPr>
          <w:p>
            <w:pPr>
              <w:spacing w:after="0"/>
              <w:rPr>
                <w:sz w:val="19"/>
                <w:szCs w:val="19"/>
                <w:color w:val="auto"/>
              </w:rPr>
            </w:pPr>
          </w:p>
        </w:tc>
        <w:tc>
          <w:tcPr>
            <w:tcW w:w="1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(1.1)</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798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Net cash provided by operating activities</w:t>
            </w:r>
          </w:p>
        </w:tc>
        <w:tc>
          <w:tcPr>
            <w:tcW w:w="340" w:type="dxa"/>
            <w:vAlign w:val="bottom"/>
            <w:tcBorders>
              <w:top w:val="single" w:sz="8" w:color="auto"/>
              <w:bottom w:val="single" w:sz="8" w:color="auto"/>
            </w:tcBorders>
          </w:tcPr>
          <w:p>
            <w:pPr>
              <w:spacing w:after="0"/>
              <w:rPr>
                <w:sz w:val="18"/>
                <w:szCs w:val="18"/>
                <w:color w:val="auto"/>
              </w:rPr>
            </w:pPr>
          </w:p>
        </w:tc>
        <w:tc>
          <w:tcPr>
            <w:tcW w:w="11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124.4</w:t>
            </w:r>
          </w:p>
        </w:tc>
        <w:tc>
          <w:tcPr>
            <w:tcW w:w="200" w:type="dxa"/>
            <w:vAlign w:val="bottom"/>
            <w:tcBorders>
              <w:bottom w:val="single" w:sz="8" w:color="CCEEFF"/>
            </w:tcBorders>
          </w:tcPr>
          <w:p>
            <w:pPr>
              <w:spacing w:after="0"/>
              <w:rPr>
                <w:sz w:val="18"/>
                <w:szCs w:val="18"/>
                <w:color w:val="auto"/>
              </w:rPr>
            </w:pPr>
          </w:p>
        </w:tc>
        <w:tc>
          <w:tcPr>
            <w:tcW w:w="140" w:type="dxa"/>
            <w:vAlign w:val="bottom"/>
            <w:tcBorders>
              <w:bottom w:val="single" w:sz="8" w:color="CCEEFF"/>
            </w:tcBorders>
          </w:tcPr>
          <w:p>
            <w:pPr>
              <w:spacing w:after="0"/>
              <w:rPr>
                <w:sz w:val="18"/>
                <w:szCs w:val="18"/>
                <w:color w:val="auto"/>
              </w:rPr>
            </w:pPr>
          </w:p>
        </w:tc>
        <w:tc>
          <w:tcPr>
            <w:tcW w:w="320" w:type="dxa"/>
            <w:vAlign w:val="bottom"/>
            <w:tcBorders>
              <w:top w:val="single" w:sz="8" w:color="auto"/>
              <w:bottom w:val="single" w:sz="8" w:color="auto"/>
            </w:tcBorders>
          </w:tcPr>
          <w:p>
            <w:pPr>
              <w:spacing w:after="0"/>
              <w:rPr>
                <w:sz w:val="18"/>
                <w:szCs w:val="18"/>
                <w:color w:val="auto"/>
              </w:rPr>
            </w:pPr>
          </w:p>
        </w:tc>
        <w:tc>
          <w:tcPr>
            <w:tcW w:w="11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36.9</w:t>
            </w:r>
          </w:p>
        </w:tc>
        <w:tc>
          <w:tcPr>
            <w:tcW w:w="100" w:type="dxa"/>
            <w:vAlign w:val="bottom"/>
            <w:tcBorders>
              <w:bottom w:val="single" w:sz="8" w:color="CCEEFF"/>
            </w:tcBorders>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79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Investing Activities</w:t>
            </w:r>
          </w:p>
        </w:tc>
        <w:tc>
          <w:tcPr>
            <w:tcW w:w="340" w:type="dxa"/>
            <w:vAlign w:val="bottom"/>
            <w:shd w:val="clear" w:color="auto" w:fill="CCEEFF"/>
          </w:tcPr>
          <w:p>
            <w:pPr>
              <w:spacing w:after="0"/>
              <w:rPr>
                <w:sz w:val="18"/>
                <w:szCs w:val="18"/>
                <w:color w:val="auto"/>
              </w:rPr>
            </w:pPr>
          </w:p>
        </w:tc>
        <w:tc>
          <w:tcPr>
            <w:tcW w:w="11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980" w:type="dxa"/>
            <w:vAlign w:val="bottom"/>
          </w:tcPr>
          <w:p>
            <w:pPr>
              <w:ind w:left="100"/>
              <w:spacing w:after="0"/>
              <w:rPr>
                <w:sz w:val="20"/>
                <w:szCs w:val="20"/>
                <w:color w:val="auto"/>
              </w:rPr>
            </w:pPr>
            <w:r>
              <w:rPr>
                <w:rFonts w:ascii="Arial" w:cs="Arial" w:eastAsia="Arial" w:hAnsi="Arial"/>
                <w:sz w:val="18"/>
                <w:szCs w:val="18"/>
                <w:color w:val="auto"/>
              </w:rPr>
              <w:t>Property and equipment additions</w:t>
            </w:r>
          </w:p>
        </w:tc>
        <w:tc>
          <w:tcPr>
            <w:tcW w:w="340" w:type="dxa"/>
            <w:vAlign w:val="bottom"/>
          </w:tcPr>
          <w:p>
            <w:pPr>
              <w:spacing w:after="0"/>
              <w:rPr>
                <w:sz w:val="18"/>
                <w:szCs w:val="18"/>
                <w:color w:val="auto"/>
              </w:rPr>
            </w:pPr>
          </w:p>
        </w:tc>
        <w:tc>
          <w:tcPr>
            <w:tcW w:w="1360" w:type="dxa"/>
            <w:vAlign w:val="bottom"/>
            <w:gridSpan w:val="2"/>
          </w:tcPr>
          <w:p>
            <w:pPr>
              <w:jc w:val="right"/>
              <w:ind w:right="60"/>
              <w:spacing w:after="0"/>
              <w:rPr>
                <w:sz w:val="20"/>
                <w:szCs w:val="20"/>
                <w:color w:val="auto"/>
              </w:rPr>
            </w:pPr>
            <w:r>
              <w:rPr>
                <w:rFonts w:ascii="Arial" w:cs="Arial" w:eastAsia="Arial" w:hAnsi="Arial"/>
                <w:sz w:val="18"/>
                <w:szCs w:val="18"/>
                <w:color w:val="auto"/>
              </w:rPr>
              <w:t>(22.6)</w:t>
            </w:r>
          </w:p>
        </w:tc>
        <w:tc>
          <w:tcPr>
            <w:tcW w:w="1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260" w:type="dxa"/>
            <w:vAlign w:val="bottom"/>
            <w:gridSpan w:val="2"/>
          </w:tcPr>
          <w:p>
            <w:pPr>
              <w:jc w:val="right"/>
              <w:spacing w:after="0"/>
              <w:rPr>
                <w:sz w:val="20"/>
                <w:szCs w:val="20"/>
                <w:color w:val="auto"/>
              </w:rPr>
            </w:pPr>
            <w:r>
              <w:rPr>
                <w:rFonts w:ascii="Arial" w:cs="Arial" w:eastAsia="Arial" w:hAnsi="Arial"/>
                <w:sz w:val="18"/>
                <w:szCs w:val="18"/>
                <w:color w:val="auto"/>
              </w:rPr>
              <w:t>(1.3)</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980" w:type="dxa"/>
            <w:vAlign w:val="bottom"/>
            <w:shd w:val="clear" w:color="auto" w:fill="CCEEFF"/>
          </w:tcPr>
          <w:p>
            <w:pPr>
              <w:ind w:left="100"/>
              <w:spacing w:after="0"/>
              <w:rPr>
                <w:sz w:val="20"/>
                <w:szCs w:val="20"/>
                <w:color w:val="auto"/>
              </w:rPr>
            </w:pPr>
            <w:r>
              <w:rPr>
                <w:rFonts w:ascii="Arial" w:cs="Arial" w:eastAsia="Arial" w:hAnsi="Arial"/>
                <w:sz w:val="18"/>
                <w:szCs w:val="18"/>
                <w:color w:val="auto"/>
              </w:rPr>
              <w:t>Proceeds from asset sales</w:t>
            </w:r>
          </w:p>
        </w:tc>
        <w:tc>
          <w:tcPr>
            <w:tcW w:w="340" w:type="dxa"/>
            <w:vAlign w:val="bottom"/>
            <w:shd w:val="clear" w:color="auto" w:fill="CCEEFF"/>
          </w:tcPr>
          <w:p>
            <w:pPr>
              <w:spacing w:after="0"/>
              <w:rPr>
                <w:sz w:val="18"/>
                <w:szCs w:val="18"/>
                <w:color w:val="auto"/>
              </w:rPr>
            </w:pPr>
          </w:p>
        </w:tc>
        <w:tc>
          <w:tcPr>
            <w:tcW w:w="11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0.2</w:t>
            </w:r>
          </w:p>
        </w:tc>
        <w:tc>
          <w:tcPr>
            <w:tcW w:w="2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2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4.8</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19"/>
                <w:szCs w:val="19"/>
                <w:color w:val="auto"/>
              </w:rPr>
            </w:pPr>
          </w:p>
        </w:tc>
        <w:tc>
          <w:tcPr>
            <w:tcW w:w="7980" w:type="dxa"/>
            <w:vAlign w:val="bottom"/>
          </w:tcPr>
          <w:p>
            <w:pPr>
              <w:ind w:left="100"/>
              <w:spacing w:after="0"/>
              <w:rPr>
                <w:sz w:val="20"/>
                <w:szCs w:val="20"/>
                <w:color w:val="auto"/>
              </w:rPr>
            </w:pPr>
            <w:r>
              <w:rPr>
                <w:rFonts w:ascii="Arial" w:cs="Arial" w:eastAsia="Arial" w:hAnsi="Arial"/>
                <w:sz w:val="18"/>
                <w:szCs w:val="18"/>
                <w:color w:val="auto"/>
              </w:rPr>
              <w:t>Other</w:t>
            </w:r>
          </w:p>
        </w:tc>
        <w:tc>
          <w:tcPr>
            <w:tcW w:w="340" w:type="dxa"/>
            <w:vAlign w:val="bottom"/>
          </w:tcPr>
          <w:p>
            <w:pPr>
              <w:spacing w:after="0"/>
              <w:rPr>
                <w:sz w:val="19"/>
                <w:szCs w:val="19"/>
                <w:color w:val="auto"/>
              </w:rPr>
            </w:pPr>
          </w:p>
        </w:tc>
        <w:tc>
          <w:tcPr>
            <w:tcW w:w="1160" w:type="dxa"/>
            <w:vAlign w:val="bottom"/>
          </w:tcPr>
          <w:p>
            <w:pPr>
              <w:jc w:val="right"/>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1260" w:type="dxa"/>
            <w:vAlign w:val="bottom"/>
            <w:gridSpan w:val="2"/>
          </w:tcPr>
          <w:p>
            <w:pPr>
              <w:jc w:val="right"/>
              <w:ind w:right="20"/>
              <w:spacing w:after="0"/>
              <w:rPr>
                <w:sz w:val="20"/>
                <w:szCs w:val="20"/>
                <w:color w:val="auto"/>
              </w:rPr>
            </w:pPr>
            <w:r>
              <w:rPr>
                <w:rFonts w:ascii="Arial" w:cs="Arial" w:eastAsia="Arial" w:hAnsi="Arial"/>
                <w:sz w:val="18"/>
                <w:szCs w:val="18"/>
                <w:color w:val="auto"/>
              </w:rPr>
              <w:t>0.1</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798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Net cash (used for) provided by investing activities</w:t>
            </w:r>
          </w:p>
        </w:tc>
        <w:tc>
          <w:tcPr>
            <w:tcW w:w="340" w:type="dxa"/>
            <w:vAlign w:val="bottom"/>
            <w:tcBorders>
              <w:top w:val="single" w:sz="8" w:color="auto"/>
              <w:bottom w:val="single" w:sz="8" w:color="auto"/>
            </w:tcBorders>
            <w:shd w:val="clear" w:color="auto" w:fill="CCEEFF"/>
          </w:tcPr>
          <w:p>
            <w:pPr>
              <w:spacing w:after="0"/>
              <w:rPr>
                <w:sz w:val="18"/>
                <w:szCs w:val="18"/>
                <w:color w:val="auto"/>
              </w:rPr>
            </w:pPr>
          </w:p>
        </w:tc>
        <w:tc>
          <w:tcPr>
            <w:tcW w:w="11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(22.4</w:t>
            </w:r>
          </w:p>
        </w:tc>
        <w:tc>
          <w:tcPr>
            <w:tcW w:w="200" w:type="dxa"/>
            <w:vAlign w:val="bottom"/>
            <w:tcBorders>
              <w:top w:val="single" w:sz="8" w:color="CCEEFF"/>
            </w:tcBorders>
            <w:shd w:val="clear" w:color="auto" w:fill="CCEEFF"/>
          </w:tcPr>
          <w:p>
            <w:pPr>
              <w:jc w:val="right"/>
              <w:ind w:right="60"/>
              <w:spacing w:after="0"/>
              <w:rPr>
                <w:sz w:val="20"/>
                <w:szCs w:val="20"/>
                <w:color w:val="auto"/>
              </w:rPr>
            </w:pPr>
            <w:r>
              <w:rPr>
                <w:rFonts w:ascii="Arial" w:cs="Arial" w:eastAsia="Arial" w:hAnsi="Arial"/>
                <w:sz w:val="16"/>
                <w:szCs w:val="16"/>
                <w:color w:val="auto"/>
                <w:w w:val="74"/>
              </w:rPr>
              <w:t>)</w:t>
            </w:r>
          </w:p>
        </w:tc>
        <w:tc>
          <w:tcPr>
            <w:tcW w:w="140" w:type="dxa"/>
            <w:vAlign w:val="bottom"/>
            <w:tcBorders>
              <w:top w:val="single" w:sz="8" w:color="CCEEFF"/>
            </w:tcBorders>
            <w:shd w:val="clear" w:color="auto" w:fill="CCEEFF"/>
          </w:tcPr>
          <w:p>
            <w:pPr>
              <w:spacing w:after="0"/>
              <w:rPr>
                <w:sz w:val="18"/>
                <w:szCs w:val="18"/>
                <w:color w:val="auto"/>
              </w:rPr>
            </w:pPr>
          </w:p>
        </w:tc>
        <w:tc>
          <w:tcPr>
            <w:tcW w:w="320" w:type="dxa"/>
            <w:vAlign w:val="bottom"/>
            <w:tcBorders>
              <w:top w:val="single" w:sz="8" w:color="auto"/>
              <w:bottom w:val="single" w:sz="8" w:color="auto"/>
            </w:tcBorders>
            <w:shd w:val="clear" w:color="auto" w:fill="CCEEFF"/>
          </w:tcPr>
          <w:p>
            <w:pPr>
              <w:spacing w:after="0"/>
              <w:rPr>
                <w:sz w:val="18"/>
                <w:szCs w:val="18"/>
                <w:color w:val="auto"/>
              </w:rPr>
            </w:pPr>
          </w:p>
        </w:tc>
        <w:tc>
          <w:tcPr>
            <w:tcW w:w="11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3.6</w:t>
            </w:r>
          </w:p>
        </w:tc>
        <w:tc>
          <w:tcPr>
            <w:tcW w:w="10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7980" w:type="dxa"/>
            <w:vAlign w:val="bottom"/>
          </w:tcPr>
          <w:p>
            <w:pPr>
              <w:spacing w:after="0"/>
              <w:rPr>
                <w:sz w:val="20"/>
                <w:szCs w:val="20"/>
                <w:color w:val="auto"/>
              </w:rPr>
            </w:pPr>
            <w:r>
              <w:rPr>
                <w:rFonts w:ascii="Arial" w:cs="Arial" w:eastAsia="Arial" w:hAnsi="Arial"/>
                <w:sz w:val="18"/>
                <w:szCs w:val="18"/>
                <w:b w:val="1"/>
                <w:bCs w:val="1"/>
                <w:color w:val="auto"/>
              </w:rPr>
              <w:t>Financing Activities</w:t>
            </w:r>
          </w:p>
        </w:tc>
        <w:tc>
          <w:tcPr>
            <w:tcW w:w="34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980" w:type="dxa"/>
            <w:vAlign w:val="bottom"/>
            <w:shd w:val="clear" w:color="auto" w:fill="CCEEFF"/>
          </w:tcPr>
          <w:p>
            <w:pPr>
              <w:ind w:left="100"/>
              <w:spacing w:after="0"/>
              <w:rPr>
                <w:sz w:val="20"/>
                <w:szCs w:val="20"/>
                <w:color w:val="auto"/>
              </w:rPr>
            </w:pPr>
            <w:r>
              <w:rPr>
                <w:rFonts w:ascii="Arial" w:cs="Arial" w:eastAsia="Arial" w:hAnsi="Arial"/>
                <w:sz w:val="18"/>
                <w:szCs w:val="18"/>
                <w:color w:val="auto"/>
              </w:rPr>
              <w:t>Net cash transfers to Parent</w:t>
            </w:r>
          </w:p>
        </w:tc>
        <w:tc>
          <w:tcPr>
            <w:tcW w:w="340" w:type="dxa"/>
            <w:vAlign w:val="bottom"/>
            <w:shd w:val="clear" w:color="auto" w:fill="CCEEFF"/>
          </w:tcPr>
          <w:p>
            <w:pPr>
              <w:spacing w:after="0"/>
              <w:rPr>
                <w:sz w:val="18"/>
                <w:szCs w:val="18"/>
                <w:color w:val="auto"/>
              </w:rPr>
            </w:pPr>
          </w:p>
        </w:tc>
        <w:tc>
          <w:tcPr>
            <w:tcW w:w="11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2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26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(37.9)</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980" w:type="dxa"/>
            <w:vAlign w:val="bottom"/>
          </w:tcPr>
          <w:p>
            <w:pPr>
              <w:ind w:left="100"/>
              <w:spacing w:after="0"/>
              <w:rPr>
                <w:sz w:val="20"/>
                <w:szCs w:val="20"/>
                <w:color w:val="auto"/>
              </w:rPr>
            </w:pPr>
            <w:r>
              <w:rPr>
                <w:rFonts w:ascii="Arial" w:cs="Arial" w:eastAsia="Arial" w:hAnsi="Arial"/>
                <w:sz w:val="18"/>
                <w:szCs w:val="18"/>
                <w:color w:val="auto"/>
              </w:rPr>
              <w:t>Change in book overdrafts</w:t>
            </w:r>
          </w:p>
        </w:tc>
        <w:tc>
          <w:tcPr>
            <w:tcW w:w="340" w:type="dxa"/>
            <w:vAlign w:val="bottom"/>
          </w:tcPr>
          <w:p>
            <w:pPr>
              <w:spacing w:after="0"/>
              <w:rPr>
                <w:sz w:val="18"/>
                <w:szCs w:val="18"/>
                <w:color w:val="auto"/>
              </w:rPr>
            </w:pPr>
          </w:p>
        </w:tc>
        <w:tc>
          <w:tcPr>
            <w:tcW w:w="1360" w:type="dxa"/>
            <w:vAlign w:val="bottom"/>
            <w:gridSpan w:val="2"/>
          </w:tcPr>
          <w:p>
            <w:pPr>
              <w:jc w:val="right"/>
              <w:ind w:right="60"/>
              <w:spacing w:after="0"/>
              <w:rPr>
                <w:sz w:val="20"/>
                <w:szCs w:val="20"/>
                <w:color w:val="auto"/>
              </w:rPr>
            </w:pPr>
            <w:r>
              <w:rPr>
                <w:rFonts w:ascii="Arial" w:cs="Arial" w:eastAsia="Arial" w:hAnsi="Arial"/>
                <w:sz w:val="18"/>
                <w:szCs w:val="18"/>
                <w:color w:val="auto"/>
              </w:rPr>
              <w:t>(18.5)</w:t>
            </w:r>
          </w:p>
        </w:tc>
        <w:tc>
          <w:tcPr>
            <w:tcW w:w="1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260" w:type="dxa"/>
            <w:vAlign w:val="bottom"/>
            <w:gridSpan w:val="2"/>
          </w:tcPr>
          <w:p>
            <w:pPr>
              <w:jc w:val="right"/>
              <w:spacing w:after="0"/>
              <w:rPr>
                <w:sz w:val="20"/>
                <w:szCs w:val="20"/>
                <w:color w:val="auto"/>
              </w:rPr>
            </w:pPr>
            <w:r>
              <w:rPr>
                <w:rFonts w:ascii="Arial" w:cs="Arial" w:eastAsia="Arial" w:hAnsi="Arial"/>
                <w:sz w:val="18"/>
                <w:szCs w:val="18"/>
                <w:color w:val="auto"/>
              </w:rPr>
              <w:t>(6.1)</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980" w:type="dxa"/>
            <w:vAlign w:val="bottom"/>
            <w:shd w:val="clear" w:color="auto" w:fill="CCEEFF"/>
          </w:tcPr>
          <w:p>
            <w:pPr>
              <w:ind w:left="100"/>
              <w:spacing w:after="0"/>
              <w:rPr>
                <w:sz w:val="20"/>
                <w:szCs w:val="20"/>
                <w:color w:val="auto"/>
              </w:rPr>
            </w:pPr>
            <w:r>
              <w:rPr>
                <w:rFonts w:ascii="Arial" w:cs="Arial" w:eastAsia="Arial" w:hAnsi="Arial"/>
                <w:sz w:val="18"/>
                <w:szCs w:val="18"/>
                <w:color w:val="auto"/>
              </w:rPr>
              <w:t>Borrowings of long-term debt</w:t>
            </w:r>
          </w:p>
        </w:tc>
        <w:tc>
          <w:tcPr>
            <w:tcW w:w="340" w:type="dxa"/>
            <w:vAlign w:val="bottom"/>
            <w:shd w:val="clear" w:color="auto" w:fill="CCEEFF"/>
          </w:tcPr>
          <w:p>
            <w:pPr>
              <w:spacing w:after="0"/>
              <w:rPr>
                <w:sz w:val="18"/>
                <w:szCs w:val="18"/>
                <w:color w:val="auto"/>
              </w:rPr>
            </w:pPr>
          </w:p>
        </w:tc>
        <w:tc>
          <w:tcPr>
            <w:tcW w:w="11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2,292.8</w:t>
            </w:r>
          </w:p>
        </w:tc>
        <w:tc>
          <w:tcPr>
            <w:tcW w:w="2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2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980" w:type="dxa"/>
            <w:vAlign w:val="bottom"/>
          </w:tcPr>
          <w:p>
            <w:pPr>
              <w:ind w:left="100"/>
              <w:spacing w:after="0"/>
              <w:rPr>
                <w:sz w:val="20"/>
                <w:szCs w:val="20"/>
                <w:color w:val="auto"/>
              </w:rPr>
            </w:pPr>
            <w:r>
              <w:rPr>
                <w:rFonts w:ascii="Arial" w:cs="Arial" w:eastAsia="Arial" w:hAnsi="Arial"/>
                <w:sz w:val="18"/>
                <w:szCs w:val="18"/>
                <w:color w:val="auto"/>
              </w:rPr>
              <w:t>Repayments of long-term debt</w:t>
            </w:r>
          </w:p>
        </w:tc>
        <w:tc>
          <w:tcPr>
            <w:tcW w:w="340" w:type="dxa"/>
            <w:vAlign w:val="bottom"/>
          </w:tcPr>
          <w:p>
            <w:pPr>
              <w:spacing w:after="0"/>
              <w:rPr>
                <w:sz w:val="18"/>
                <w:szCs w:val="18"/>
                <w:color w:val="auto"/>
              </w:rPr>
            </w:pPr>
          </w:p>
        </w:tc>
        <w:tc>
          <w:tcPr>
            <w:tcW w:w="1360" w:type="dxa"/>
            <w:vAlign w:val="bottom"/>
            <w:gridSpan w:val="2"/>
          </w:tcPr>
          <w:p>
            <w:pPr>
              <w:jc w:val="right"/>
              <w:ind w:right="60"/>
              <w:spacing w:after="0"/>
              <w:rPr>
                <w:sz w:val="20"/>
                <w:szCs w:val="20"/>
                <w:color w:val="auto"/>
              </w:rPr>
            </w:pPr>
            <w:r>
              <w:rPr>
                <w:rFonts w:ascii="Arial" w:cs="Arial" w:eastAsia="Arial" w:hAnsi="Arial"/>
                <w:sz w:val="18"/>
                <w:szCs w:val="18"/>
                <w:color w:val="auto"/>
              </w:rPr>
              <w:t>(2,346.3)</w:t>
            </w:r>
          </w:p>
        </w:tc>
        <w:tc>
          <w:tcPr>
            <w:tcW w:w="1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26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980" w:type="dxa"/>
            <w:vAlign w:val="bottom"/>
            <w:shd w:val="clear" w:color="auto" w:fill="CCEEFF"/>
          </w:tcPr>
          <w:p>
            <w:pPr>
              <w:ind w:left="100"/>
              <w:spacing w:after="0"/>
              <w:rPr>
                <w:sz w:val="20"/>
                <w:szCs w:val="20"/>
                <w:color w:val="auto"/>
              </w:rPr>
            </w:pPr>
            <w:r>
              <w:rPr>
                <w:rFonts w:ascii="Arial" w:cs="Arial" w:eastAsia="Arial" w:hAnsi="Arial"/>
                <w:sz w:val="18"/>
                <w:szCs w:val="18"/>
                <w:color w:val="auto"/>
              </w:rPr>
              <w:t>Payments under equipment capital lease obligations</w:t>
            </w:r>
          </w:p>
        </w:tc>
        <w:tc>
          <w:tcPr>
            <w:tcW w:w="340" w:type="dxa"/>
            <w:vAlign w:val="bottom"/>
            <w:shd w:val="clear" w:color="auto" w:fill="CCEEFF"/>
          </w:tcPr>
          <w:p>
            <w:pPr>
              <w:spacing w:after="0"/>
              <w:rPr>
                <w:sz w:val="18"/>
                <w:szCs w:val="18"/>
                <w:color w:val="auto"/>
              </w:rPr>
            </w:pPr>
          </w:p>
        </w:tc>
        <w:tc>
          <w:tcPr>
            <w:tcW w:w="1360" w:type="dxa"/>
            <w:vAlign w:val="bottom"/>
            <w:gridSpan w:val="2"/>
            <w:shd w:val="clear" w:color="auto" w:fill="CCEEFF"/>
          </w:tcPr>
          <w:p>
            <w:pPr>
              <w:jc w:val="right"/>
              <w:ind w:right="60"/>
              <w:spacing w:after="0"/>
              <w:rPr>
                <w:sz w:val="20"/>
                <w:szCs w:val="20"/>
                <w:color w:val="auto"/>
              </w:rPr>
            </w:pPr>
            <w:r>
              <w:rPr>
                <w:rFonts w:ascii="Arial" w:cs="Arial" w:eastAsia="Arial" w:hAnsi="Arial"/>
                <w:sz w:val="18"/>
                <w:szCs w:val="18"/>
                <w:color w:val="auto"/>
              </w:rPr>
              <w:t>(2.0)</w:t>
            </w:r>
          </w:p>
        </w:tc>
        <w:tc>
          <w:tcPr>
            <w:tcW w:w="1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2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19"/>
                <w:szCs w:val="19"/>
                <w:color w:val="auto"/>
              </w:rPr>
            </w:pPr>
          </w:p>
        </w:tc>
        <w:tc>
          <w:tcPr>
            <w:tcW w:w="7980" w:type="dxa"/>
            <w:vAlign w:val="bottom"/>
          </w:tcPr>
          <w:p>
            <w:pPr>
              <w:ind w:left="100"/>
              <w:spacing w:after="0"/>
              <w:rPr>
                <w:sz w:val="20"/>
                <w:szCs w:val="20"/>
                <w:color w:val="auto"/>
              </w:rPr>
            </w:pPr>
            <w:r>
              <w:rPr>
                <w:rFonts w:ascii="Arial" w:cs="Arial" w:eastAsia="Arial" w:hAnsi="Arial"/>
                <w:sz w:val="18"/>
                <w:szCs w:val="18"/>
                <w:color w:val="auto"/>
              </w:rPr>
              <w:t>Payments under financing obligations to related party</w:t>
            </w:r>
          </w:p>
        </w:tc>
        <w:tc>
          <w:tcPr>
            <w:tcW w:w="340" w:type="dxa"/>
            <w:vAlign w:val="bottom"/>
          </w:tcPr>
          <w:p>
            <w:pPr>
              <w:spacing w:after="0"/>
              <w:rPr>
                <w:sz w:val="19"/>
                <w:szCs w:val="19"/>
                <w:color w:val="auto"/>
              </w:rPr>
            </w:pPr>
          </w:p>
        </w:tc>
        <w:tc>
          <w:tcPr>
            <w:tcW w:w="1360" w:type="dxa"/>
            <w:vAlign w:val="bottom"/>
            <w:gridSpan w:val="2"/>
          </w:tcPr>
          <w:p>
            <w:pPr>
              <w:jc w:val="right"/>
              <w:ind w:right="60"/>
              <w:spacing w:after="0"/>
              <w:rPr>
                <w:sz w:val="20"/>
                <w:szCs w:val="20"/>
                <w:color w:val="auto"/>
              </w:rPr>
            </w:pPr>
            <w:r>
              <w:rPr>
                <w:rFonts w:ascii="Arial" w:cs="Arial" w:eastAsia="Arial" w:hAnsi="Arial"/>
                <w:sz w:val="18"/>
                <w:szCs w:val="18"/>
                <w:color w:val="auto"/>
              </w:rPr>
              <w:t>(6.8)</w:t>
            </w:r>
          </w:p>
        </w:tc>
        <w:tc>
          <w:tcPr>
            <w:tcW w:w="14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126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798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Net cash used for financing activities – continuing operations</w:t>
            </w:r>
          </w:p>
        </w:tc>
        <w:tc>
          <w:tcPr>
            <w:tcW w:w="340" w:type="dxa"/>
            <w:vAlign w:val="bottom"/>
            <w:tcBorders>
              <w:top w:val="single" w:sz="8" w:color="auto"/>
            </w:tcBorders>
            <w:shd w:val="clear" w:color="auto" w:fill="CCEEFF"/>
          </w:tcPr>
          <w:p>
            <w:pPr>
              <w:spacing w:after="0"/>
              <w:rPr>
                <w:sz w:val="18"/>
                <w:szCs w:val="18"/>
                <w:color w:val="auto"/>
              </w:rPr>
            </w:pPr>
          </w:p>
        </w:tc>
        <w:tc>
          <w:tcPr>
            <w:tcW w:w="11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(80.8)</w:t>
            </w:r>
          </w:p>
        </w:tc>
        <w:tc>
          <w:tcPr>
            <w:tcW w:w="200" w:type="dxa"/>
            <w:vAlign w:val="bottom"/>
            <w:tcBorders>
              <w:top w:val="single" w:sz="8" w:color="CCEEFF"/>
            </w:tcBorders>
            <w:shd w:val="clear" w:color="auto" w:fill="CCEEFF"/>
          </w:tcPr>
          <w:p>
            <w:pPr>
              <w:spacing w:after="0"/>
              <w:rPr>
                <w:sz w:val="18"/>
                <w:szCs w:val="18"/>
                <w:color w:val="auto"/>
              </w:rPr>
            </w:pPr>
          </w:p>
        </w:tc>
        <w:tc>
          <w:tcPr>
            <w:tcW w:w="140" w:type="dxa"/>
            <w:vAlign w:val="bottom"/>
            <w:tcBorders>
              <w:top w:val="single" w:sz="8" w:color="CCEEFF"/>
            </w:tcBorders>
            <w:shd w:val="clear" w:color="auto" w:fill="CCEEFF"/>
          </w:tcPr>
          <w:p>
            <w:pPr>
              <w:spacing w:after="0"/>
              <w:rPr>
                <w:sz w:val="18"/>
                <w:szCs w:val="18"/>
                <w:color w:val="auto"/>
              </w:rPr>
            </w:pPr>
          </w:p>
        </w:tc>
        <w:tc>
          <w:tcPr>
            <w:tcW w:w="320" w:type="dxa"/>
            <w:vAlign w:val="bottom"/>
            <w:tcBorders>
              <w:top w:val="single" w:sz="8" w:color="auto"/>
            </w:tcBorders>
            <w:shd w:val="clear" w:color="auto" w:fill="CCEEFF"/>
          </w:tcPr>
          <w:p>
            <w:pPr>
              <w:spacing w:after="0"/>
              <w:rPr>
                <w:sz w:val="18"/>
                <w:szCs w:val="18"/>
                <w:color w:val="auto"/>
              </w:rPr>
            </w:pPr>
          </w:p>
        </w:tc>
        <w:tc>
          <w:tcPr>
            <w:tcW w:w="116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(44.0)</w:t>
            </w:r>
          </w:p>
        </w:tc>
        <w:tc>
          <w:tcPr>
            <w:tcW w:w="10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19"/>
                <w:szCs w:val="19"/>
                <w:color w:val="auto"/>
              </w:rPr>
            </w:pPr>
          </w:p>
        </w:tc>
        <w:tc>
          <w:tcPr>
            <w:tcW w:w="7980" w:type="dxa"/>
            <w:vAlign w:val="bottom"/>
          </w:tcPr>
          <w:p>
            <w:pPr>
              <w:spacing w:after="0"/>
              <w:rPr>
                <w:sz w:val="20"/>
                <w:szCs w:val="20"/>
                <w:color w:val="auto"/>
              </w:rPr>
            </w:pPr>
            <w:r>
              <w:rPr>
                <w:rFonts w:ascii="Arial" w:cs="Arial" w:eastAsia="Arial" w:hAnsi="Arial"/>
                <w:sz w:val="18"/>
                <w:szCs w:val="18"/>
                <w:color w:val="auto"/>
              </w:rPr>
              <w:t>Net cash provided by financing activities – discontinued operations</w:t>
            </w:r>
          </w:p>
        </w:tc>
        <w:tc>
          <w:tcPr>
            <w:tcW w:w="340" w:type="dxa"/>
            <w:vAlign w:val="bottom"/>
          </w:tcPr>
          <w:p>
            <w:pPr>
              <w:spacing w:after="0"/>
              <w:rPr>
                <w:sz w:val="19"/>
                <w:szCs w:val="19"/>
                <w:color w:val="auto"/>
              </w:rPr>
            </w:pPr>
          </w:p>
        </w:tc>
        <w:tc>
          <w:tcPr>
            <w:tcW w:w="1160" w:type="dxa"/>
            <w:vAlign w:val="bottom"/>
          </w:tcPr>
          <w:p>
            <w:pPr>
              <w:jc w:val="right"/>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1260" w:type="dxa"/>
            <w:vAlign w:val="bottom"/>
            <w:gridSpan w:val="2"/>
          </w:tcPr>
          <w:p>
            <w:pPr>
              <w:jc w:val="right"/>
              <w:ind w:right="20"/>
              <w:spacing w:after="0"/>
              <w:rPr>
                <w:sz w:val="20"/>
                <w:szCs w:val="20"/>
                <w:color w:val="auto"/>
              </w:rPr>
            </w:pPr>
            <w:r>
              <w:rPr>
                <w:rFonts w:ascii="Arial" w:cs="Arial" w:eastAsia="Arial" w:hAnsi="Arial"/>
                <w:sz w:val="18"/>
                <w:szCs w:val="18"/>
                <w:color w:val="auto"/>
              </w:rPr>
              <w:t>1.1</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798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Net cash used for financing activities</w:t>
            </w:r>
          </w:p>
        </w:tc>
        <w:tc>
          <w:tcPr>
            <w:tcW w:w="340" w:type="dxa"/>
            <w:vAlign w:val="bottom"/>
            <w:tcBorders>
              <w:top w:val="single" w:sz="8" w:color="auto"/>
              <w:bottom w:val="single" w:sz="8" w:color="auto"/>
            </w:tcBorders>
            <w:shd w:val="clear" w:color="auto" w:fill="CCEEFF"/>
          </w:tcPr>
          <w:p>
            <w:pPr>
              <w:spacing w:after="0"/>
              <w:rPr>
                <w:sz w:val="18"/>
                <w:szCs w:val="18"/>
                <w:color w:val="auto"/>
              </w:rPr>
            </w:pPr>
          </w:p>
        </w:tc>
        <w:tc>
          <w:tcPr>
            <w:tcW w:w="11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(80.8</w:t>
            </w:r>
          </w:p>
        </w:tc>
        <w:tc>
          <w:tcPr>
            <w:tcW w:w="200" w:type="dxa"/>
            <w:vAlign w:val="bottom"/>
            <w:tcBorders>
              <w:top w:val="single" w:sz="8" w:color="CCEEFF"/>
            </w:tcBorders>
            <w:shd w:val="clear" w:color="auto" w:fill="CCEEFF"/>
          </w:tcPr>
          <w:p>
            <w:pPr>
              <w:jc w:val="right"/>
              <w:ind w:right="60"/>
              <w:spacing w:after="0"/>
              <w:rPr>
                <w:sz w:val="20"/>
                <w:szCs w:val="20"/>
                <w:color w:val="auto"/>
              </w:rPr>
            </w:pPr>
            <w:r>
              <w:rPr>
                <w:rFonts w:ascii="Arial" w:cs="Arial" w:eastAsia="Arial" w:hAnsi="Arial"/>
                <w:sz w:val="16"/>
                <w:szCs w:val="16"/>
                <w:color w:val="auto"/>
                <w:w w:val="74"/>
              </w:rPr>
              <w:t>)</w:t>
            </w:r>
          </w:p>
        </w:tc>
        <w:tc>
          <w:tcPr>
            <w:tcW w:w="140" w:type="dxa"/>
            <w:vAlign w:val="bottom"/>
            <w:tcBorders>
              <w:top w:val="single" w:sz="8" w:color="CCEEFF"/>
            </w:tcBorders>
            <w:shd w:val="clear" w:color="auto" w:fill="CCEEFF"/>
          </w:tcPr>
          <w:p>
            <w:pPr>
              <w:spacing w:after="0"/>
              <w:rPr>
                <w:sz w:val="18"/>
                <w:szCs w:val="18"/>
                <w:color w:val="auto"/>
              </w:rPr>
            </w:pPr>
          </w:p>
        </w:tc>
        <w:tc>
          <w:tcPr>
            <w:tcW w:w="320" w:type="dxa"/>
            <w:vAlign w:val="bottom"/>
            <w:tcBorders>
              <w:top w:val="single" w:sz="8" w:color="auto"/>
              <w:bottom w:val="single" w:sz="8" w:color="auto"/>
            </w:tcBorders>
            <w:shd w:val="clear" w:color="auto" w:fill="CCEEFF"/>
          </w:tcPr>
          <w:p>
            <w:pPr>
              <w:spacing w:after="0"/>
              <w:rPr>
                <w:sz w:val="18"/>
                <w:szCs w:val="18"/>
                <w:color w:val="auto"/>
              </w:rPr>
            </w:pPr>
          </w:p>
        </w:tc>
        <w:tc>
          <w:tcPr>
            <w:tcW w:w="11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(42.9</w:t>
            </w:r>
          </w:p>
        </w:tc>
        <w:tc>
          <w:tcPr>
            <w:tcW w:w="100" w:type="dxa"/>
            <w:vAlign w:val="bottom"/>
            <w:tcBorders>
              <w:top w:val="single" w:sz="8" w:color="CCEEFF"/>
            </w:tcBorders>
            <w:shd w:val="clear" w:color="auto" w:fill="CCEEFF"/>
          </w:tcPr>
          <w:p>
            <w:pPr>
              <w:jc w:val="right"/>
              <w:spacing w:after="0"/>
              <w:rPr>
                <w:sz w:val="20"/>
                <w:szCs w:val="20"/>
                <w:color w:val="auto"/>
              </w:rPr>
            </w:pPr>
            <w:r>
              <w:rPr>
                <w:rFonts w:ascii="Arial" w:cs="Arial" w:eastAsia="Arial" w:hAnsi="Arial"/>
                <w:sz w:val="16"/>
                <w:szCs w:val="16"/>
                <w:color w:val="auto"/>
                <w:w w:val="74"/>
              </w:rPr>
              <w:t>)</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7980" w:type="dxa"/>
            <w:vAlign w:val="bottom"/>
            <w:tcBorders>
              <w:bottom w:val="single" w:sz="8" w:color="CCEEFF"/>
            </w:tcBorders>
          </w:tcPr>
          <w:p>
            <w:pPr>
              <w:spacing w:after="0"/>
              <w:rPr>
                <w:sz w:val="20"/>
                <w:szCs w:val="20"/>
                <w:color w:val="auto"/>
              </w:rPr>
            </w:pPr>
            <w:r>
              <w:rPr>
                <w:rFonts w:ascii="Arial" w:cs="Arial" w:eastAsia="Arial" w:hAnsi="Arial"/>
                <w:sz w:val="18"/>
                <w:szCs w:val="18"/>
                <w:color w:val="auto"/>
              </w:rPr>
              <w:t>Effect of exchange rate changes on cash</w:t>
            </w:r>
          </w:p>
        </w:tc>
        <w:tc>
          <w:tcPr>
            <w:tcW w:w="340" w:type="dxa"/>
            <w:vAlign w:val="bottom"/>
            <w:tcBorders>
              <w:bottom w:val="single" w:sz="8" w:color="auto"/>
            </w:tcBorders>
          </w:tcPr>
          <w:p>
            <w:pPr>
              <w:spacing w:after="0"/>
              <w:rPr>
                <w:sz w:val="18"/>
                <w:szCs w:val="18"/>
                <w:color w:val="auto"/>
              </w:rPr>
            </w:pPr>
          </w:p>
        </w:tc>
        <w:tc>
          <w:tcPr>
            <w:tcW w:w="11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0.6</w:t>
            </w:r>
          </w:p>
        </w:tc>
        <w:tc>
          <w:tcPr>
            <w:tcW w:w="200" w:type="dxa"/>
            <w:vAlign w:val="bottom"/>
            <w:tcBorders>
              <w:bottom w:val="single" w:sz="8" w:color="CCEEFF"/>
            </w:tcBorders>
          </w:tcPr>
          <w:p>
            <w:pPr>
              <w:spacing w:after="0"/>
              <w:rPr>
                <w:sz w:val="18"/>
                <w:szCs w:val="18"/>
                <w:color w:val="auto"/>
              </w:rPr>
            </w:pPr>
          </w:p>
        </w:tc>
        <w:tc>
          <w:tcPr>
            <w:tcW w:w="140" w:type="dxa"/>
            <w:vAlign w:val="bottom"/>
            <w:tcBorders>
              <w:bottom w:val="single" w:sz="8" w:color="CCEEFF"/>
            </w:tcBorders>
          </w:tcPr>
          <w:p>
            <w:pPr>
              <w:spacing w:after="0"/>
              <w:rPr>
                <w:sz w:val="18"/>
                <w:szCs w:val="18"/>
                <w:color w:val="auto"/>
              </w:rPr>
            </w:pPr>
          </w:p>
        </w:tc>
        <w:tc>
          <w:tcPr>
            <w:tcW w:w="320" w:type="dxa"/>
            <w:vAlign w:val="bottom"/>
            <w:tcBorders>
              <w:bottom w:val="single" w:sz="8" w:color="auto"/>
            </w:tcBorders>
          </w:tcPr>
          <w:p>
            <w:pPr>
              <w:spacing w:after="0"/>
              <w:rPr>
                <w:sz w:val="18"/>
                <w:szCs w:val="18"/>
                <w:color w:val="auto"/>
              </w:rPr>
            </w:pPr>
          </w:p>
        </w:tc>
        <w:tc>
          <w:tcPr>
            <w:tcW w:w="1160" w:type="dxa"/>
            <w:vAlign w:val="bottom"/>
            <w:tcBorders>
              <w:bottom w:val="single" w:sz="8" w:color="auto"/>
            </w:tcBorders>
          </w:tcPr>
          <w:p>
            <w:pPr>
              <w:jc w:val="right"/>
              <w:spacing w:after="0"/>
              <w:rPr>
                <w:sz w:val="20"/>
                <w:szCs w:val="20"/>
                <w:color w:val="auto"/>
              </w:rPr>
            </w:pPr>
            <w:r>
              <w:rPr>
                <w:rFonts w:ascii="Arial" w:cs="Arial" w:eastAsia="Arial" w:hAnsi="Arial"/>
                <w:sz w:val="18"/>
                <w:szCs w:val="18"/>
                <w:color w:val="auto"/>
              </w:rPr>
              <w:t>0.6</w:t>
            </w:r>
          </w:p>
        </w:tc>
        <w:tc>
          <w:tcPr>
            <w:tcW w:w="100" w:type="dxa"/>
            <w:vAlign w:val="bottom"/>
            <w:tcBorders>
              <w:bottom w:val="single" w:sz="8" w:color="CCEEFF"/>
            </w:tcBorders>
          </w:tcPr>
          <w:p>
            <w:pPr>
              <w:spacing w:after="0"/>
              <w:rPr>
                <w:sz w:val="18"/>
                <w:szCs w:val="18"/>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7980" w:type="dxa"/>
            <w:vAlign w:val="bottom"/>
            <w:shd w:val="clear" w:color="auto" w:fill="CCEEFF"/>
          </w:tcPr>
          <w:p>
            <w:pPr>
              <w:spacing w:after="0"/>
              <w:rPr>
                <w:sz w:val="20"/>
                <w:szCs w:val="20"/>
                <w:color w:val="auto"/>
              </w:rPr>
            </w:pPr>
            <w:r>
              <w:rPr>
                <w:rFonts w:ascii="Arial" w:cs="Arial" w:eastAsia="Arial" w:hAnsi="Arial"/>
                <w:sz w:val="18"/>
                <w:szCs w:val="18"/>
                <w:color w:val="auto"/>
              </w:rPr>
              <w:t>Net change in cash</w:t>
            </w:r>
          </w:p>
        </w:tc>
        <w:tc>
          <w:tcPr>
            <w:tcW w:w="340" w:type="dxa"/>
            <w:vAlign w:val="bottom"/>
            <w:shd w:val="clear" w:color="auto" w:fill="CCEEFF"/>
          </w:tcPr>
          <w:p>
            <w:pPr>
              <w:spacing w:after="0"/>
              <w:rPr>
                <w:sz w:val="18"/>
                <w:szCs w:val="18"/>
                <w:color w:val="auto"/>
              </w:rPr>
            </w:pPr>
          </w:p>
        </w:tc>
        <w:tc>
          <w:tcPr>
            <w:tcW w:w="11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21.8</w:t>
            </w:r>
          </w:p>
        </w:tc>
        <w:tc>
          <w:tcPr>
            <w:tcW w:w="2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1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(1.8)</w:t>
            </w: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19"/>
                <w:szCs w:val="19"/>
                <w:color w:val="auto"/>
              </w:rPr>
            </w:pPr>
          </w:p>
        </w:tc>
        <w:tc>
          <w:tcPr>
            <w:tcW w:w="7980" w:type="dxa"/>
            <w:vAlign w:val="bottom"/>
          </w:tcPr>
          <w:p>
            <w:pPr>
              <w:spacing w:after="0"/>
              <w:rPr>
                <w:sz w:val="20"/>
                <w:szCs w:val="20"/>
                <w:color w:val="auto"/>
              </w:rPr>
            </w:pPr>
            <w:r>
              <w:rPr>
                <w:rFonts w:ascii="Arial" w:cs="Arial" w:eastAsia="Arial" w:hAnsi="Arial"/>
                <w:sz w:val="18"/>
                <w:szCs w:val="18"/>
                <w:color w:val="auto"/>
              </w:rPr>
              <w:t>Cash at beginning of period</w:t>
            </w:r>
          </w:p>
        </w:tc>
        <w:tc>
          <w:tcPr>
            <w:tcW w:w="340" w:type="dxa"/>
            <w:vAlign w:val="bottom"/>
          </w:tcPr>
          <w:p>
            <w:pPr>
              <w:spacing w:after="0"/>
              <w:rPr>
                <w:sz w:val="19"/>
                <w:szCs w:val="19"/>
                <w:color w:val="auto"/>
              </w:rPr>
            </w:pPr>
          </w:p>
        </w:tc>
        <w:tc>
          <w:tcPr>
            <w:tcW w:w="1360" w:type="dxa"/>
            <w:vAlign w:val="bottom"/>
            <w:gridSpan w:val="2"/>
          </w:tcPr>
          <w:p>
            <w:pPr>
              <w:jc w:val="right"/>
              <w:ind w:right="120"/>
              <w:spacing w:after="0"/>
              <w:rPr>
                <w:sz w:val="20"/>
                <w:szCs w:val="20"/>
                <w:color w:val="auto"/>
              </w:rPr>
            </w:pPr>
            <w:r>
              <w:rPr>
                <w:rFonts w:ascii="Arial" w:cs="Arial" w:eastAsia="Arial" w:hAnsi="Arial"/>
                <w:sz w:val="18"/>
                <w:szCs w:val="18"/>
                <w:color w:val="auto"/>
              </w:rPr>
              <w:t>57.6</w:t>
            </w:r>
          </w:p>
        </w:tc>
        <w:tc>
          <w:tcPr>
            <w:tcW w:w="140" w:type="dxa"/>
            <w:vAlign w:val="bottom"/>
          </w:tcPr>
          <w:p>
            <w:pPr>
              <w:spacing w:after="0"/>
              <w:rPr>
                <w:sz w:val="19"/>
                <w:szCs w:val="19"/>
                <w:color w:val="auto"/>
              </w:rPr>
            </w:pPr>
          </w:p>
        </w:tc>
        <w:tc>
          <w:tcPr>
            <w:tcW w:w="320" w:type="dxa"/>
            <w:vAlign w:val="bottom"/>
          </w:tcPr>
          <w:p>
            <w:pPr>
              <w:spacing w:after="0"/>
              <w:rPr>
                <w:sz w:val="19"/>
                <w:szCs w:val="19"/>
                <w:color w:val="auto"/>
              </w:rPr>
            </w:pPr>
          </w:p>
        </w:tc>
        <w:tc>
          <w:tcPr>
            <w:tcW w:w="1260" w:type="dxa"/>
            <w:vAlign w:val="bottom"/>
            <w:gridSpan w:val="2"/>
          </w:tcPr>
          <w:p>
            <w:pPr>
              <w:jc w:val="right"/>
              <w:ind w:right="20"/>
              <w:spacing w:after="0"/>
              <w:rPr>
                <w:sz w:val="20"/>
                <w:szCs w:val="20"/>
                <w:color w:val="auto"/>
              </w:rPr>
            </w:pPr>
            <w:r>
              <w:rPr>
                <w:rFonts w:ascii="Arial" w:cs="Arial" w:eastAsia="Arial" w:hAnsi="Arial"/>
                <w:sz w:val="18"/>
                <w:szCs w:val="18"/>
                <w:color w:val="auto"/>
              </w:rPr>
              <w:t>5.7</w:t>
            </w: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7980" w:type="dxa"/>
            <w:vAlign w:val="bottom"/>
            <w:tcBorders>
              <w:top w:val="single" w:sz="8" w:color="CCEEFF"/>
              <w:bottom w:val="single" w:sz="8" w:color="CCEEFF"/>
            </w:tcBorders>
            <w:shd w:val="clear" w:color="auto" w:fill="CCEEFF"/>
          </w:tcPr>
          <w:p>
            <w:pPr>
              <w:spacing w:after="0"/>
              <w:rPr>
                <w:sz w:val="20"/>
                <w:szCs w:val="20"/>
                <w:color w:val="auto"/>
              </w:rPr>
            </w:pPr>
            <w:r>
              <w:rPr>
                <w:rFonts w:ascii="Arial" w:cs="Arial" w:eastAsia="Arial" w:hAnsi="Arial"/>
                <w:sz w:val="18"/>
                <w:szCs w:val="18"/>
                <w:color w:val="auto"/>
              </w:rPr>
              <w:t>Cash at end of period</w:t>
            </w:r>
          </w:p>
        </w:tc>
        <w:tc>
          <w:tcPr>
            <w:tcW w:w="340" w:type="dxa"/>
            <w:vAlign w:val="bottom"/>
            <w:tcBorders>
              <w:top w:val="single" w:sz="8" w:color="auto"/>
              <w:bottom w:val="single" w:sz="8" w:color="auto"/>
            </w:tcBorders>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1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79.4</w:t>
            </w:r>
          </w:p>
        </w:tc>
        <w:tc>
          <w:tcPr>
            <w:tcW w:w="200" w:type="dxa"/>
            <w:vAlign w:val="bottom"/>
            <w:tcBorders>
              <w:top w:val="single" w:sz="8" w:color="CCEEFF"/>
              <w:bottom w:val="single" w:sz="8" w:color="CCEEFF"/>
            </w:tcBorders>
            <w:shd w:val="clear" w:color="auto" w:fill="CCEEFF"/>
          </w:tcPr>
          <w:p>
            <w:pPr>
              <w:spacing w:after="0"/>
              <w:rPr>
                <w:sz w:val="19"/>
                <w:szCs w:val="19"/>
                <w:color w:val="auto"/>
              </w:rPr>
            </w:pPr>
          </w:p>
        </w:tc>
        <w:tc>
          <w:tcPr>
            <w:tcW w:w="140" w:type="dxa"/>
            <w:vAlign w:val="bottom"/>
            <w:tcBorders>
              <w:top w:val="single" w:sz="8" w:color="CCEEFF"/>
              <w:bottom w:val="single" w:sz="8" w:color="CCEEFF"/>
            </w:tcBorders>
            <w:shd w:val="clear" w:color="auto" w:fill="CCEEFF"/>
          </w:tcPr>
          <w:p>
            <w:pPr>
              <w:spacing w:after="0"/>
              <w:rPr>
                <w:sz w:val="19"/>
                <w:szCs w:val="19"/>
                <w:color w:val="auto"/>
              </w:rPr>
            </w:pPr>
          </w:p>
        </w:tc>
        <w:tc>
          <w:tcPr>
            <w:tcW w:w="320" w:type="dxa"/>
            <w:vAlign w:val="bottom"/>
            <w:tcBorders>
              <w:top w:val="single" w:sz="8" w:color="auto"/>
              <w:bottom w:val="single" w:sz="8" w:color="auto"/>
            </w:tcBorders>
            <w:shd w:val="clear" w:color="auto" w:fill="CCEEFF"/>
          </w:tcPr>
          <w:p>
            <w:pPr>
              <w:jc w:val="right"/>
              <w:ind w:right="165"/>
              <w:spacing w:after="0"/>
              <w:rPr>
                <w:sz w:val="20"/>
                <w:szCs w:val="20"/>
                <w:color w:val="auto"/>
              </w:rPr>
            </w:pPr>
            <w:r>
              <w:rPr>
                <w:rFonts w:ascii="Arial" w:cs="Arial" w:eastAsia="Arial" w:hAnsi="Arial"/>
                <w:sz w:val="15"/>
                <w:szCs w:val="15"/>
                <w:color w:val="auto"/>
                <w:w w:val="71"/>
              </w:rPr>
              <w:t>$</w:t>
            </w:r>
          </w:p>
        </w:tc>
        <w:tc>
          <w:tcPr>
            <w:tcW w:w="116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3.9</w:t>
            </w:r>
          </w:p>
        </w:tc>
        <w:tc>
          <w:tcPr>
            <w:tcW w:w="100" w:type="dxa"/>
            <w:vAlign w:val="bottom"/>
            <w:tcBorders>
              <w:top w:val="single" w:sz="8" w:color="CCEEFF"/>
              <w:bottom w:val="single" w:sz="8" w:color="CCEEFF"/>
            </w:tcBorders>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7980" w:type="dxa"/>
            <w:vAlign w:val="bottom"/>
          </w:tcPr>
          <w:p>
            <w:pPr>
              <w:spacing w:after="0" w:line="20" w:lineRule="exact"/>
              <w:rPr>
                <w:sz w:val="1"/>
                <w:szCs w:val="1"/>
                <w:color w:val="auto"/>
              </w:rPr>
            </w:pPr>
          </w:p>
        </w:tc>
        <w:tc>
          <w:tcPr>
            <w:tcW w:w="340" w:type="dxa"/>
            <w:vAlign w:val="bottom"/>
            <w:tcBorders>
              <w:bottom w:val="single" w:sz="8" w:color="auto"/>
            </w:tcBorders>
          </w:tcPr>
          <w:p>
            <w:pPr>
              <w:spacing w:after="0" w:line="20" w:lineRule="exact"/>
              <w:rPr>
                <w:sz w:val="1"/>
                <w:szCs w:val="1"/>
                <w:color w:val="auto"/>
              </w:rPr>
            </w:pPr>
          </w:p>
        </w:tc>
        <w:tc>
          <w:tcPr>
            <w:tcW w:w="116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320" w:type="dxa"/>
            <w:vAlign w:val="bottom"/>
            <w:tcBorders>
              <w:bottom w:val="single" w:sz="8" w:color="auto"/>
            </w:tcBorders>
          </w:tcPr>
          <w:p>
            <w:pPr>
              <w:spacing w:after="0" w:line="20" w:lineRule="exact"/>
              <w:rPr>
                <w:sz w:val="1"/>
                <w:szCs w:val="1"/>
                <w:color w:val="auto"/>
              </w:rPr>
            </w:pPr>
          </w:p>
        </w:tc>
        <w:tc>
          <w:tcPr>
            <w:tcW w:w="1160" w:type="dxa"/>
            <w:vAlign w:val="bottom"/>
            <w:tcBorders>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vMerge w:val="restart"/>
          </w:tcPr>
          <w:p>
            <w:pPr>
              <w:spacing w:after="0"/>
              <w:rPr>
                <w:sz w:val="17"/>
                <w:szCs w:val="17"/>
                <w:color w:val="auto"/>
              </w:rPr>
            </w:pPr>
          </w:p>
        </w:tc>
        <w:tc>
          <w:tcPr>
            <w:tcW w:w="7980" w:type="dxa"/>
            <w:vAlign w:val="bottom"/>
          </w:tcPr>
          <w:p>
            <w:pPr>
              <w:spacing w:after="0"/>
              <w:rPr>
                <w:sz w:val="17"/>
                <w:szCs w:val="17"/>
                <w:color w:val="auto"/>
              </w:rPr>
            </w:pPr>
          </w:p>
        </w:tc>
        <w:tc>
          <w:tcPr>
            <w:tcW w:w="340" w:type="dxa"/>
            <w:vAlign w:val="bottom"/>
          </w:tcPr>
          <w:p>
            <w:pPr>
              <w:spacing w:after="0"/>
              <w:rPr>
                <w:sz w:val="17"/>
                <w:szCs w:val="17"/>
                <w:color w:val="auto"/>
              </w:rPr>
            </w:pPr>
          </w:p>
        </w:tc>
        <w:tc>
          <w:tcPr>
            <w:tcW w:w="1160" w:type="dxa"/>
            <w:vAlign w:val="bottom"/>
          </w:tcPr>
          <w:p>
            <w:pPr>
              <w:spacing w:after="0"/>
              <w:rPr>
                <w:sz w:val="17"/>
                <w:szCs w:val="17"/>
                <w:color w:val="auto"/>
              </w:rPr>
            </w:pPr>
          </w:p>
        </w:tc>
        <w:tc>
          <w:tcPr>
            <w:tcW w:w="2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320" w:type="dxa"/>
            <w:vAlign w:val="bottom"/>
          </w:tcPr>
          <w:p>
            <w:pPr>
              <w:spacing w:after="0"/>
              <w:rPr>
                <w:sz w:val="17"/>
                <w:szCs w:val="17"/>
                <w:color w:val="auto"/>
              </w:rPr>
            </w:pPr>
          </w:p>
        </w:tc>
        <w:tc>
          <w:tcPr>
            <w:tcW w:w="11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7980" w:type="dxa"/>
            <w:vAlign w:val="bottom"/>
            <w:shd w:val="clear" w:color="auto" w:fill="CCEEFF"/>
          </w:tcPr>
          <w:p>
            <w:pPr>
              <w:spacing w:after="0"/>
              <w:rPr>
                <w:sz w:val="20"/>
                <w:szCs w:val="20"/>
                <w:color w:val="auto"/>
              </w:rPr>
            </w:pPr>
            <w:r>
              <w:rPr>
                <w:rFonts w:ascii="Arial" w:cs="Arial" w:eastAsia="Arial" w:hAnsi="Arial"/>
                <w:sz w:val="18"/>
                <w:szCs w:val="18"/>
                <w:b w:val="1"/>
                <w:bCs w:val="1"/>
                <w:color w:val="auto"/>
              </w:rPr>
              <w:t>Supplemental Cash Flow Information</w:t>
            </w:r>
          </w:p>
        </w:tc>
        <w:tc>
          <w:tcPr>
            <w:tcW w:w="340" w:type="dxa"/>
            <w:vAlign w:val="bottom"/>
            <w:shd w:val="clear" w:color="auto" w:fill="CCEEFF"/>
          </w:tcPr>
          <w:p>
            <w:pPr>
              <w:spacing w:after="0"/>
              <w:rPr>
                <w:sz w:val="18"/>
                <w:szCs w:val="18"/>
                <w:color w:val="auto"/>
              </w:rPr>
            </w:pPr>
          </w:p>
        </w:tc>
        <w:tc>
          <w:tcPr>
            <w:tcW w:w="1160" w:type="dxa"/>
            <w:vAlign w:val="bottom"/>
            <w:shd w:val="clear" w:color="auto" w:fill="CCEEFF"/>
          </w:tcPr>
          <w:p>
            <w:pPr>
              <w:spacing w:after="0"/>
              <w:rPr>
                <w:sz w:val="18"/>
                <w:szCs w:val="18"/>
                <w:color w:val="auto"/>
              </w:rPr>
            </w:pPr>
          </w:p>
        </w:tc>
        <w:tc>
          <w:tcPr>
            <w:tcW w:w="200" w:type="dxa"/>
            <w:vAlign w:val="bottom"/>
            <w:shd w:val="clear" w:color="auto" w:fill="CCEEFF"/>
          </w:tcPr>
          <w:p>
            <w:pPr>
              <w:spacing w:after="0"/>
              <w:rPr>
                <w:sz w:val="18"/>
                <w:szCs w:val="18"/>
                <w:color w:val="auto"/>
              </w:rPr>
            </w:pPr>
          </w:p>
        </w:tc>
        <w:tc>
          <w:tcPr>
            <w:tcW w:w="1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1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980" w:type="dxa"/>
            <w:vAlign w:val="bottom"/>
          </w:tcPr>
          <w:p>
            <w:pPr>
              <w:ind w:left="100"/>
              <w:spacing w:after="0"/>
              <w:rPr>
                <w:sz w:val="20"/>
                <w:szCs w:val="20"/>
                <w:color w:val="auto"/>
              </w:rPr>
            </w:pPr>
            <w:r>
              <w:rPr>
                <w:rFonts w:ascii="Arial" w:cs="Arial" w:eastAsia="Arial" w:hAnsi="Arial"/>
                <w:sz w:val="18"/>
                <w:szCs w:val="18"/>
                <w:color w:val="auto"/>
              </w:rPr>
              <w:t>Cash paid for income taxes, net of refunds</w:t>
            </w:r>
          </w:p>
        </w:tc>
        <w:tc>
          <w:tcPr>
            <w:tcW w:w="340" w:type="dxa"/>
            <w:vAlign w:val="bottom"/>
          </w:tcPr>
          <w:p>
            <w:pPr>
              <w:jc w:val="right"/>
              <w:ind w:right="150"/>
              <w:spacing w:after="0"/>
              <w:rPr>
                <w:sz w:val="20"/>
                <w:szCs w:val="20"/>
                <w:color w:val="auto"/>
              </w:rPr>
            </w:pPr>
            <w:r>
              <w:rPr>
                <w:rFonts w:ascii="Arial" w:cs="Arial" w:eastAsia="Arial" w:hAnsi="Arial"/>
                <w:sz w:val="18"/>
                <w:szCs w:val="18"/>
                <w:color w:val="auto"/>
                <w:w w:val="79"/>
              </w:rPr>
              <w:t>$</w:t>
            </w:r>
          </w:p>
        </w:tc>
        <w:tc>
          <w:tcPr>
            <w:tcW w:w="1160" w:type="dxa"/>
            <w:vAlign w:val="bottom"/>
          </w:tcPr>
          <w:p>
            <w:pPr>
              <w:jc w:val="right"/>
              <w:spacing w:after="0"/>
              <w:rPr>
                <w:sz w:val="20"/>
                <w:szCs w:val="20"/>
                <w:color w:val="auto"/>
              </w:rPr>
            </w:pPr>
            <w:r>
              <w:rPr>
                <w:rFonts w:ascii="Arial" w:cs="Arial" w:eastAsia="Arial" w:hAnsi="Arial"/>
                <w:sz w:val="18"/>
                <w:szCs w:val="18"/>
                <w:color w:val="auto"/>
              </w:rPr>
              <w:t>1.1</w:t>
            </w:r>
          </w:p>
        </w:tc>
        <w:tc>
          <w:tcPr>
            <w:tcW w:w="200" w:type="dxa"/>
            <w:vAlign w:val="bottom"/>
          </w:tcPr>
          <w:p>
            <w:pPr>
              <w:spacing w:after="0"/>
              <w:rPr>
                <w:sz w:val="18"/>
                <w:szCs w:val="18"/>
                <w:color w:val="auto"/>
              </w:rPr>
            </w:pPr>
          </w:p>
        </w:tc>
        <w:tc>
          <w:tcPr>
            <w:tcW w:w="460" w:type="dxa"/>
            <w:vAlign w:val="bottom"/>
            <w:gridSpan w:val="2"/>
          </w:tcPr>
          <w:p>
            <w:pPr>
              <w:jc w:val="right"/>
              <w:ind w:right="165"/>
              <w:spacing w:after="0"/>
              <w:rPr>
                <w:sz w:val="20"/>
                <w:szCs w:val="20"/>
                <w:color w:val="auto"/>
              </w:rPr>
            </w:pPr>
            <w:r>
              <w:rPr>
                <w:rFonts w:ascii="Arial" w:cs="Arial" w:eastAsia="Arial" w:hAnsi="Arial"/>
                <w:sz w:val="18"/>
                <w:szCs w:val="18"/>
                <w:color w:val="auto"/>
              </w:rPr>
              <w:t>$</w:t>
            </w:r>
          </w:p>
        </w:tc>
        <w:tc>
          <w:tcPr>
            <w:tcW w:w="1260" w:type="dxa"/>
            <w:vAlign w:val="bottom"/>
            <w:gridSpan w:val="2"/>
          </w:tcPr>
          <w:p>
            <w:pPr>
              <w:jc w:val="right"/>
              <w:ind w:right="20"/>
              <w:spacing w:after="0"/>
              <w:rPr>
                <w:sz w:val="20"/>
                <w:szCs w:val="20"/>
                <w:color w:val="auto"/>
              </w:rPr>
            </w:pPr>
            <w:r>
              <w:rPr>
                <w:rFonts w:ascii="Arial" w:cs="Arial" w:eastAsia="Arial" w:hAnsi="Arial"/>
                <w:sz w:val="18"/>
                <w:szCs w:val="18"/>
                <w:color w:val="auto"/>
              </w:rPr>
              <w:t>0.4</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980" w:type="dxa"/>
            <w:vAlign w:val="bottom"/>
            <w:shd w:val="clear" w:color="auto" w:fill="CCEEFF"/>
          </w:tcPr>
          <w:p>
            <w:pPr>
              <w:ind w:left="100"/>
              <w:spacing w:after="0"/>
              <w:rPr>
                <w:sz w:val="20"/>
                <w:szCs w:val="20"/>
                <w:color w:val="auto"/>
              </w:rPr>
            </w:pPr>
            <w:r>
              <w:rPr>
                <w:rFonts w:ascii="Arial" w:cs="Arial" w:eastAsia="Arial" w:hAnsi="Arial"/>
                <w:sz w:val="18"/>
                <w:szCs w:val="18"/>
                <w:color w:val="auto"/>
              </w:rPr>
              <w:t>Cash paid for interest</w:t>
            </w:r>
          </w:p>
        </w:tc>
        <w:tc>
          <w:tcPr>
            <w:tcW w:w="340" w:type="dxa"/>
            <w:vAlign w:val="bottom"/>
            <w:shd w:val="clear" w:color="auto" w:fill="CCEEFF"/>
          </w:tcPr>
          <w:p>
            <w:pPr>
              <w:spacing w:after="0"/>
              <w:rPr>
                <w:sz w:val="18"/>
                <w:szCs w:val="18"/>
                <w:color w:val="auto"/>
              </w:rPr>
            </w:pPr>
          </w:p>
        </w:tc>
        <w:tc>
          <w:tcPr>
            <w:tcW w:w="136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10.5</w:t>
            </w:r>
          </w:p>
        </w:tc>
        <w:tc>
          <w:tcPr>
            <w:tcW w:w="140" w:type="dxa"/>
            <w:vAlign w:val="bottom"/>
            <w:shd w:val="clear" w:color="auto" w:fill="CCEEFF"/>
          </w:tcPr>
          <w:p>
            <w:pPr>
              <w:spacing w:after="0"/>
              <w:rPr>
                <w:sz w:val="18"/>
                <w:szCs w:val="18"/>
                <w:color w:val="auto"/>
              </w:rPr>
            </w:pPr>
          </w:p>
        </w:tc>
        <w:tc>
          <w:tcPr>
            <w:tcW w:w="320" w:type="dxa"/>
            <w:vAlign w:val="bottom"/>
            <w:shd w:val="clear" w:color="auto" w:fill="CCEEFF"/>
          </w:tcPr>
          <w:p>
            <w:pPr>
              <w:spacing w:after="0"/>
              <w:rPr>
                <w:sz w:val="18"/>
                <w:szCs w:val="18"/>
                <w:color w:val="auto"/>
              </w:rPr>
            </w:pPr>
          </w:p>
        </w:tc>
        <w:tc>
          <w:tcPr>
            <w:tcW w:w="12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980" w:type="dxa"/>
            <w:vAlign w:val="bottom"/>
          </w:tcPr>
          <w:p>
            <w:pPr>
              <w:spacing w:after="0"/>
              <w:rPr>
                <w:sz w:val="20"/>
                <w:szCs w:val="20"/>
                <w:color w:val="auto"/>
              </w:rPr>
            </w:pPr>
            <w:r>
              <w:rPr>
                <w:rFonts w:ascii="Arial" w:cs="Arial" w:eastAsia="Arial" w:hAnsi="Arial"/>
                <w:sz w:val="18"/>
                <w:szCs w:val="18"/>
                <w:b w:val="1"/>
                <w:bCs w:val="1"/>
                <w:color w:val="auto"/>
              </w:rPr>
              <w:t>Non-Cash Investing Activities</w:t>
            </w:r>
          </w:p>
        </w:tc>
        <w:tc>
          <w:tcPr>
            <w:tcW w:w="34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20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320" w:type="dxa"/>
            <w:vAlign w:val="bottom"/>
          </w:tcPr>
          <w:p>
            <w:pPr>
              <w:spacing w:after="0"/>
              <w:rPr>
                <w:sz w:val="18"/>
                <w:szCs w:val="18"/>
                <w:color w:val="auto"/>
              </w:rPr>
            </w:pPr>
          </w:p>
        </w:tc>
        <w:tc>
          <w:tcPr>
            <w:tcW w:w="11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7980" w:type="dxa"/>
            <w:vAlign w:val="bottom"/>
            <w:shd w:val="clear" w:color="auto" w:fill="CCEEFF"/>
          </w:tcPr>
          <w:p>
            <w:pPr>
              <w:ind w:left="100"/>
              <w:spacing w:after="0"/>
              <w:rPr>
                <w:sz w:val="20"/>
                <w:szCs w:val="20"/>
                <w:color w:val="auto"/>
              </w:rPr>
            </w:pPr>
            <w:r>
              <w:rPr>
                <w:rFonts w:ascii="Arial" w:cs="Arial" w:eastAsia="Arial" w:hAnsi="Arial"/>
                <w:sz w:val="18"/>
                <w:szCs w:val="18"/>
                <w:color w:val="auto"/>
              </w:rPr>
              <w:t>Non-cash additions to property and equipment</w:t>
            </w:r>
          </w:p>
        </w:tc>
        <w:tc>
          <w:tcPr>
            <w:tcW w:w="340" w:type="dxa"/>
            <w:vAlign w:val="bottom"/>
            <w:shd w:val="clear" w:color="auto" w:fill="CCEEFF"/>
          </w:tcPr>
          <w:p>
            <w:pPr>
              <w:jc w:val="right"/>
              <w:ind w:right="150"/>
              <w:spacing w:after="0"/>
              <w:rPr>
                <w:sz w:val="20"/>
                <w:szCs w:val="20"/>
                <w:color w:val="auto"/>
              </w:rPr>
            </w:pPr>
            <w:r>
              <w:rPr>
                <w:rFonts w:ascii="Arial" w:cs="Arial" w:eastAsia="Arial" w:hAnsi="Arial"/>
                <w:sz w:val="18"/>
                <w:szCs w:val="18"/>
                <w:color w:val="auto"/>
                <w:w w:val="79"/>
              </w:rPr>
              <w:t>$</w:t>
            </w:r>
          </w:p>
        </w:tc>
        <w:tc>
          <w:tcPr>
            <w:tcW w:w="1160" w:type="dxa"/>
            <w:vAlign w:val="bottom"/>
            <w:shd w:val="clear" w:color="auto" w:fill="CCEEFF"/>
          </w:tcPr>
          <w:p>
            <w:pPr>
              <w:jc w:val="right"/>
              <w:spacing w:after="0"/>
              <w:rPr>
                <w:sz w:val="20"/>
                <w:szCs w:val="20"/>
                <w:color w:val="auto"/>
              </w:rPr>
            </w:pPr>
            <w:r>
              <w:rPr>
                <w:rFonts w:ascii="Arial" w:cs="Arial" w:eastAsia="Arial" w:hAnsi="Arial"/>
                <w:sz w:val="18"/>
                <w:szCs w:val="18"/>
                <w:color w:val="auto"/>
              </w:rPr>
              <w:t>5.0</w:t>
            </w:r>
          </w:p>
        </w:tc>
        <w:tc>
          <w:tcPr>
            <w:tcW w:w="200" w:type="dxa"/>
            <w:vAlign w:val="bottom"/>
            <w:shd w:val="clear" w:color="auto" w:fill="CCEEFF"/>
          </w:tcPr>
          <w:p>
            <w:pPr>
              <w:spacing w:after="0"/>
              <w:rPr>
                <w:sz w:val="18"/>
                <w:szCs w:val="18"/>
                <w:color w:val="auto"/>
              </w:rPr>
            </w:pPr>
          </w:p>
        </w:tc>
        <w:tc>
          <w:tcPr>
            <w:tcW w:w="460" w:type="dxa"/>
            <w:vAlign w:val="bottom"/>
            <w:gridSpan w:val="2"/>
            <w:shd w:val="clear" w:color="auto" w:fill="CCEEFF"/>
          </w:tcPr>
          <w:p>
            <w:pPr>
              <w:jc w:val="right"/>
              <w:ind w:right="165"/>
              <w:spacing w:after="0"/>
              <w:rPr>
                <w:sz w:val="20"/>
                <w:szCs w:val="20"/>
                <w:color w:val="auto"/>
              </w:rPr>
            </w:pPr>
            <w:r>
              <w:rPr>
                <w:rFonts w:ascii="Arial" w:cs="Arial" w:eastAsia="Arial" w:hAnsi="Arial"/>
                <w:sz w:val="18"/>
                <w:szCs w:val="18"/>
                <w:color w:val="auto"/>
              </w:rPr>
              <w:t>$</w:t>
            </w:r>
          </w:p>
        </w:tc>
        <w:tc>
          <w:tcPr>
            <w:tcW w:w="126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864"/>
        </w:trPr>
        <w:tc>
          <w:tcPr>
            <w:tcW w:w="20" w:type="dxa"/>
            <w:vAlign w:val="bottom"/>
          </w:tcPr>
          <w:p>
            <w:pPr>
              <w:spacing w:after="0"/>
              <w:rPr>
                <w:sz w:val="24"/>
                <w:szCs w:val="24"/>
                <w:color w:val="auto"/>
              </w:rPr>
            </w:pPr>
          </w:p>
        </w:tc>
        <w:tc>
          <w:tcPr>
            <w:tcW w:w="7980" w:type="dxa"/>
            <w:vAlign w:val="bottom"/>
            <w:tcBorders>
              <w:bottom w:val="single" w:sz="8" w:color="auto"/>
            </w:tcBorders>
          </w:tcPr>
          <w:p>
            <w:pPr>
              <w:spacing w:after="0"/>
              <w:rPr>
                <w:sz w:val="24"/>
                <w:szCs w:val="24"/>
                <w:color w:val="auto"/>
              </w:rPr>
            </w:pPr>
          </w:p>
        </w:tc>
        <w:tc>
          <w:tcPr>
            <w:tcW w:w="340" w:type="dxa"/>
            <w:vAlign w:val="bottom"/>
            <w:tcBorders>
              <w:bottom w:val="single" w:sz="8" w:color="auto"/>
            </w:tcBorders>
          </w:tcPr>
          <w:p>
            <w:pPr>
              <w:spacing w:after="0"/>
              <w:rPr>
                <w:sz w:val="24"/>
                <w:szCs w:val="24"/>
                <w:color w:val="auto"/>
              </w:rPr>
            </w:pPr>
          </w:p>
        </w:tc>
        <w:tc>
          <w:tcPr>
            <w:tcW w:w="1160" w:type="dxa"/>
            <w:vAlign w:val="bottom"/>
            <w:tcBorders>
              <w:bottom w:val="single" w:sz="8" w:color="auto"/>
            </w:tcBorders>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320" w:type="dxa"/>
            <w:vAlign w:val="bottom"/>
            <w:tcBorders>
              <w:bottom w:val="single" w:sz="8" w:color="auto"/>
            </w:tcBorders>
          </w:tcPr>
          <w:p>
            <w:pPr>
              <w:spacing w:after="0"/>
              <w:rPr>
                <w:sz w:val="24"/>
                <w:szCs w:val="24"/>
                <w:color w:val="auto"/>
              </w:rPr>
            </w:pPr>
          </w:p>
        </w:tc>
        <w:tc>
          <w:tcPr>
            <w:tcW w:w="116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ectPr>
          <w:pgSz w:w="11900" w:h="16838" w:orient="portrait"/>
          <w:cols w:equalWidth="0" w:num="1">
            <w:col w:w="11420"/>
          </w:cols>
          <w:pgMar w:left="240" w:top="904" w:right="239" w:bottom="1440" w:gutter="0" w:footer="0" w:header="0"/>
        </w:sectPr>
      </w:pPr>
    </w:p>
    <w:bookmarkStart w:id="10" w:name="page11"/>
    <w:bookmarkEnd w:id="10"/>
    <w:p>
      <w:pPr>
        <w:spacing w:after="0"/>
        <w:rPr>
          <w:sz w:val="20"/>
          <w:szCs w:val="20"/>
          <w:color w:val="auto"/>
        </w:rPr>
      </w:pPr>
      <w:r>
        <w:rPr>
          <w:rFonts w:ascii="Arial" w:cs="Arial" w:eastAsia="Arial" w:hAnsi="Arial"/>
          <w:sz w:val="18"/>
          <w:szCs w:val="18"/>
          <w:b w:val="1"/>
          <w:bCs w:val="1"/>
          <w:color w:val="006600"/>
        </w:rPr>
        <w:t>Non-GAAP Measures</w:t>
      </w:r>
    </w:p>
    <w:p>
      <w:pPr>
        <w:spacing w:after="0" w:line="229" w:lineRule="exact"/>
        <w:rPr>
          <w:sz w:val="20"/>
          <w:szCs w:val="20"/>
          <w:color w:val="auto"/>
        </w:rPr>
      </w:pPr>
    </w:p>
    <w:p>
      <w:pPr>
        <w:ind w:right="100"/>
        <w:spacing w:after="0" w:line="293" w:lineRule="auto"/>
        <w:rPr>
          <w:sz w:val="20"/>
          <w:szCs w:val="20"/>
          <w:color w:val="auto"/>
        </w:rPr>
      </w:pPr>
      <w:r>
        <w:rPr>
          <w:rFonts w:ascii="Arial" w:cs="Arial" w:eastAsia="Arial" w:hAnsi="Arial"/>
          <w:sz w:val="16"/>
          <w:szCs w:val="16"/>
          <w:color w:val="auto"/>
        </w:rPr>
        <w:t>We supplement our financial information prepared in accordance with GAAP with Adjusted EBITDA (earnings before interest, income taxes, depreciation and amortization, restructuring charges (income), non-restructuring stock-based compensation expense, LIFO (income) expense, non-restructuring severance charges, gain on sale of joint venture, merger and integration expenses, loss from discontinued operations, net of income taxes, fair value adjustments on the contingent liability associated with the Tax Receivable Agreement ("TRA") and certain other adjustments) because we believe investors commonly use Adjusted EBITDA as a key financial metric for valuing companies such as ours. In addition, the credit agreement governing our asset-based lending facility permits us to exclude these and other charges in calculating “Consolidated EBITDA”, as defined in the ABL Facility.</w:t>
      </w:r>
    </w:p>
    <w:p>
      <w:pPr>
        <w:spacing w:after="0" w:line="165" w:lineRule="exact"/>
        <w:rPr>
          <w:sz w:val="20"/>
          <w:szCs w:val="20"/>
          <w:color w:val="auto"/>
        </w:rPr>
      </w:pPr>
    </w:p>
    <w:p>
      <w:pPr>
        <w:ind w:right="60"/>
        <w:spacing w:after="0" w:line="273" w:lineRule="auto"/>
        <w:rPr>
          <w:sz w:val="20"/>
          <w:szCs w:val="20"/>
          <w:color w:val="auto"/>
        </w:rPr>
      </w:pPr>
      <w:r>
        <w:rPr>
          <w:rFonts w:ascii="Arial" w:cs="Arial" w:eastAsia="Arial" w:hAnsi="Arial"/>
          <w:sz w:val="17"/>
          <w:szCs w:val="17"/>
          <w:color w:val="auto"/>
        </w:rPr>
        <w:t>Adjusted EBITDA is not an alternative measure of financial performance under GAAP. Non-GAAP measures do not have definitions under GAAP and may be defined differently by, and not be comparable to, similarly titled measures used by other companies. As a result, we consider and evaluate non-GAAP measures in connection with a review of the most directly comparable measure calculated in accordance with GAAP. We caution investors not to place undue reliance on such non-GAAP measures and to consider them with the most directly comparable GAAP measures. Adjusted EBITDA has limitations as an analytical tool and should not be considered in isolation or as a substitute for analyzing our results as reported under GAAP. Please see the following tables and related footnote for reconciliations of non-GAAP measures to the most comparable GAAP measures.</w:t>
      </w:r>
    </w:p>
    <w:p>
      <w:pPr>
        <w:spacing w:after="0" w:line="174"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Table I</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VERITIV CORPORATION</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RECONCILIATION OF NON-GAAP MEASURES</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(in millions, unaudited)</w:t>
      </w:r>
    </w:p>
    <w:p>
      <w:pPr>
        <w:sectPr>
          <w:pgSz w:w="11900" w:h="16838" w:orient="portrait"/>
          <w:cols w:equalWidth="0" w:num="1">
            <w:col w:w="11420"/>
          </w:cols>
          <w:pgMar w:left="240" w:top="904" w:right="239"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p>
      <w:pPr>
        <w:spacing w:after="0"/>
        <w:rPr>
          <w:sz w:val="20"/>
          <w:szCs w:val="20"/>
          <w:color w:val="auto"/>
        </w:rPr>
      </w:pPr>
      <w:r>
        <w:rPr>
          <w:rFonts w:ascii="Arial" w:cs="Arial" w:eastAsia="Arial" w:hAnsi="Arial"/>
          <w:sz w:val="18"/>
          <w:szCs w:val="18"/>
          <w:color w:val="auto"/>
        </w:rPr>
        <w:t>Net income (loss)</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Interest expense, net</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Income tax expense</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Depreciation and amortization</w:t>
      </w:r>
    </w:p>
    <w:p>
      <w:pPr>
        <w:spacing w:after="0" w:line="22" w:lineRule="exact"/>
        <w:rPr>
          <w:sz w:val="20"/>
          <w:szCs w:val="20"/>
          <w:color w:val="auto"/>
        </w:rPr>
      </w:pPr>
    </w:p>
    <w:p>
      <w:pPr>
        <w:spacing w:after="0"/>
        <w:rPr>
          <w:sz w:val="20"/>
          <w:szCs w:val="20"/>
          <w:color w:val="auto"/>
        </w:rPr>
      </w:pPr>
      <w:r>
        <w:rPr>
          <w:rFonts w:ascii="Arial" w:cs="Arial" w:eastAsia="Arial" w:hAnsi="Arial"/>
          <w:sz w:val="18"/>
          <w:szCs w:val="18"/>
          <w:color w:val="auto"/>
        </w:rPr>
        <w:t>EBITDA</w:t>
      </w:r>
    </w:p>
    <w:p>
      <w:pPr>
        <w:spacing w:after="0" w:line="23" w:lineRule="exact"/>
        <w:rPr>
          <w:sz w:val="20"/>
          <w:szCs w:val="20"/>
          <w:color w:val="auto"/>
        </w:rPr>
      </w:pPr>
    </w:p>
    <w:p>
      <w:pPr>
        <w:spacing w:after="0"/>
        <w:rPr>
          <w:sz w:val="20"/>
          <w:szCs w:val="20"/>
          <w:color w:val="auto"/>
        </w:rPr>
      </w:pPr>
      <w:r>
        <w:rPr>
          <w:rFonts w:ascii="Arial" w:cs="Arial" w:eastAsia="Arial" w:hAnsi="Arial"/>
          <w:sz w:val="18"/>
          <w:szCs w:val="18"/>
          <w:color w:val="auto"/>
        </w:rPr>
        <w:t>Restructuring charges (income)</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Non-restructuring stock-based compensation</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LIFO (income) expense</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Non-restructuring severance charges</w:t>
      </w:r>
    </w:p>
    <w:p>
      <w:pPr>
        <w:spacing w:after="0" w:line="9" w:lineRule="exact"/>
        <w:rPr>
          <w:sz w:val="20"/>
          <w:szCs w:val="20"/>
          <w:color w:val="auto"/>
        </w:rPr>
      </w:pPr>
    </w:p>
    <w:p>
      <w:pPr>
        <w:spacing w:after="0"/>
        <w:rPr>
          <w:sz w:val="20"/>
          <w:szCs w:val="20"/>
          <w:color w:val="auto"/>
        </w:rPr>
      </w:pPr>
      <w:r>
        <w:rPr>
          <w:rFonts w:ascii="Arial" w:cs="Arial" w:eastAsia="Arial" w:hAnsi="Arial"/>
          <w:sz w:val="18"/>
          <w:szCs w:val="18"/>
          <w:color w:val="auto"/>
        </w:rPr>
        <w:t>Merger and integration expenses</w:t>
      </w:r>
    </w:p>
    <w:p>
      <w:pPr>
        <w:spacing w:after="0" w:line="9" w:lineRule="exact"/>
        <w:rPr>
          <w:sz w:val="20"/>
          <w:szCs w:val="20"/>
          <w:color w:val="auto"/>
        </w:rPr>
      </w:pPr>
    </w:p>
    <w:p>
      <w:pPr>
        <w:ind w:right="320"/>
        <w:spacing w:after="0" w:line="250" w:lineRule="auto"/>
        <w:rPr>
          <w:sz w:val="20"/>
          <w:szCs w:val="20"/>
          <w:color w:val="auto"/>
        </w:rPr>
      </w:pPr>
      <w:r>
        <w:rPr>
          <w:rFonts w:ascii="Arial" w:cs="Arial" w:eastAsia="Arial" w:hAnsi="Arial"/>
          <w:sz w:val="18"/>
          <w:szCs w:val="18"/>
          <w:color w:val="auto"/>
        </w:rPr>
        <w:t>Fair value adjustment on TRA contingent liability Other</w:t>
      </w:r>
    </w:p>
    <w:p>
      <w:pPr>
        <w:spacing w:after="0" w:line="1" w:lineRule="exact"/>
        <w:rPr>
          <w:sz w:val="20"/>
          <w:szCs w:val="20"/>
          <w:color w:val="auto"/>
        </w:rPr>
      </w:pPr>
    </w:p>
    <w:p>
      <w:pPr>
        <w:spacing w:after="0"/>
        <w:rPr>
          <w:sz w:val="20"/>
          <w:szCs w:val="20"/>
          <w:color w:val="auto"/>
        </w:rPr>
      </w:pPr>
      <w:r>
        <w:rPr>
          <w:rFonts w:ascii="Arial" w:cs="Arial" w:eastAsia="Arial" w:hAnsi="Arial"/>
          <w:sz w:val="17"/>
          <w:szCs w:val="17"/>
          <w:color w:val="auto"/>
        </w:rPr>
        <w:t>Adjusted EBITDA / Pro Forma Adjusted EBITDA</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34"/>
        </w:trPr>
        <w:tc>
          <w:tcPr>
            <w:tcW w:w="2180" w:type="dxa"/>
            <w:vAlign w:val="bottom"/>
            <w:gridSpan w:val="3"/>
            <w:vMerge w:val="restart"/>
          </w:tcPr>
          <w:p>
            <w:pPr>
              <w:jc w:val="right"/>
              <w:ind w:right="460"/>
              <w:spacing w:after="0"/>
              <w:rPr>
                <w:sz w:val="20"/>
                <w:szCs w:val="20"/>
                <w:color w:val="auto"/>
              </w:rPr>
            </w:pPr>
            <w:r>
              <w:rPr>
                <w:rFonts w:ascii="Arial" w:cs="Arial" w:eastAsia="Arial" w:hAnsi="Arial"/>
                <w:sz w:val="18"/>
                <w:szCs w:val="18"/>
                <w:b w:val="1"/>
                <w:bCs w:val="1"/>
                <w:color w:val="auto"/>
                <w:w w:val="95"/>
              </w:rPr>
              <w:t>Three Months Ended</w:t>
            </w:r>
          </w:p>
        </w:tc>
        <w:tc>
          <w:tcPr>
            <w:tcW w:w="160" w:type="dxa"/>
            <w:vAlign w:val="bottom"/>
          </w:tcPr>
          <w:p>
            <w:pPr>
              <w:spacing w:after="0"/>
              <w:rPr>
                <w:sz w:val="20"/>
                <w:szCs w:val="20"/>
                <w:color w:val="auto"/>
              </w:rPr>
            </w:pPr>
          </w:p>
        </w:tc>
        <w:tc>
          <w:tcPr>
            <w:tcW w:w="4340" w:type="dxa"/>
            <w:vAlign w:val="bottom"/>
            <w:gridSpan w:val="11"/>
          </w:tcPr>
          <w:p>
            <w:pPr>
              <w:jc w:val="right"/>
              <w:ind w:right="920"/>
              <w:spacing w:after="0"/>
              <w:rPr>
                <w:sz w:val="20"/>
                <w:szCs w:val="20"/>
                <w:color w:val="auto"/>
              </w:rPr>
            </w:pPr>
            <w:r>
              <w:rPr>
                <w:rFonts w:ascii="Arial" w:cs="Arial" w:eastAsia="Arial" w:hAnsi="Arial"/>
                <w:sz w:val="18"/>
                <w:szCs w:val="18"/>
                <w:b w:val="1"/>
                <w:bCs w:val="1"/>
                <w:color w:val="auto"/>
              </w:rPr>
              <w:t>Three Months Ended June 30, 2014</w:t>
            </w:r>
          </w:p>
        </w:tc>
        <w:tc>
          <w:tcPr>
            <w:tcW w:w="0" w:type="dxa"/>
            <w:vAlign w:val="bottom"/>
          </w:tcPr>
          <w:p>
            <w:pPr>
              <w:spacing w:after="0"/>
              <w:rPr>
                <w:sz w:val="1"/>
                <w:szCs w:val="1"/>
                <w:color w:val="auto"/>
              </w:rPr>
            </w:pPr>
          </w:p>
        </w:tc>
      </w:tr>
      <w:tr>
        <w:trPr>
          <w:trHeight w:val="191"/>
        </w:trPr>
        <w:tc>
          <w:tcPr>
            <w:tcW w:w="2180" w:type="dxa"/>
            <w:vAlign w:val="bottom"/>
            <w:gridSpan w:val="3"/>
            <w:vMerge w:val="continue"/>
          </w:tcPr>
          <w:p>
            <w:pPr>
              <w:spacing w:after="0"/>
              <w:rPr>
                <w:sz w:val="16"/>
                <w:szCs w:val="16"/>
                <w:color w:val="auto"/>
              </w:rPr>
            </w:pPr>
          </w:p>
        </w:tc>
        <w:tc>
          <w:tcPr>
            <w:tcW w:w="160" w:type="dxa"/>
            <w:vAlign w:val="bottom"/>
            <w:tcBorders>
              <w:top w:val="single" w:sz="8" w:color="auto"/>
            </w:tcBorders>
          </w:tcPr>
          <w:p>
            <w:pPr>
              <w:spacing w:after="0"/>
              <w:rPr>
                <w:sz w:val="16"/>
                <w:szCs w:val="16"/>
                <w:color w:val="auto"/>
              </w:rPr>
            </w:pPr>
          </w:p>
        </w:tc>
        <w:tc>
          <w:tcPr>
            <w:tcW w:w="1300" w:type="dxa"/>
            <w:vAlign w:val="bottom"/>
            <w:tcBorders>
              <w:top w:val="single" w:sz="8" w:color="auto"/>
            </w:tcBorders>
            <w:gridSpan w:val="2"/>
          </w:tcPr>
          <w:p>
            <w:pPr>
              <w:jc w:val="right"/>
              <w:ind w:right="480"/>
              <w:spacing w:after="0" w:line="191" w:lineRule="exact"/>
              <w:rPr>
                <w:sz w:val="20"/>
                <w:szCs w:val="20"/>
                <w:color w:val="auto"/>
              </w:rPr>
            </w:pPr>
            <w:r>
              <w:rPr>
                <w:rFonts w:ascii="Arial" w:cs="Arial" w:eastAsia="Arial" w:hAnsi="Arial"/>
                <w:sz w:val="18"/>
                <w:szCs w:val="18"/>
                <w:color w:val="auto"/>
              </w:rPr>
              <w:t>Veritiv As</w:t>
            </w:r>
          </w:p>
        </w:tc>
        <w:tc>
          <w:tcPr>
            <w:tcW w:w="160" w:type="dxa"/>
            <w:vAlign w:val="bottom"/>
            <w:tcBorders>
              <w:top w:val="single" w:sz="8" w:color="auto"/>
            </w:tcBorders>
          </w:tcPr>
          <w:p>
            <w:pPr>
              <w:spacing w:after="0"/>
              <w:rPr>
                <w:sz w:val="16"/>
                <w:szCs w:val="16"/>
                <w:color w:val="auto"/>
              </w:rPr>
            </w:pPr>
          </w:p>
        </w:tc>
        <w:tc>
          <w:tcPr>
            <w:tcW w:w="120" w:type="dxa"/>
            <w:vAlign w:val="bottom"/>
            <w:tcBorders>
              <w:top w:val="single" w:sz="8" w:color="auto"/>
            </w:tcBorders>
          </w:tcPr>
          <w:p>
            <w:pPr>
              <w:spacing w:after="0"/>
              <w:rPr>
                <w:sz w:val="16"/>
                <w:szCs w:val="16"/>
                <w:color w:val="auto"/>
              </w:rPr>
            </w:pPr>
          </w:p>
        </w:tc>
        <w:tc>
          <w:tcPr>
            <w:tcW w:w="1460" w:type="dxa"/>
            <w:vAlign w:val="bottom"/>
            <w:tcBorders>
              <w:top w:val="single" w:sz="8" w:color="auto"/>
            </w:tcBorders>
            <w:gridSpan w:val="2"/>
          </w:tcPr>
          <w:p>
            <w:pPr>
              <w:jc w:val="right"/>
              <w:ind w:right="560"/>
              <w:spacing w:after="0" w:line="191" w:lineRule="exact"/>
              <w:rPr>
                <w:sz w:val="20"/>
                <w:szCs w:val="20"/>
                <w:color w:val="auto"/>
              </w:rPr>
            </w:pPr>
            <w:r>
              <w:rPr>
                <w:rFonts w:ascii="Arial" w:cs="Arial" w:eastAsia="Arial" w:hAnsi="Arial"/>
                <w:sz w:val="18"/>
                <w:szCs w:val="18"/>
                <w:color w:val="auto"/>
              </w:rPr>
              <w:t>Pro Forma</w:t>
            </w:r>
          </w:p>
        </w:tc>
        <w:tc>
          <w:tcPr>
            <w:tcW w:w="20" w:type="dxa"/>
            <w:vAlign w:val="bottom"/>
            <w:tcBorders>
              <w:top w:val="single" w:sz="8" w:color="auto"/>
            </w:tcBorders>
          </w:tcPr>
          <w:p>
            <w:pPr>
              <w:spacing w:after="0"/>
              <w:rPr>
                <w:sz w:val="16"/>
                <w:szCs w:val="16"/>
                <w:color w:val="auto"/>
              </w:rPr>
            </w:pPr>
          </w:p>
        </w:tc>
        <w:tc>
          <w:tcPr>
            <w:tcW w:w="140" w:type="dxa"/>
            <w:vAlign w:val="bottom"/>
            <w:tcBorders>
              <w:top w:val="single" w:sz="8" w:color="auto"/>
            </w:tcBorders>
          </w:tcPr>
          <w:p>
            <w:pPr>
              <w:spacing w:after="0"/>
              <w:rPr>
                <w:sz w:val="16"/>
                <w:szCs w:val="16"/>
                <w:color w:val="auto"/>
              </w:rPr>
            </w:pPr>
          </w:p>
        </w:tc>
        <w:tc>
          <w:tcPr>
            <w:tcW w:w="1080" w:type="dxa"/>
            <w:vAlign w:val="bottom"/>
            <w:tcBorders>
              <w:top w:val="single" w:sz="8" w:color="auto"/>
            </w:tcBorders>
          </w:tcPr>
          <w:p>
            <w:pPr>
              <w:jc w:val="right"/>
              <w:ind w:right="290"/>
              <w:spacing w:after="0" w:line="191" w:lineRule="exact"/>
              <w:rPr>
                <w:sz w:val="20"/>
                <w:szCs w:val="20"/>
                <w:color w:val="auto"/>
              </w:rPr>
            </w:pPr>
            <w:r>
              <w:rPr>
                <w:rFonts w:ascii="Arial" w:cs="Arial" w:eastAsia="Arial" w:hAnsi="Arial"/>
                <w:sz w:val="18"/>
                <w:szCs w:val="18"/>
                <w:color w:val="auto"/>
              </w:rPr>
              <w:t>Veritiv</w:t>
            </w:r>
          </w:p>
        </w:tc>
        <w:tc>
          <w:tcPr>
            <w:tcW w:w="60" w:type="dxa"/>
            <w:vAlign w:val="bottom"/>
            <w:gridSpan w:val="2"/>
          </w:tcPr>
          <w:p>
            <w:pPr>
              <w:spacing w:after="0"/>
              <w:rPr>
                <w:sz w:val="16"/>
                <w:szCs w:val="16"/>
                <w:color w:val="auto"/>
              </w:rPr>
            </w:pPr>
          </w:p>
        </w:tc>
        <w:tc>
          <w:tcPr>
            <w:tcW w:w="0" w:type="dxa"/>
            <w:vAlign w:val="bottom"/>
          </w:tcPr>
          <w:p>
            <w:pPr>
              <w:spacing w:after="0"/>
              <w:rPr>
                <w:sz w:val="1"/>
                <w:szCs w:val="1"/>
                <w:color w:val="auto"/>
              </w:rPr>
            </w:pPr>
          </w:p>
        </w:tc>
      </w:tr>
      <w:tr>
        <w:trPr>
          <w:trHeight w:val="234"/>
        </w:trPr>
        <w:tc>
          <w:tcPr>
            <w:tcW w:w="240" w:type="dxa"/>
            <w:vAlign w:val="bottom"/>
            <w:tcBorders>
              <w:bottom w:val="single" w:sz="8" w:color="auto"/>
            </w:tcBorders>
          </w:tcPr>
          <w:p>
            <w:pPr>
              <w:spacing w:after="0"/>
              <w:rPr>
                <w:sz w:val="20"/>
                <w:szCs w:val="20"/>
                <w:color w:val="auto"/>
              </w:rPr>
            </w:pPr>
          </w:p>
        </w:tc>
        <w:tc>
          <w:tcPr>
            <w:tcW w:w="1580" w:type="dxa"/>
            <w:vAlign w:val="bottom"/>
            <w:tcBorders>
              <w:bottom w:val="single" w:sz="8" w:color="auto"/>
            </w:tcBorders>
          </w:tcPr>
          <w:p>
            <w:pPr>
              <w:jc w:val="right"/>
              <w:ind w:right="310"/>
              <w:spacing w:after="0"/>
              <w:rPr>
                <w:sz w:val="20"/>
                <w:szCs w:val="20"/>
                <w:color w:val="auto"/>
              </w:rPr>
            </w:pPr>
            <w:r>
              <w:rPr>
                <w:rFonts w:ascii="Arial" w:cs="Arial" w:eastAsia="Arial" w:hAnsi="Arial"/>
                <w:sz w:val="18"/>
                <w:szCs w:val="18"/>
                <w:b w:val="1"/>
                <w:bCs w:val="1"/>
                <w:color w:val="auto"/>
                <w:w w:val="99"/>
              </w:rPr>
              <w:t>June 30, 2015</w:t>
            </w:r>
          </w:p>
        </w:tc>
        <w:tc>
          <w:tcPr>
            <w:tcW w:w="360" w:type="dxa"/>
            <w:vAlign w:val="bottom"/>
          </w:tcPr>
          <w:p>
            <w:pPr>
              <w:spacing w:after="0"/>
              <w:rPr>
                <w:sz w:val="20"/>
                <w:szCs w:val="20"/>
                <w:color w:val="auto"/>
              </w:rPr>
            </w:pPr>
          </w:p>
        </w:tc>
        <w:tc>
          <w:tcPr>
            <w:tcW w:w="160" w:type="dxa"/>
            <w:vAlign w:val="bottom"/>
            <w:tcBorders>
              <w:bottom w:val="single" w:sz="8" w:color="auto"/>
            </w:tcBorders>
          </w:tcPr>
          <w:p>
            <w:pPr>
              <w:spacing w:after="0"/>
              <w:rPr>
                <w:sz w:val="20"/>
                <w:szCs w:val="20"/>
                <w:color w:val="auto"/>
              </w:rPr>
            </w:pPr>
          </w:p>
        </w:tc>
        <w:tc>
          <w:tcPr>
            <w:tcW w:w="1100" w:type="dxa"/>
            <w:vAlign w:val="bottom"/>
            <w:tcBorders>
              <w:bottom w:val="single" w:sz="8" w:color="auto"/>
            </w:tcBorders>
          </w:tcPr>
          <w:p>
            <w:pPr>
              <w:jc w:val="right"/>
              <w:ind w:right="210"/>
              <w:spacing w:after="0"/>
              <w:rPr>
                <w:sz w:val="20"/>
                <w:szCs w:val="20"/>
                <w:color w:val="auto"/>
              </w:rPr>
            </w:pPr>
            <w:r>
              <w:rPr>
                <w:rFonts w:ascii="Arial" w:cs="Arial" w:eastAsia="Arial" w:hAnsi="Arial"/>
                <w:sz w:val="18"/>
                <w:szCs w:val="18"/>
                <w:color w:val="auto"/>
              </w:rPr>
              <w:t>Reported</w:t>
            </w:r>
          </w:p>
        </w:tc>
        <w:tc>
          <w:tcPr>
            <w:tcW w:w="20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20" w:type="dxa"/>
            <w:vAlign w:val="bottom"/>
            <w:tcBorders>
              <w:bottom w:val="single" w:sz="8" w:color="auto"/>
            </w:tcBorders>
          </w:tcPr>
          <w:p>
            <w:pPr>
              <w:spacing w:after="0"/>
              <w:rPr>
                <w:sz w:val="20"/>
                <w:szCs w:val="20"/>
                <w:color w:val="auto"/>
              </w:rPr>
            </w:pPr>
          </w:p>
        </w:tc>
        <w:tc>
          <w:tcPr>
            <w:tcW w:w="1140" w:type="dxa"/>
            <w:vAlign w:val="bottom"/>
            <w:tcBorders>
              <w:bottom w:val="single" w:sz="8" w:color="auto"/>
            </w:tcBorders>
          </w:tcPr>
          <w:p>
            <w:pPr>
              <w:jc w:val="right"/>
              <w:ind w:right="30"/>
              <w:spacing w:after="0"/>
              <w:rPr>
                <w:sz w:val="20"/>
                <w:szCs w:val="20"/>
                <w:color w:val="auto"/>
              </w:rPr>
            </w:pPr>
            <w:r>
              <w:rPr>
                <w:rFonts w:ascii="Arial" w:cs="Arial" w:eastAsia="Arial" w:hAnsi="Arial"/>
                <w:sz w:val="18"/>
                <w:szCs w:val="18"/>
                <w:color w:val="auto"/>
                <w:w w:val="94"/>
              </w:rPr>
              <w:t>Adjustments*</w:t>
            </w:r>
          </w:p>
        </w:tc>
        <w:tc>
          <w:tcPr>
            <w:tcW w:w="32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40" w:type="dxa"/>
            <w:vAlign w:val="bottom"/>
            <w:tcBorders>
              <w:bottom w:val="single" w:sz="8" w:color="auto"/>
            </w:tcBorders>
          </w:tcPr>
          <w:p>
            <w:pPr>
              <w:spacing w:after="0"/>
              <w:rPr>
                <w:sz w:val="20"/>
                <w:szCs w:val="20"/>
                <w:color w:val="auto"/>
              </w:rPr>
            </w:pPr>
          </w:p>
        </w:tc>
        <w:tc>
          <w:tcPr>
            <w:tcW w:w="1080" w:type="dxa"/>
            <w:vAlign w:val="bottom"/>
            <w:tcBorders>
              <w:bottom w:val="single" w:sz="8" w:color="auto"/>
            </w:tcBorders>
          </w:tcPr>
          <w:p>
            <w:pPr>
              <w:jc w:val="right"/>
              <w:ind w:right="150"/>
              <w:spacing w:after="0"/>
              <w:rPr>
                <w:sz w:val="20"/>
                <w:szCs w:val="20"/>
                <w:color w:val="auto"/>
              </w:rPr>
            </w:pPr>
            <w:r>
              <w:rPr>
                <w:rFonts w:ascii="Arial" w:cs="Arial" w:eastAsia="Arial" w:hAnsi="Arial"/>
                <w:sz w:val="18"/>
                <w:szCs w:val="18"/>
                <w:color w:val="auto"/>
                <w:w w:val="96"/>
              </w:rPr>
              <w:t>Pro Forma</w:t>
            </w:r>
          </w:p>
        </w:tc>
        <w:tc>
          <w:tcPr>
            <w:tcW w:w="60" w:type="dxa"/>
            <w:vAlign w:val="bottom"/>
            <w:gridSpan w:val="2"/>
          </w:tcPr>
          <w:p>
            <w:pPr>
              <w:spacing w:after="0"/>
              <w:rPr>
                <w:sz w:val="20"/>
                <w:szCs w:val="20"/>
                <w:color w:val="auto"/>
              </w:rPr>
            </w:pPr>
          </w:p>
        </w:tc>
        <w:tc>
          <w:tcPr>
            <w:tcW w:w="0" w:type="dxa"/>
            <w:vAlign w:val="bottom"/>
          </w:tcPr>
          <w:p>
            <w:pPr>
              <w:spacing w:after="0"/>
              <w:rPr>
                <w:sz w:val="1"/>
                <w:szCs w:val="1"/>
                <w:color w:val="auto"/>
              </w:rPr>
            </w:pPr>
          </w:p>
        </w:tc>
      </w:tr>
      <w:tr>
        <w:trPr>
          <w:trHeight w:val="195"/>
        </w:trPr>
        <w:tc>
          <w:tcPr>
            <w:tcW w:w="240" w:type="dxa"/>
            <w:vAlign w:val="bottom"/>
          </w:tcPr>
          <w:p>
            <w:pPr>
              <w:jc w:val="right"/>
              <w:ind w:right="50"/>
              <w:spacing w:after="0" w:line="195" w:lineRule="exact"/>
              <w:rPr>
                <w:sz w:val="20"/>
                <w:szCs w:val="20"/>
                <w:color w:val="auto"/>
              </w:rPr>
            </w:pPr>
            <w:r>
              <w:rPr>
                <w:rFonts w:ascii="Arial" w:cs="Arial" w:eastAsia="Arial" w:hAnsi="Arial"/>
                <w:sz w:val="18"/>
                <w:szCs w:val="18"/>
                <w:color w:val="auto"/>
                <w:w w:val="79"/>
              </w:rPr>
              <w:t>$</w:t>
            </w:r>
          </w:p>
        </w:tc>
        <w:tc>
          <w:tcPr>
            <w:tcW w:w="1580" w:type="dxa"/>
            <w:vAlign w:val="bottom"/>
          </w:tcPr>
          <w:p>
            <w:pPr>
              <w:jc w:val="right"/>
              <w:spacing w:after="0" w:line="195" w:lineRule="exact"/>
              <w:rPr>
                <w:sz w:val="20"/>
                <w:szCs w:val="20"/>
                <w:color w:val="auto"/>
              </w:rPr>
            </w:pPr>
            <w:r>
              <w:rPr>
                <w:rFonts w:ascii="Arial" w:cs="Arial" w:eastAsia="Arial" w:hAnsi="Arial"/>
                <w:sz w:val="18"/>
                <w:szCs w:val="18"/>
                <w:color w:val="auto"/>
              </w:rPr>
              <w:t>4.3</w:t>
            </w:r>
          </w:p>
        </w:tc>
        <w:tc>
          <w:tcPr>
            <w:tcW w:w="360" w:type="dxa"/>
            <w:vAlign w:val="bottom"/>
          </w:tcPr>
          <w:p>
            <w:pPr>
              <w:spacing w:after="0"/>
              <w:rPr>
                <w:sz w:val="16"/>
                <w:szCs w:val="16"/>
                <w:color w:val="auto"/>
              </w:rPr>
            </w:pPr>
          </w:p>
        </w:tc>
        <w:tc>
          <w:tcPr>
            <w:tcW w:w="160" w:type="dxa"/>
            <w:vAlign w:val="bottom"/>
          </w:tcPr>
          <w:p>
            <w:pPr>
              <w:jc w:val="right"/>
              <w:spacing w:after="0" w:line="195" w:lineRule="exact"/>
              <w:rPr>
                <w:sz w:val="20"/>
                <w:szCs w:val="20"/>
                <w:color w:val="auto"/>
              </w:rPr>
            </w:pPr>
            <w:r>
              <w:rPr>
                <w:rFonts w:ascii="Arial" w:cs="Arial" w:eastAsia="Arial" w:hAnsi="Arial"/>
                <w:sz w:val="18"/>
                <w:szCs w:val="18"/>
                <w:color w:val="auto"/>
                <w:w w:val="79"/>
              </w:rPr>
              <w:t>$</w:t>
            </w:r>
          </w:p>
        </w:tc>
        <w:tc>
          <w:tcPr>
            <w:tcW w:w="1100" w:type="dxa"/>
            <w:vAlign w:val="bottom"/>
          </w:tcPr>
          <w:p>
            <w:pPr>
              <w:jc w:val="right"/>
              <w:spacing w:after="0" w:line="195" w:lineRule="exact"/>
              <w:rPr>
                <w:sz w:val="20"/>
                <w:szCs w:val="20"/>
                <w:color w:val="auto"/>
              </w:rPr>
            </w:pPr>
            <w:r>
              <w:rPr>
                <w:rFonts w:ascii="Arial" w:cs="Arial" w:eastAsia="Arial" w:hAnsi="Arial"/>
                <w:sz w:val="18"/>
                <w:szCs w:val="18"/>
                <w:color w:val="auto"/>
              </w:rPr>
              <w:t>2.9</w:t>
            </w:r>
          </w:p>
        </w:tc>
        <w:tc>
          <w:tcPr>
            <w:tcW w:w="2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20" w:type="dxa"/>
            <w:vAlign w:val="bottom"/>
          </w:tcPr>
          <w:p>
            <w:pPr>
              <w:jc w:val="right"/>
              <w:spacing w:after="0" w:line="195" w:lineRule="exact"/>
              <w:rPr>
                <w:sz w:val="20"/>
                <w:szCs w:val="20"/>
                <w:color w:val="auto"/>
              </w:rPr>
            </w:pPr>
            <w:r>
              <w:rPr>
                <w:rFonts w:ascii="Arial" w:cs="Arial" w:eastAsia="Arial" w:hAnsi="Arial"/>
                <w:sz w:val="18"/>
                <w:szCs w:val="18"/>
                <w:color w:val="auto"/>
                <w:w w:val="79"/>
              </w:rPr>
              <w:t>$</w:t>
            </w:r>
          </w:p>
        </w:tc>
        <w:tc>
          <w:tcPr>
            <w:tcW w:w="1460" w:type="dxa"/>
            <w:vAlign w:val="bottom"/>
            <w:gridSpan w:val="2"/>
          </w:tcPr>
          <w:p>
            <w:pPr>
              <w:jc w:val="right"/>
              <w:ind w:right="260"/>
              <w:spacing w:after="0" w:line="195" w:lineRule="exact"/>
              <w:rPr>
                <w:sz w:val="20"/>
                <w:szCs w:val="20"/>
                <w:color w:val="auto"/>
              </w:rPr>
            </w:pPr>
            <w:r>
              <w:rPr>
                <w:rFonts w:ascii="Arial" w:cs="Arial" w:eastAsia="Arial" w:hAnsi="Arial"/>
                <w:sz w:val="18"/>
                <w:szCs w:val="18"/>
                <w:color w:val="auto"/>
              </w:rPr>
              <w:t>(12.2)</w:t>
            </w:r>
          </w:p>
        </w:tc>
        <w:tc>
          <w:tcPr>
            <w:tcW w:w="20" w:type="dxa"/>
            <w:vAlign w:val="bottom"/>
          </w:tcPr>
          <w:p>
            <w:pPr>
              <w:spacing w:after="0"/>
              <w:rPr>
                <w:sz w:val="16"/>
                <w:szCs w:val="16"/>
                <w:color w:val="auto"/>
              </w:rPr>
            </w:pPr>
          </w:p>
        </w:tc>
        <w:tc>
          <w:tcPr>
            <w:tcW w:w="140" w:type="dxa"/>
            <w:vAlign w:val="bottom"/>
          </w:tcPr>
          <w:p>
            <w:pPr>
              <w:jc w:val="right"/>
              <w:ind w:right="30"/>
              <w:spacing w:after="0"/>
              <w:rPr>
                <w:sz w:val="20"/>
                <w:szCs w:val="20"/>
                <w:color w:val="auto"/>
              </w:rPr>
            </w:pPr>
            <w:r>
              <w:rPr>
                <w:rFonts w:ascii="Arial" w:cs="Arial" w:eastAsia="Arial" w:hAnsi="Arial"/>
                <w:sz w:val="10"/>
                <w:szCs w:val="10"/>
                <w:color w:val="auto"/>
                <w:w w:val="71"/>
              </w:rPr>
              <w:t>$</w:t>
            </w:r>
          </w:p>
        </w:tc>
        <w:tc>
          <w:tcPr>
            <w:tcW w:w="1080" w:type="dxa"/>
            <w:vAlign w:val="bottom"/>
          </w:tcPr>
          <w:p>
            <w:pPr>
              <w:jc w:val="right"/>
              <w:spacing w:after="0" w:line="195" w:lineRule="exact"/>
              <w:rPr>
                <w:sz w:val="20"/>
                <w:szCs w:val="20"/>
                <w:color w:val="auto"/>
              </w:rPr>
            </w:pPr>
            <w:r>
              <w:rPr>
                <w:rFonts w:ascii="Arial" w:cs="Arial" w:eastAsia="Arial" w:hAnsi="Arial"/>
                <w:sz w:val="18"/>
                <w:szCs w:val="18"/>
                <w:color w:val="auto"/>
              </w:rPr>
              <w:t>(9.3)</w:t>
            </w:r>
          </w:p>
        </w:tc>
        <w:tc>
          <w:tcPr>
            <w:tcW w:w="60" w:type="dxa"/>
            <w:vAlign w:val="bottom"/>
            <w:gridSpan w:val="2"/>
          </w:tcPr>
          <w:p>
            <w:pPr>
              <w:spacing w:after="0"/>
              <w:rPr>
                <w:sz w:val="16"/>
                <w:szCs w:val="16"/>
                <w:color w:val="auto"/>
              </w:rPr>
            </w:pP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1580" w:type="dxa"/>
            <w:vAlign w:val="bottom"/>
          </w:tcPr>
          <w:p>
            <w:pPr>
              <w:jc w:val="right"/>
              <w:spacing w:after="0"/>
              <w:rPr>
                <w:sz w:val="20"/>
                <w:szCs w:val="20"/>
                <w:color w:val="auto"/>
              </w:rPr>
            </w:pPr>
            <w:r>
              <w:rPr>
                <w:rFonts w:ascii="Arial" w:cs="Arial" w:eastAsia="Arial" w:hAnsi="Arial"/>
                <w:sz w:val="18"/>
                <w:szCs w:val="18"/>
                <w:color w:val="auto"/>
              </w:rPr>
              <w:t>6.4</w:t>
            </w:r>
          </w:p>
        </w:tc>
        <w:tc>
          <w:tcPr>
            <w:tcW w:w="3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100" w:type="dxa"/>
            <w:vAlign w:val="bottom"/>
          </w:tcPr>
          <w:p>
            <w:pPr>
              <w:jc w:val="right"/>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460" w:type="dxa"/>
            <w:vAlign w:val="bottom"/>
            <w:gridSpan w:val="2"/>
          </w:tcPr>
          <w:p>
            <w:pPr>
              <w:jc w:val="right"/>
              <w:ind w:right="320"/>
              <w:spacing w:after="0"/>
              <w:rPr>
                <w:sz w:val="20"/>
                <w:szCs w:val="20"/>
                <w:color w:val="auto"/>
              </w:rPr>
            </w:pPr>
            <w:r>
              <w:rPr>
                <w:rFonts w:ascii="Arial" w:cs="Arial" w:eastAsia="Arial" w:hAnsi="Arial"/>
                <w:sz w:val="18"/>
                <w:szCs w:val="18"/>
                <w:color w:val="auto"/>
              </w:rPr>
              <w:t>6.1</w:t>
            </w: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100" w:type="dxa"/>
            <w:vAlign w:val="bottom"/>
            <w:gridSpan w:val="2"/>
          </w:tcPr>
          <w:p>
            <w:pPr>
              <w:jc w:val="right"/>
              <w:ind w:right="20"/>
              <w:spacing w:after="0"/>
              <w:rPr>
                <w:sz w:val="20"/>
                <w:szCs w:val="20"/>
                <w:color w:val="auto"/>
              </w:rPr>
            </w:pPr>
            <w:r>
              <w:rPr>
                <w:rFonts w:ascii="Arial" w:cs="Arial" w:eastAsia="Arial" w:hAnsi="Arial"/>
                <w:sz w:val="18"/>
                <w:szCs w:val="18"/>
                <w:color w:val="auto"/>
              </w:rPr>
              <w:t>6.1</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40" w:type="dxa"/>
            <w:vAlign w:val="bottom"/>
          </w:tcPr>
          <w:p>
            <w:pPr>
              <w:spacing w:after="0"/>
              <w:rPr>
                <w:sz w:val="19"/>
                <w:szCs w:val="19"/>
                <w:color w:val="auto"/>
              </w:rPr>
            </w:pPr>
          </w:p>
        </w:tc>
        <w:tc>
          <w:tcPr>
            <w:tcW w:w="1580" w:type="dxa"/>
            <w:vAlign w:val="bottom"/>
          </w:tcPr>
          <w:p>
            <w:pPr>
              <w:jc w:val="right"/>
              <w:spacing w:after="0"/>
              <w:rPr>
                <w:sz w:val="20"/>
                <w:szCs w:val="20"/>
                <w:color w:val="auto"/>
              </w:rPr>
            </w:pPr>
            <w:r>
              <w:rPr>
                <w:rFonts w:ascii="Arial" w:cs="Arial" w:eastAsia="Arial" w:hAnsi="Arial"/>
                <w:sz w:val="18"/>
                <w:szCs w:val="18"/>
                <w:color w:val="auto"/>
              </w:rPr>
              <w:t>6.5</w:t>
            </w:r>
          </w:p>
        </w:tc>
        <w:tc>
          <w:tcPr>
            <w:tcW w:w="36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300" w:type="dxa"/>
            <w:vAlign w:val="bottom"/>
            <w:gridSpan w:val="2"/>
          </w:tcPr>
          <w:p>
            <w:pPr>
              <w:jc w:val="right"/>
              <w:ind w:right="200"/>
              <w:spacing w:after="0"/>
              <w:rPr>
                <w:sz w:val="20"/>
                <w:szCs w:val="20"/>
                <w:color w:val="auto"/>
              </w:rPr>
            </w:pPr>
            <w:r>
              <w:rPr>
                <w:rFonts w:ascii="Arial" w:cs="Arial" w:eastAsia="Arial" w:hAnsi="Arial"/>
                <w:sz w:val="18"/>
                <w:szCs w:val="18"/>
                <w:color w:val="auto"/>
              </w:rPr>
              <w:t>2.1</w:t>
            </w:r>
          </w:p>
        </w:tc>
        <w:tc>
          <w:tcPr>
            <w:tcW w:w="1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460" w:type="dxa"/>
            <w:vAlign w:val="bottom"/>
            <w:gridSpan w:val="2"/>
          </w:tcPr>
          <w:p>
            <w:pPr>
              <w:jc w:val="right"/>
              <w:ind w:right="320"/>
              <w:spacing w:after="0"/>
              <w:rPr>
                <w:sz w:val="20"/>
                <w:szCs w:val="20"/>
                <w:color w:val="auto"/>
              </w:rPr>
            </w:pPr>
            <w:r>
              <w:rPr>
                <w:rFonts w:ascii="Arial" w:cs="Arial" w:eastAsia="Arial" w:hAnsi="Arial"/>
                <w:sz w:val="18"/>
                <w:szCs w:val="18"/>
                <w:color w:val="auto"/>
              </w:rPr>
              <w:t>7.4</w:t>
            </w:r>
          </w:p>
        </w:tc>
        <w:tc>
          <w:tcPr>
            <w:tcW w:w="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100" w:type="dxa"/>
            <w:vAlign w:val="bottom"/>
            <w:gridSpan w:val="2"/>
          </w:tcPr>
          <w:p>
            <w:pPr>
              <w:jc w:val="right"/>
              <w:ind w:right="20"/>
              <w:spacing w:after="0"/>
              <w:rPr>
                <w:sz w:val="20"/>
                <w:szCs w:val="20"/>
                <w:color w:val="auto"/>
              </w:rPr>
            </w:pPr>
            <w:r>
              <w:rPr>
                <w:rFonts w:ascii="Arial" w:cs="Arial" w:eastAsia="Arial" w:hAnsi="Arial"/>
                <w:sz w:val="18"/>
                <w:szCs w:val="18"/>
                <w:color w:val="auto"/>
              </w:rPr>
              <w:t>9.5</w:t>
            </w: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240" w:type="dxa"/>
            <w:vAlign w:val="bottom"/>
          </w:tcPr>
          <w:p>
            <w:pPr>
              <w:spacing w:after="0"/>
              <w:rPr>
                <w:sz w:val="20"/>
                <w:szCs w:val="20"/>
                <w:color w:val="auto"/>
              </w:rPr>
            </w:pPr>
          </w:p>
        </w:tc>
        <w:tc>
          <w:tcPr>
            <w:tcW w:w="1940" w:type="dxa"/>
            <w:vAlign w:val="bottom"/>
            <w:gridSpan w:val="2"/>
          </w:tcPr>
          <w:p>
            <w:pPr>
              <w:jc w:val="right"/>
              <w:ind w:right="360"/>
              <w:spacing w:after="0"/>
              <w:rPr>
                <w:sz w:val="20"/>
                <w:szCs w:val="20"/>
                <w:color w:val="auto"/>
              </w:rPr>
            </w:pPr>
            <w:r>
              <w:rPr>
                <w:rFonts w:ascii="Arial" w:cs="Arial" w:eastAsia="Arial" w:hAnsi="Arial"/>
                <w:sz w:val="18"/>
                <w:szCs w:val="18"/>
                <w:color w:val="auto"/>
              </w:rPr>
              <w:t>15.3</w:t>
            </w:r>
          </w:p>
        </w:tc>
        <w:tc>
          <w:tcPr>
            <w:tcW w:w="160" w:type="dxa"/>
            <w:vAlign w:val="bottom"/>
          </w:tcPr>
          <w:p>
            <w:pPr>
              <w:spacing w:after="0"/>
              <w:rPr>
                <w:sz w:val="20"/>
                <w:szCs w:val="20"/>
                <w:color w:val="auto"/>
              </w:rPr>
            </w:pPr>
          </w:p>
        </w:tc>
        <w:tc>
          <w:tcPr>
            <w:tcW w:w="1300" w:type="dxa"/>
            <w:vAlign w:val="bottom"/>
            <w:gridSpan w:val="2"/>
          </w:tcPr>
          <w:p>
            <w:pPr>
              <w:jc w:val="right"/>
              <w:ind w:right="200"/>
              <w:spacing w:after="0"/>
              <w:rPr>
                <w:sz w:val="20"/>
                <w:szCs w:val="20"/>
                <w:color w:val="auto"/>
              </w:rPr>
            </w:pPr>
            <w:r>
              <w:rPr>
                <w:rFonts w:ascii="Arial" w:cs="Arial" w:eastAsia="Arial" w:hAnsi="Arial"/>
                <w:sz w:val="18"/>
                <w:szCs w:val="18"/>
                <w:color w:val="auto"/>
              </w:rPr>
              <w:t>4.3</w:t>
            </w:r>
          </w:p>
        </w:tc>
        <w:tc>
          <w:tcPr>
            <w:tcW w:w="1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460" w:type="dxa"/>
            <w:vAlign w:val="bottom"/>
            <w:gridSpan w:val="2"/>
          </w:tcPr>
          <w:p>
            <w:pPr>
              <w:jc w:val="right"/>
              <w:ind w:right="320"/>
              <w:spacing w:after="0"/>
              <w:rPr>
                <w:sz w:val="20"/>
                <w:szCs w:val="20"/>
                <w:color w:val="auto"/>
              </w:rPr>
            </w:pPr>
            <w:r>
              <w:rPr>
                <w:rFonts w:ascii="Arial" w:cs="Arial" w:eastAsia="Arial" w:hAnsi="Arial"/>
                <w:sz w:val="18"/>
                <w:szCs w:val="18"/>
                <w:color w:val="auto"/>
              </w:rPr>
              <w:t>8.4</w:t>
            </w:r>
          </w:p>
        </w:tc>
        <w:tc>
          <w:tcPr>
            <w:tcW w:w="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100" w:type="dxa"/>
            <w:vAlign w:val="bottom"/>
            <w:gridSpan w:val="2"/>
          </w:tcPr>
          <w:p>
            <w:pPr>
              <w:jc w:val="right"/>
              <w:ind w:right="20"/>
              <w:spacing w:after="0"/>
              <w:rPr>
                <w:sz w:val="20"/>
                <w:szCs w:val="20"/>
                <w:color w:val="auto"/>
              </w:rPr>
            </w:pPr>
            <w:r>
              <w:rPr>
                <w:rFonts w:ascii="Arial" w:cs="Arial" w:eastAsia="Arial" w:hAnsi="Arial"/>
                <w:sz w:val="18"/>
                <w:szCs w:val="18"/>
                <w:color w:val="auto"/>
              </w:rPr>
              <w:t>12.7</w:t>
            </w: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95"/>
        </w:trPr>
        <w:tc>
          <w:tcPr>
            <w:tcW w:w="240" w:type="dxa"/>
            <w:vAlign w:val="bottom"/>
            <w:tcBorders>
              <w:top w:val="single" w:sz="8" w:color="auto"/>
            </w:tcBorders>
          </w:tcPr>
          <w:p>
            <w:pPr>
              <w:spacing w:after="0"/>
              <w:rPr>
                <w:sz w:val="16"/>
                <w:szCs w:val="16"/>
                <w:color w:val="auto"/>
              </w:rPr>
            </w:pPr>
          </w:p>
        </w:tc>
        <w:tc>
          <w:tcPr>
            <w:tcW w:w="1580" w:type="dxa"/>
            <w:vAlign w:val="bottom"/>
            <w:tcBorders>
              <w:top w:val="single" w:sz="8" w:color="auto"/>
            </w:tcBorders>
          </w:tcPr>
          <w:p>
            <w:pPr>
              <w:jc w:val="right"/>
              <w:spacing w:after="0" w:line="195" w:lineRule="exact"/>
              <w:rPr>
                <w:sz w:val="20"/>
                <w:szCs w:val="20"/>
                <w:color w:val="auto"/>
              </w:rPr>
            </w:pPr>
            <w:r>
              <w:rPr>
                <w:rFonts w:ascii="Arial" w:cs="Arial" w:eastAsia="Arial" w:hAnsi="Arial"/>
                <w:sz w:val="18"/>
                <w:szCs w:val="18"/>
                <w:color w:val="auto"/>
              </w:rPr>
              <w:t>32.5</w:t>
            </w:r>
          </w:p>
        </w:tc>
        <w:tc>
          <w:tcPr>
            <w:tcW w:w="360" w:type="dxa"/>
            <w:vAlign w:val="bottom"/>
          </w:tcPr>
          <w:p>
            <w:pPr>
              <w:spacing w:after="0"/>
              <w:rPr>
                <w:sz w:val="16"/>
                <w:szCs w:val="16"/>
                <w:color w:val="auto"/>
              </w:rPr>
            </w:pPr>
          </w:p>
        </w:tc>
        <w:tc>
          <w:tcPr>
            <w:tcW w:w="160" w:type="dxa"/>
            <w:vAlign w:val="bottom"/>
            <w:tcBorders>
              <w:top w:val="single" w:sz="8" w:color="auto"/>
            </w:tcBorders>
          </w:tcPr>
          <w:p>
            <w:pPr>
              <w:spacing w:after="0"/>
              <w:rPr>
                <w:sz w:val="16"/>
                <w:szCs w:val="16"/>
                <w:color w:val="auto"/>
              </w:rPr>
            </w:pPr>
          </w:p>
        </w:tc>
        <w:tc>
          <w:tcPr>
            <w:tcW w:w="1100" w:type="dxa"/>
            <w:vAlign w:val="bottom"/>
            <w:tcBorders>
              <w:top w:val="single" w:sz="8" w:color="auto"/>
            </w:tcBorders>
          </w:tcPr>
          <w:p>
            <w:pPr>
              <w:jc w:val="right"/>
              <w:spacing w:after="0" w:line="195" w:lineRule="exact"/>
              <w:rPr>
                <w:sz w:val="20"/>
                <w:szCs w:val="20"/>
                <w:color w:val="auto"/>
              </w:rPr>
            </w:pPr>
            <w:r>
              <w:rPr>
                <w:rFonts w:ascii="Arial" w:cs="Arial" w:eastAsia="Arial" w:hAnsi="Arial"/>
                <w:sz w:val="18"/>
                <w:szCs w:val="18"/>
                <w:color w:val="auto"/>
              </w:rPr>
              <w:t>9.3</w:t>
            </w:r>
          </w:p>
        </w:tc>
        <w:tc>
          <w:tcPr>
            <w:tcW w:w="200" w:type="dxa"/>
            <w:vAlign w:val="bottom"/>
          </w:tcPr>
          <w:p>
            <w:pPr>
              <w:spacing w:after="0"/>
              <w:rPr>
                <w:sz w:val="16"/>
                <w:szCs w:val="16"/>
                <w:color w:val="auto"/>
              </w:rPr>
            </w:pPr>
          </w:p>
        </w:tc>
        <w:tc>
          <w:tcPr>
            <w:tcW w:w="160" w:type="dxa"/>
            <w:vAlign w:val="bottom"/>
          </w:tcPr>
          <w:p>
            <w:pPr>
              <w:spacing w:after="0"/>
              <w:rPr>
                <w:sz w:val="16"/>
                <w:szCs w:val="16"/>
                <w:color w:val="auto"/>
              </w:rPr>
            </w:pPr>
          </w:p>
        </w:tc>
        <w:tc>
          <w:tcPr>
            <w:tcW w:w="120" w:type="dxa"/>
            <w:vAlign w:val="bottom"/>
            <w:tcBorders>
              <w:top w:val="single" w:sz="8" w:color="auto"/>
            </w:tcBorders>
          </w:tcPr>
          <w:p>
            <w:pPr>
              <w:spacing w:after="0"/>
              <w:rPr>
                <w:sz w:val="16"/>
                <w:szCs w:val="16"/>
                <w:color w:val="auto"/>
              </w:rPr>
            </w:pPr>
          </w:p>
        </w:tc>
        <w:tc>
          <w:tcPr>
            <w:tcW w:w="1140" w:type="dxa"/>
            <w:vAlign w:val="bottom"/>
            <w:tcBorders>
              <w:top w:val="single" w:sz="8" w:color="auto"/>
            </w:tcBorders>
          </w:tcPr>
          <w:p>
            <w:pPr>
              <w:jc w:val="right"/>
              <w:spacing w:after="0" w:line="195" w:lineRule="exact"/>
              <w:rPr>
                <w:sz w:val="20"/>
                <w:szCs w:val="20"/>
                <w:color w:val="auto"/>
              </w:rPr>
            </w:pPr>
            <w:r>
              <w:rPr>
                <w:rFonts w:ascii="Arial" w:cs="Arial" w:eastAsia="Arial" w:hAnsi="Arial"/>
                <w:sz w:val="18"/>
                <w:szCs w:val="18"/>
                <w:color w:val="auto"/>
              </w:rPr>
              <w:t>9.7</w:t>
            </w:r>
          </w:p>
        </w:tc>
        <w:tc>
          <w:tcPr>
            <w:tcW w:w="32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140" w:type="dxa"/>
            <w:vAlign w:val="bottom"/>
            <w:tcBorders>
              <w:top w:val="single" w:sz="8" w:color="auto"/>
            </w:tcBorders>
          </w:tcPr>
          <w:p>
            <w:pPr>
              <w:spacing w:after="0"/>
              <w:rPr>
                <w:sz w:val="16"/>
                <w:szCs w:val="16"/>
                <w:color w:val="auto"/>
              </w:rPr>
            </w:pPr>
          </w:p>
        </w:tc>
        <w:tc>
          <w:tcPr>
            <w:tcW w:w="1100" w:type="dxa"/>
            <w:vAlign w:val="bottom"/>
            <w:tcBorders>
              <w:top w:val="single" w:sz="8" w:color="auto"/>
            </w:tcBorders>
            <w:gridSpan w:val="2"/>
          </w:tcPr>
          <w:p>
            <w:pPr>
              <w:jc w:val="right"/>
              <w:ind w:right="20"/>
              <w:spacing w:after="0" w:line="195" w:lineRule="exact"/>
              <w:rPr>
                <w:sz w:val="20"/>
                <w:szCs w:val="20"/>
                <w:color w:val="auto"/>
              </w:rPr>
            </w:pPr>
            <w:r>
              <w:rPr>
                <w:rFonts w:ascii="Arial" w:cs="Arial" w:eastAsia="Arial" w:hAnsi="Arial"/>
                <w:sz w:val="18"/>
                <w:szCs w:val="18"/>
                <w:color w:val="auto"/>
              </w:rPr>
              <w:t>19.0</w:t>
            </w:r>
          </w:p>
        </w:tc>
        <w:tc>
          <w:tcPr>
            <w:tcW w:w="4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1580" w:type="dxa"/>
            <w:vAlign w:val="bottom"/>
          </w:tcPr>
          <w:p>
            <w:pPr>
              <w:jc w:val="right"/>
              <w:spacing w:after="0"/>
              <w:rPr>
                <w:sz w:val="20"/>
                <w:szCs w:val="20"/>
                <w:color w:val="auto"/>
              </w:rPr>
            </w:pPr>
            <w:r>
              <w:rPr>
                <w:rFonts w:ascii="Arial" w:cs="Arial" w:eastAsia="Arial" w:hAnsi="Arial"/>
                <w:sz w:val="18"/>
                <w:szCs w:val="18"/>
                <w:color w:val="auto"/>
              </w:rPr>
              <w:t>2.2</w:t>
            </w:r>
          </w:p>
        </w:tc>
        <w:tc>
          <w:tcPr>
            <w:tcW w:w="3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300" w:type="dxa"/>
            <w:vAlign w:val="bottom"/>
            <w:gridSpan w:val="2"/>
          </w:tcPr>
          <w:p>
            <w:pPr>
              <w:jc w:val="right"/>
              <w:ind w:right="140"/>
              <w:spacing w:after="0"/>
              <w:rPr>
                <w:sz w:val="20"/>
                <w:szCs w:val="20"/>
                <w:color w:val="auto"/>
              </w:rPr>
            </w:pPr>
            <w:r>
              <w:rPr>
                <w:rFonts w:ascii="Arial" w:cs="Arial" w:eastAsia="Arial" w:hAnsi="Arial"/>
                <w:sz w:val="18"/>
                <w:szCs w:val="18"/>
                <w:color w:val="auto"/>
              </w:rPr>
              <w:t>(0.9)</w:t>
            </w:r>
          </w:p>
        </w:tc>
        <w:tc>
          <w:tcPr>
            <w:tcW w:w="1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460" w:type="dxa"/>
            <w:vAlign w:val="bottom"/>
            <w:gridSpan w:val="2"/>
          </w:tcPr>
          <w:p>
            <w:pPr>
              <w:jc w:val="right"/>
              <w:ind w:right="32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140" w:type="dxa"/>
            <w:vAlign w:val="bottom"/>
            <w:gridSpan w:val="3"/>
          </w:tcPr>
          <w:p>
            <w:pPr>
              <w:jc w:val="right"/>
              <w:spacing w:after="0"/>
              <w:rPr>
                <w:sz w:val="20"/>
                <w:szCs w:val="20"/>
                <w:color w:val="auto"/>
              </w:rPr>
            </w:pPr>
            <w:r>
              <w:rPr>
                <w:rFonts w:ascii="Arial" w:cs="Arial" w:eastAsia="Arial" w:hAnsi="Arial"/>
                <w:sz w:val="18"/>
                <w:szCs w:val="18"/>
                <w:color w:val="auto"/>
              </w:rPr>
              <w:t>(0.9)</w:t>
            </w: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1580" w:type="dxa"/>
            <w:vAlign w:val="bottom"/>
          </w:tcPr>
          <w:p>
            <w:pPr>
              <w:jc w:val="right"/>
              <w:spacing w:after="0"/>
              <w:rPr>
                <w:sz w:val="20"/>
                <w:szCs w:val="20"/>
                <w:color w:val="auto"/>
              </w:rPr>
            </w:pPr>
            <w:r>
              <w:rPr>
                <w:rFonts w:ascii="Arial" w:cs="Arial" w:eastAsia="Arial" w:hAnsi="Arial"/>
                <w:sz w:val="18"/>
                <w:szCs w:val="18"/>
                <w:color w:val="auto"/>
              </w:rPr>
              <w:t>0.9</w:t>
            </w:r>
          </w:p>
        </w:tc>
        <w:tc>
          <w:tcPr>
            <w:tcW w:w="3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300" w:type="dxa"/>
            <w:vAlign w:val="bottom"/>
            <w:gridSpan w:val="2"/>
          </w:tcPr>
          <w:p>
            <w:pPr>
              <w:jc w:val="right"/>
              <w:ind w:right="200"/>
              <w:spacing w:after="0"/>
              <w:rPr>
                <w:sz w:val="20"/>
                <w:szCs w:val="20"/>
                <w:color w:val="auto"/>
              </w:rPr>
            </w:pPr>
            <w:r>
              <w:rPr>
                <w:rFonts w:ascii="Arial" w:cs="Arial" w:eastAsia="Arial" w:hAnsi="Arial"/>
                <w:sz w:val="18"/>
                <w:szCs w:val="18"/>
                <w:color w:val="auto"/>
              </w:rPr>
              <w:t>3.0</w:t>
            </w:r>
          </w:p>
        </w:tc>
        <w:tc>
          <w:tcPr>
            <w:tcW w:w="1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460" w:type="dxa"/>
            <w:vAlign w:val="bottom"/>
            <w:gridSpan w:val="2"/>
          </w:tcPr>
          <w:p>
            <w:pPr>
              <w:jc w:val="right"/>
              <w:ind w:right="32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100" w:type="dxa"/>
            <w:vAlign w:val="bottom"/>
            <w:gridSpan w:val="2"/>
          </w:tcPr>
          <w:p>
            <w:pPr>
              <w:jc w:val="right"/>
              <w:ind w:right="20"/>
              <w:spacing w:after="0"/>
              <w:rPr>
                <w:sz w:val="20"/>
                <w:szCs w:val="20"/>
                <w:color w:val="auto"/>
              </w:rPr>
            </w:pPr>
            <w:r>
              <w:rPr>
                <w:rFonts w:ascii="Arial" w:cs="Arial" w:eastAsia="Arial" w:hAnsi="Arial"/>
                <w:sz w:val="18"/>
                <w:szCs w:val="18"/>
                <w:color w:val="auto"/>
              </w:rPr>
              <w:t>3.0</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1940" w:type="dxa"/>
            <w:vAlign w:val="bottom"/>
            <w:gridSpan w:val="2"/>
          </w:tcPr>
          <w:p>
            <w:pPr>
              <w:jc w:val="right"/>
              <w:ind w:right="300"/>
              <w:spacing w:after="0"/>
              <w:rPr>
                <w:sz w:val="20"/>
                <w:szCs w:val="20"/>
                <w:color w:val="auto"/>
              </w:rPr>
            </w:pPr>
            <w:r>
              <w:rPr>
                <w:rFonts w:ascii="Arial" w:cs="Arial" w:eastAsia="Arial" w:hAnsi="Arial"/>
                <w:sz w:val="18"/>
                <w:szCs w:val="18"/>
                <w:color w:val="auto"/>
              </w:rPr>
              <w:t>(4.8)</w:t>
            </w:r>
          </w:p>
        </w:tc>
        <w:tc>
          <w:tcPr>
            <w:tcW w:w="160" w:type="dxa"/>
            <w:vAlign w:val="bottom"/>
          </w:tcPr>
          <w:p>
            <w:pPr>
              <w:spacing w:after="0"/>
              <w:rPr>
                <w:sz w:val="18"/>
                <w:szCs w:val="18"/>
                <w:color w:val="auto"/>
              </w:rPr>
            </w:pPr>
          </w:p>
        </w:tc>
        <w:tc>
          <w:tcPr>
            <w:tcW w:w="1300" w:type="dxa"/>
            <w:vAlign w:val="bottom"/>
            <w:gridSpan w:val="2"/>
          </w:tcPr>
          <w:p>
            <w:pPr>
              <w:jc w:val="right"/>
              <w:ind w:right="200"/>
              <w:spacing w:after="0"/>
              <w:rPr>
                <w:sz w:val="20"/>
                <w:szCs w:val="20"/>
                <w:color w:val="auto"/>
              </w:rPr>
            </w:pPr>
            <w:r>
              <w:rPr>
                <w:rFonts w:ascii="Arial" w:cs="Arial" w:eastAsia="Arial" w:hAnsi="Arial"/>
                <w:sz w:val="18"/>
                <w:szCs w:val="18"/>
                <w:color w:val="auto"/>
              </w:rPr>
              <w:t>3.4</w:t>
            </w:r>
          </w:p>
        </w:tc>
        <w:tc>
          <w:tcPr>
            <w:tcW w:w="1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460" w:type="dxa"/>
            <w:vAlign w:val="bottom"/>
            <w:gridSpan w:val="2"/>
          </w:tcPr>
          <w:p>
            <w:pPr>
              <w:jc w:val="right"/>
              <w:ind w:right="320"/>
              <w:spacing w:after="0"/>
              <w:rPr>
                <w:sz w:val="20"/>
                <w:szCs w:val="20"/>
                <w:color w:val="auto"/>
              </w:rPr>
            </w:pPr>
            <w:r>
              <w:rPr>
                <w:rFonts w:ascii="Arial" w:cs="Arial" w:eastAsia="Arial" w:hAnsi="Arial"/>
                <w:sz w:val="18"/>
                <w:szCs w:val="18"/>
                <w:color w:val="auto"/>
              </w:rPr>
              <w:t>1.5</w:t>
            </w: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100" w:type="dxa"/>
            <w:vAlign w:val="bottom"/>
            <w:gridSpan w:val="2"/>
          </w:tcPr>
          <w:p>
            <w:pPr>
              <w:jc w:val="right"/>
              <w:ind w:right="20"/>
              <w:spacing w:after="0"/>
              <w:rPr>
                <w:sz w:val="20"/>
                <w:szCs w:val="20"/>
                <w:color w:val="auto"/>
              </w:rPr>
            </w:pPr>
            <w:r>
              <w:rPr>
                <w:rFonts w:ascii="Arial" w:cs="Arial" w:eastAsia="Arial" w:hAnsi="Arial"/>
                <w:sz w:val="18"/>
                <w:szCs w:val="18"/>
                <w:color w:val="auto"/>
              </w:rPr>
              <w:t>4.9</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1580" w:type="dxa"/>
            <w:vAlign w:val="bottom"/>
          </w:tcPr>
          <w:p>
            <w:pPr>
              <w:jc w:val="right"/>
              <w:spacing w:after="0"/>
              <w:rPr>
                <w:sz w:val="20"/>
                <w:szCs w:val="20"/>
                <w:color w:val="auto"/>
              </w:rPr>
            </w:pPr>
            <w:r>
              <w:rPr>
                <w:rFonts w:ascii="Arial" w:cs="Arial" w:eastAsia="Arial" w:hAnsi="Arial"/>
                <w:sz w:val="18"/>
                <w:szCs w:val="18"/>
                <w:color w:val="auto"/>
              </w:rPr>
              <w:t>1.0</w:t>
            </w:r>
          </w:p>
        </w:tc>
        <w:tc>
          <w:tcPr>
            <w:tcW w:w="36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300" w:type="dxa"/>
            <w:vAlign w:val="bottom"/>
            <w:gridSpan w:val="2"/>
          </w:tcPr>
          <w:p>
            <w:pPr>
              <w:jc w:val="right"/>
              <w:ind w:right="200"/>
              <w:spacing w:after="0"/>
              <w:rPr>
                <w:sz w:val="20"/>
                <w:szCs w:val="20"/>
                <w:color w:val="auto"/>
              </w:rPr>
            </w:pPr>
            <w:r>
              <w:rPr>
                <w:rFonts w:ascii="Arial" w:cs="Arial" w:eastAsia="Arial" w:hAnsi="Arial"/>
                <w:sz w:val="18"/>
                <w:szCs w:val="18"/>
                <w:color w:val="auto"/>
              </w:rPr>
              <w:t>0.7</w:t>
            </w:r>
          </w:p>
        </w:tc>
        <w:tc>
          <w:tcPr>
            <w:tcW w:w="1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460" w:type="dxa"/>
            <w:vAlign w:val="bottom"/>
            <w:gridSpan w:val="2"/>
          </w:tcPr>
          <w:p>
            <w:pPr>
              <w:jc w:val="right"/>
              <w:ind w:right="320"/>
              <w:spacing w:after="0"/>
              <w:rPr>
                <w:sz w:val="20"/>
                <w:szCs w:val="20"/>
                <w:color w:val="auto"/>
              </w:rPr>
            </w:pPr>
            <w:r>
              <w:rPr>
                <w:rFonts w:ascii="Arial" w:cs="Arial" w:eastAsia="Arial" w:hAnsi="Arial"/>
                <w:sz w:val="18"/>
                <w:szCs w:val="18"/>
                <w:color w:val="auto"/>
              </w:rPr>
              <w:t>0.3</w:t>
            </w: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100" w:type="dxa"/>
            <w:vAlign w:val="bottom"/>
            <w:gridSpan w:val="2"/>
          </w:tcPr>
          <w:p>
            <w:pPr>
              <w:jc w:val="right"/>
              <w:ind w:right="20"/>
              <w:spacing w:after="0"/>
              <w:rPr>
                <w:sz w:val="20"/>
                <w:szCs w:val="20"/>
                <w:color w:val="auto"/>
              </w:rPr>
            </w:pPr>
            <w:r>
              <w:rPr>
                <w:rFonts w:ascii="Arial" w:cs="Arial" w:eastAsia="Arial" w:hAnsi="Arial"/>
                <w:sz w:val="18"/>
                <w:szCs w:val="18"/>
                <w:color w:val="auto"/>
              </w:rPr>
              <w:t>1.0</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40" w:type="dxa"/>
            <w:vAlign w:val="bottom"/>
          </w:tcPr>
          <w:p>
            <w:pPr>
              <w:spacing w:after="0"/>
              <w:rPr>
                <w:sz w:val="18"/>
                <w:szCs w:val="18"/>
                <w:color w:val="auto"/>
              </w:rPr>
            </w:pPr>
          </w:p>
        </w:tc>
        <w:tc>
          <w:tcPr>
            <w:tcW w:w="1940" w:type="dxa"/>
            <w:vAlign w:val="bottom"/>
            <w:gridSpan w:val="2"/>
          </w:tcPr>
          <w:p>
            <w:pPr>
              <w:jc w:val="right"/>
              <w:ind w:right="360"/>
              <w:spacing w:after="0"/>
              <w:rPr>
                <w:sz w:val="20"/>
                <w:szCs w:val="20"/>
                <w:color w:val="auto"/>
              </w:rPr>
            </w:pPr>
            <w:r>
              <w:rPr>
                <w:rFonts w:ascii="Arial" w:cs="Arial" w:eastAsia="Arial" w:hAnsi="Arial"/>
                <w:sz w:val="18"/>
                <w:szCs w:val="18"/>
                <w:color w:val="auto"/>
              </w:rPr>
              <w:t>10.3</w:t>
            </w:r>
          </w:p>
        </w:tc>
        <w:tc>
          <w:tcPr>
            <w:tcW w:w="160" w:type="dxa"/>
            <w:vAlign w:val="bottom"/>
          </w:tcPr>
          <w:p>
            <w:pPr>
              <w:spacing w:after="0"/>
              <w:rPr>
                <w:sz w:val="18"/>
                <w:szCs w:val="18"/>
                <w:color w:val="auto"/>
              </w:rPr>
            </w:pPr>
          </w:p>
        </w:tc>
        <w:tc>
          <w:tcPr>
            <w:tcW w:w="1300" w:type="dxa"/>
            <w:vAlign w:val="bottom"/>
            <w:gridSpan w:val="2"/>
          </w:tcPr>
          <w:p>
            <w:pPr>
              <w:jc w:val="right"/>
              <w:ind w:right="200"/>
              <w:spacing w:after="0"/>
              <w:rPr>
                <w:sz w:val="20"/>
                <w:szCs w:val="20"/>
                <w:color w:val="auto"/>
              </w:rPr>
            </w:pPr>
            <w:r>
              <w:rPr>
                <w:rFonts w:ascii="Arial" w:cs="Arial" w:eastAsia="Arial" w:hAnsi="Arial"/>
                <w:sz w:val="18"/>
                <w:szCs w:val="18"/>
                <w:color w:val="auto"/>
              </w:rPr>
              <w:t>2.1</w:t>
            </w:r>
          </w:p>
        </w:tc>
        <w:tc>
          <w:tcPr>
            <w:tcW w:w="16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460" w:type="dxa"/>
            <w:vAlign w:val="bottom"/>
            <w:gridSpan w:val="2"/>
          </w:tcPr>
          <w:p>
            <w:pPr>
              <w:jc w:val="right"/>
              <w:ind w:right="320"/>
              <w:spacing w:after="0"/>
              <w:rPr>
                <w:sz w:val="20"/>
                <w:szCs w:val="20"/>
                <w:color w:val="auto"/>
              </w:rPr>
            </w:pPr>
            <w:r>
              <w:rPr>
                <w:rFonts w:ascii="Arial" w:cs="Arial" w:eastAsia="Arial" w:hAnsi="Arial"/>
                <w:sz w:val="18"/>
                <w:szCs w:val="18"/>
                <w:color w:val="auto"/>
              </w:rPr>
              <w:t>6.2</w:t>
            </w:r>
          </w:p>
        </w:tc>
        <w:tc>
          <w:tcPr>
            <w:tcW w:w="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100" w:type="dxa"/>
            <w:vAlign w:val="bottom"/>
            <w:gridSpan w:val="2"/>
          </w:tcPr>
          <w:p>
            <w:pPr>
              <w:jc w:val="right"/>
              <w:ind w:right="20"/>
              <w:spacing w:after="0"/>
              <w:rPr>
                <w:sz w:val="20"/>
                <w:szCs w:val="20"/>
                <w:color w:val="auto"/>
              </w:rPr>
            </w:pPr>
            <w:r>
              <w:rPr>
                <w:rFonts w:ascii="Arial" w:cs="Arial" w:eastAsia="Arial" w:hAnsi="Arial"/>
                <w:sz w:val="18"/>
                <w:szCs w:val="18"/>
                <w:color w:val="auto"/>
              </w:rPr>
              <w:t>8.3</w:t>
            </w: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40" w:type="dxa"/>
            <w:vAlign w:val="bottom"/>
          </w:tcPr>
          <w:p>
            <w:pPr>
              <w:spacing w:after="0"/>
              <w:rPr>
                <w:sz w:val="19"/>
                <w:szCs w:val="19"/>
                <w:color w:val="auto"/>
              </w:rPr>
            </w:pPr>
          </w:p>
        </w:tc>
        <w:tc>
          <w:tcPr>
            <w:tcW w:w="1940" w:type="dxa"/>
            <w:vAlign w:val="bottom"/>
            <w:gridSpan w:val="2"/>
          </w:tcPr>
          <w:p>
            <w:pPr>
              <w:jc w:val="right"/>
              <w:ind w:right="300"/>
              <w:spacing w:after="0"/>
              <w:rPr>
                <w:sz w:val="20"/>
                <w:szCs w:val="20"/>
                <w:color w:val="auto"/>
              </w:rPr>
            </w:pPr>
            <w:r>
              <w:rPr>
                <w:rFonts w:ascii="Arial" w:cs="Arial" w:eastAsia="Arial" w:hAnsi="Arial"/>
                <w:sz w:val="18"/>
                <w:szCs w:val="18"/>
                <w:color w:val="auto"/>
              </w:rPr>
              <w:t>(1.7)</w:t>
            </w:r>
          </w:p>
        </w:tc>
        <w:tc>
          <w:tcPr>
            <w:tcW w:w="160" w:type="dxa"/>
            <w:vAlign w:val="bottom"/>
          </w:tcPr>
          <w:p>
            <w:pPr>
              <w:spacing w:after="0"/>
              <w:rPr>
                <w:sz w:val="19"/>
                <w:szCs w:val="19"/>
                <w:color w:val="auto"/>
              </w:rPr>
            </w:pPr>
          </w:p>
        </w:tc>
        <w:tc>
          <w:tcPr>
            <w:tcW w:w="1100" w:type="dxa"/>
            <w:vAlign w:val="bottom"/>
          </w:tcPr>
          <w:p>
            <w:pPr>
              <w:jc w:val="right"/>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460" w:type="dxa"/>
            <w:vAlign w:val="bottom"/>
            <w:gridSpan w:val="2"/>
          </w:tcPr>
          <w:p>
            <w:pPr>
              <w:jc w:val="right"/>
              <w:ind w:right="320"/>
              <w:spacing w:after="0"/>
              <w:rPr>
                <w:sz w:val="20"/>
                <w:szCs w:val="20"/>
                <w:color w:val="auto"/>
              </w:rPr>
            </w:pPr>
            <w:r>
              <w:rPr>
                <w:rFonts w:ascii="Arial" w:cs="Arial" w:eastAsia="Arial" w:hAnsi="Arial"/>
                <w:sz w:val="18"/>
                <w:szCs w:val="18"/>
                <w:color w:val="auto"/>
              </w:rPr>
              <w:t>-</w:t>
            </w:r>
          </w:p>
        </w:tc>
        <w:tc>
          <w:tcPr>
            <w:tcW w:w="2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100" w:type="dxa"/>
            <w:vAlign w:val="bottom"/>
            <w:gridSpan w:val="2"/>
          </w:tcPr>
          <w:p>
            <w:pPr>
              <w:jc w:val="right"/>
              <w:ind w:right="20"/>
              <w:spacing w:after="0"/>
              <w:rPr>
                <w:sz w:val="20"/>
                <w:szCs w:val="20"/>
                <w:color w:val="auto"/>
              </w:rPr>
            </w:pPr>
            <w:r>
              <w:rPr>
                <w:rFonts w:ascii="Arial" w:cs="Arial" w:eastAsia="Arial" w:hAnsi="Arial"/>
                <w:sz w:val="18"/>
                <w:szCs w:val="18"/>
                <w:color w:val="auto"/>
              </w:rPr>
              <w:t>-</w:t>
            </w: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240" w:type="dxa"/>
            <w:vAlign w:val="bottom"/>
          </w:tcPr>
          <w:p>
            <w:pPr>
              <w:spacing w:after="0"/>
              <w:rPr>
                <w:sz w:val="20"/>
                <w:szCs w:val="20"/>
                <w:color w:val="auto"/>
              </w:rPr>
            </w:pPr>
          </w:p>
        </w:tc>
        <w:tc>
          <w:tcPr>
            <w:tcW w:w="1580" w:type="dxa"/>
            <w:vAlign w:val="bottom"/>
          </w:tcPr>
          <w:p>
            <w:pPr>
              <w:jc w:val="right"/>
              <w:spacing w:after="0"/>
              <w:rPr>
                <w:sz w:val="20"/>
                <w:szCs w:val="20"/>
                <w:color w:val="auto"/>
              </w:rPr>
            </w:pPr>
            <w:r>
              <w:rPr>
                <w:rFonts w:ascii="Arial" w:cs="Arial" w:eastAsia="Arial" w:hAnsi="Arial"/>
                <w:sz w:val="18"/>
                <w:szCs w:val="18"/>
                <w:color w:val="auto"/>
              </w:rPr>
              <w:t>0.3</w:t>
            </w:r>
          </w:p>
        </w:tc>
        <w:tc>
          <w:tcPr>
            <w:tcW w:w="36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100" w:type="dxa"/>
            <w:vAlign w:val="bottom"/>
          </w:tcPr>
          <w:p>
            <w:pPr>
              <w:jc w:val="right"/>
              <w:spacing w:after="0"/>
              <w:rPr>
                <w:sz w:val="20"/>
                <w:szCs w:val="20"/>
                <w:color w:val="auto"/>
              </w:rPr>
            </w:pPr>
            <w:r>
              <w:rPr>
                <w:rFonts w:ascii="Arial" w:cs="Arial" w:eastAsia="Arial" w:hAnsi="Arial"/>
                <w:sz w:val="18"/>
                <w:szCs w:val="18"/>
                <w:color w:val="auto"/>
              </w:rPr>
              <w:t>-</w:t>
            </w:r>
          </w:p>
        </w:tc>
        <w:tc>
          <w:tcPr>
            <w:tcW w:w="200" w:type="dxa"/>
            <w:vAlign w:val="bottom"/>
          </w:tcPr>
          <w:p>
            <w:pPr>
              <w:spacing w:after="0"/>
              <w:rPr>
                <w:sz w:val="20"/>
                <w:szCs w:val="20"/>
                <w:color w:val="auto"/>
              </w:rPr>
            </w:pPr>
          </w:p>
        </w:tc>
        <w:tc>
          <w:tcPr>
            <w:tcW w:w="1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460" w:type="dxa"/>
            <w:vAlign w:val="bottom"/>
            <w:gridSpan w:val="2"/>
          </w:tcPr>
          <w:p>
            <w:pPr>
              <w:jc w:val="right"/>
              <w:ind w:right="320"/>
              <w:spacing w:after="0"/>
              <w:rPr>
                <w:sz w:val="20"/>
                <w:szCs w:val="20"/>
                <w:color w:val="auto"/>
              </w:rPr>
            </w:pPr>
            <w:r>
              <w:rPr>
                <w:rFonts w:ascii="Arial" w:cs="Arial" w:eastAsia="Arial" w:hAnsi="Arial"/>
                <w:sz w:val="18"/>
                <w:szCs w:val="18"/>
                <w:color w:val="auto"/>
              </w:rPr>
              <w:t>2.6</w:t>
            </w:r>
          </w:p>
        </w:tc>
        <w:tc>
          <w:tcPr>
            <w:tcW w:w="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100" w:type="dxa"/>
            <w:vAlign w:val="bottom"/>
            <w:gridSpan w:val="2"/>
          </w:tcPr>
          <w:p>
            <w:pPr>
              <w:jc w:val="right"/>
              <w:ind w:right="20"/>
              <w:spacing w:after="0"/>
              <w:rPr>
                <w:sz w:val="20"/>
                <w:szCs w:val="20"/>
                <w:color w:val="auto"/>
              </w:rPr>
            </w:pPr>
            <w:r>
              <w:rPr>
                <w:rFonts w:ascii="Arial" w:cs="Arial" w:eastAsia="Arial" w:hAnsi="Arial"/>
                <w:sz w:val="18"/>
                <w:szCs w:val="18"/>
                <w:color w:val="auto"/>
              </w:rPr>
              <w:t>2.6</w:t>
            </w:r>
          </w:p>
        </w:tc>
        <w:tc>
          <w:tcPr>
            <w:tcW w:w="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23"/>
        </w:trPr>
        <w:tc>
          <w:tcPr>
            <w:tcW w:w="240" w:type="dxa"/>
            <w:vAlign w:val="bottom"/>
            <w:tcBorders>
              <w:top w:val="single" w:sz="8" w:color="auto"/>
              <w:bottom w:val="single" w:sz="8" w:color="auto"/>
            </w:tcBorders>
          </w:tcPr>
          <w:p>
            <w:pPr>
              <w:jc w:val="right"/>
              <w:ind w:right="50"/>
              <w:spacing w:after="0"/>
              <w:rPr>
                <w:sz w:val="20"/>
                <w:szCs w:val="20"/>
                <w:color w:val="auto"/>
              </w:rPr>
            </w:pPr>
            <w:r>
              <w:rPr>
                <w:rFonts w:ascii="Arial" w:cs="Arial" w:eastAsia="Arial" w:hAnsi="Arial"/>
                <w:sz w:val="18"/>
                <w:szCs w:val="18"/>
                <w:color w:val="auto"/>
                <w:w w:val="79"/>
              </w:rPr>
              <w:t>$</w:t>
            </w:r>
          </w:p>
        </w:tc>
        <w:tc>
          <w:tcPr>
            <w:tcW w:w="158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40.7</w:t>
            </w:r>
          </w:p>
        </w:tc>
        <w:tc>
          <w:tcPr>
            <w:tcW w:w="360" w:type="dxa"/>
            <w:vAlign w:val="bottom"/>
          </w:tcPr>
          <w:p>
            <w:pPr>
              <w:spacing w:after="0"/>
              <w:rPr>
                <w:sz w:val="19"/>
                <w:szCs w:val="19"/>
                <w:color w:val="auto"/>
              </w:rPr>
            </w:pPr>
          </w:p>
        </w:tc>
        <w:tc>
          <w:tcPr>
            <w:tcW w:w="16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110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17.6</w:t>
            </w:r>
          </w:p>
        </w:tc>
        <w:tc>
          <w:tcPr>
            <w:tcW w:w="20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2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w w:val="79"/>
              </w:rPr>
              <w:t>$</w:t>
            </w:r>
          </w:p>
        </w:tc>
        <w:tc>
          <w:tcPr>
            <w:tcW w:w="1140" w:type="dxa"/>
            <w:vAlign w:val="bottom"/>
            <w:tcBorders>
              <w:top w:val="single" w:sz="8" w:color="auto"/>
              <w:bottom w:val="single" w:sz="8" w:color="auto"/>
            </w:tcBorders>
          </w:tcPr>
          <w:p>
            <w:pPr>
              <w:jc w:val="right"/>
              <w:spacing w:after="0"/>
              <w:rPr>
                <w:sz w:val="20"/>
                <w:szCs w:val="20"/>
                <w:color w:val="auto"/>
              </w:rPr>
            </w:pPr>
            <w:r>
              <w:rPr>
                <w:rFonts w:ascii="Arial" w:cs="Arial" w:eastAsia="Arial" w:hAnsi="Arial"/>
                <w:sz w:val="18"/>
                <w:szCs w:val="18"/>
                <w:color w:val="auto"/>
              </w:rPr>
              <w:t>20.3</w:t>
            </w:r>
          </w:p>
        </w:tc>
        <w:tc>
          <w:tcPr>
            <w:tcW w:w="320" w:type="dxa"/>
            <w:vAlign w:val="bottom"/>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c>
          <w:tcPr>
            <w:tcW w:w="140" w:type="dxa"/>
            <w:vAlign w:val="bottom"/>
            <w:tcBorders>
              <w:top w:val="single" w:sz="8" w:color="auto"/>
              <w:bottom w:val="single" w:sz="8" w:color="auto"/>
            </w:tcBorders>
          </w:tcPr>
          <w:p>
            <w:pPr>
              <w:jc w:val="right"/>
              <w:ind w:right="30"/>
              <w:spacing w:after="0"/>
              <w:rPr>
                <w:sz w:val="20"/>
                <w:szCs w:val="20"/>
                <w:color w:val="auto"/>
              </w:rPr>
            </w:pPr>
            <w:r>
              <w:rPr>
                <w:rFonts w:ascii="Arial" w:cs="Arial" w:eastAsia="Arial" w:hAnsi="Arial"/>
                <w:sz w:val="10"/>
                <w:szCs w:val="10"/>
                <w:color w:val="auto"/>
                <w:w w:val="71"/>
              </w:rPr>
              <w:t>$</w:t>
            </w:r>
          </w:p>
        </w:tc>
        <w:tc>
          <w:tcPr>
            <w:tcW w:w="1100" w:type="dxa"/>
            <w:vAlign w:val="bottom"/>
            <w:tcBorders>
              <w:top w:val="single" w:sz="8" w:color="auto"/>
              <w:bottom w:val="single" w:sz="8" w:color="auto"/>
            </w:tcBorders>
            <w:gridSpan w:val="2"/>
          </w:tcPr>
          <w:p>
            <w:pPr>
              <w:jc w:val="right"/>
              <w:ind w:right="20"/>
              <w:spacing w:after="0"/>
              <w:rPr>
                <w:sz w:val="20"/>
                <w:szCs w:val="20"/>
                <w:color w:val="auto"/>
              </w:rPr>
            </w:pPr>
            <w:r>
              <w:rPr>
                <w:rFonts w:ascii="Arial" w:cs="Arial" w:eastAsia="Arial" w:hAnsi="Arial"/>
                <w:sz w:val="18"/>
                <w:szCs w:val="18"/>
                <w:color w:val="auto"/>
              </w:rPr>
              <w:t>37.9</w:t>
            </w: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240" w:type="dxa"/>
            <w:vAlign w:val="bottom"/>
            <w:tcBorders>
              <w:bottom w:val="single" w:sz="8" w:color="auto"/>
            </w:tcBorders>
          </w:tcPr>
          <w:p>
            <w:pPr>
              <w:spacing w:after="0" w:line="20" w:lineRule="exact"/>
              <w:rPr>
                <w:sz w:val="1"/>
                <w:szCs w:val="1"/>
                <w:color w:val="auto"/>
              </w:rPr>
            </w:pPr>
          </w:p>
        </w:tc>
        <w:tc>
          <w:tcPr>
            <w:tcW w:w="1580" w:type="dxa"/>
            <w:vAlign w:val="bottom"/>
            <w:tcBorders>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100" w:type="dxa"/>
            <w:vAlign w:val="bottom"/>
            <w:tcBorders>
              <w:bottom w:val="single" w:sz="8" w:color="auto"/>
            </w:tcBorders>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140" w:type="dxa"/>
            <w:vAlign w:val="bottom"/>
            <w:tcBorders>
              <w:bottom w:val="single" w:sz="8" w:color="auto"/>
            </w:tcBorders>
          </w:tcPr>
          <w:p>
            <w:pPr>
              <w:spacing w:after="0" w:line="20" w:lineRule="exact"/>
              <w:rPr>
                <w:sz w:val="1"/>
                <w:szCs w:val="1"/>
                <w:color w:val="auto"/>
              </w:rPr>
            </w:pPr>
          </w:p>
        </w:tc>
        <w:tc>
          <w:tcPr>
            <w:tcW w:w="32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-2940685</wp:posOffset>
            </wp:positionH>
            <wp:positionV relativeFrom="paragraph">
              <wp:posOffset>-1860550</wp:posOffset>
            </wp:positionV>
            <wp:extent cx="7246620" cy="1460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7246620" cy="146050"/>
                    </a:xfrm>
                    <a:prstGeom prst="rect">
                      <a:avLst/>
                    </a:prstGeom>
                    <a:noFill/>
                  </pic:spPr>
                </pic:pic>
              </a:graphicData>
            </a:graphic>
          </wp:anchor>
        </w:drawing>
        <w:drawing>
          <wp:anchor simplePos="0" relativeHeight="251657728" behindDoc="1" locked="0" layoutInCell="0" allowOverlap="1">
            <wp:simplePos x="0" y="0"/>
            <wp:positionH relativeFrom="column">
              <wp:posOffset>-2940685</wp:posOffset>
            </wp:positionH>
            <wp:positionV relativeFrom="paragraph">
              <wp:posOffset>-1577340</wp:posOffset>
            </wp:positionV>
            <wp:extent cx="7246620" cy="1371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-2940685</wp:posOffset>
            </wp:positionH>
            <wp:positionV relativeFrom="paragraph">
              <wp:posOffset>-1294130</wp:posOffset>
            </wp:positionV>
            <wp:extent cx="7246620" cy="1460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246620" cy="146050"/>
                    </a:xfrm>
                    <a:prstGeom prst="rect">
                      <a:avLst/>
                    </a:prstGeom>
                    <a:noFill/>
                  </pic:spPr>
                </pic:pic>
              </a:graphicData>
            </a:graphic>
          </wp:anchor>
        </w:drawing>
        <w:drawing>
          <wp:anchor simplePos="0" relativeHeight="251657728" behindDoc="1" locked="0" layoutInCell="0" allowOverlap="1">
            <wp:simplePos x="0" y="0"/>
            <wp:positionH relativeFrom="column">
              <wp:posOffset>-2940685</wp:posOffset>
            </wp:positionH>
            <wp:positionV relativeFrom="paragraph">
              <wp:posOffset>-1011555</wp:posOffset>
            </wp:positionV>
            <wp:extent cx="7246620" cy="1371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-2940685</wp:posOffset>
            </wp:positionH>
            <wp:positionV relativeFrom="paragraph">
              <wp:posOffset>-736600</wp:posOffset>
            </wp:positionV>
            <wp:extent cx="7246620" cy="13716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-2940685</wp:posOffset>
            </wp:positionH>
            <wp:positionV relativeFrom="paragraph">
              <wp:posOffset>-462280</wp:posOffset>
            </wp:positionV>
            <wp:extent cx="7246620" cy="13716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extLst>
                    </a:blip>
                    <a:srcRect/>
                    <a:stretch>
                      <a:fillRect/>
                    </a:stretch>
                  </pic:blipFill>
                  <pic:spPr bwMode="auto">
                    <a:xfrm>
                      <a:off x="0" y="0"/>
                      <a:ext cx="7246620" cy="137160"/>
                    </a:xfrm>
                    <a:prstGeom prst="rect">
                      <a:avLst/>
                    </a:prstGeom>
                    <a:noFill/>
                  </pic:spPr>
                </pic:pic>
              </a:graphicData>
            </a:graphic>
          </wp:anchor>
        </w:drawing>
        <w:drawing>
          <wp:anchor simplePos="0" relativeHeight="251657728" behindDoc="1" locked="0" layoutInCell="0" allowOverlap="1">
            <wp:simplePos x="0" y="0"/>
            <wp:positionH relativeFrom="column">
              <wp:posOffset>-2940685</wp:posOffset>
            </wp:positionH>
            <wp:positionV relativeFrom="paragraph">
              <wp:posOffset>-179705</wp:posOffset>
            </wp:positionV>
            <wp:extent cx="7246620" cy="16319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7246620" cy="16319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3920" w:space="720"/>
            <w:col w:w="6780"/>
          </w:cols>
          <w:pgMar w:left="240" w:top="904" w:right="239" w:bottom="1440" w:gutter="0" w:footer="0" w:header="0"/>
          <w:type w:val="continuous"/>
        </w:sectPr>
      </w:pPr>
    </w:p>
    <w:p>
      <w:pPr>
        <w:spacing w:after="0" w:line="16" w:lineRule="exact"/>
        <w:rPr>
          <w:sz w:val="20"/>
          <w:szCs w:val="20"/>
          <w:color w:val="auto"/>
        </w:rPr>
      </w:pPr>
    </w:p>
    <w:tbl>
      <w:tblPr>
        <w:tblLayout w:type="fixed"/>
        <w:tblInd w:w="0" w:type="dxa"/>
        <w:tblCellMar>
          <w:top w:w="0" w:type="dxa"/>
          <w:left w:w="0" w:type="dxa"/>
          <w:bottom w:w="0" w:type="dxa"/>
          <w:right w:w="0" w:type="dxa"/>
        </w:tblCellMar>
      </w:tblPr>
      <w:tr>
        <w:trPr>
          <w:trHeight w:val="216"/>
        </w:trPr>
        <w:tc>
          <w:tcPr>
            <w:tcW w:w="20" w:type="dxa"/>
            <w:vAlign w:val="bottom"/>
          </w:tcPr>
          <w:p>
            <w:pPr>
              <w:spacing w:after="0"/>
              <w:rPr>
                <w:sz w:val="18"/>
                <w:szCs w:val="18"/>
                <w:color w:val="auto"/>
              </w:rPr>
            </w:pPr>
          </w:p>
        </w:tc>
        <w:tc>
          <w:tcPr>
            <w:tcW w:w="4480" w:type="dxa"/>
            <w:vAlign w:val="bottom"/>
            <w:shd w:val="clear" w:color="auto" w:fill="CCEEFF"/>
          </w:tcPr>
          <w:p>
            <w:pPr>
              <w:spacing w:after="0"/>
              <w:rPr>
                <w:sz w:val="20"/>
                <w:szCs w:val="20"/>
                <w:color w:val="auto"/>
              </w:rPr>
            </w:pPr>
            <w:r>
              <w:rPr>
                <w:rFonts w:ascii="Arial" w:cs="Arial" w:eastAsia="Arial" w:hAnsi="Arial"/>
                <w:sz w:val="18"/>
                <w:szCs w:val="18"/>
                <w:color w:val="auto"/>
              </w:rPr>
              <w:t>Net sales</w:t>
            </w:r>
          </w:p>
        </w:tc>
        <w:tc>
          <w:tcPr>
            <w:tcW w:w="820" w:type="dxa"/>
            <w:vAlign w:val="bottom"/>
            <w:shd w:val="clear" w:color="auto" w:fill="CCEEFF"/>
          </w:tcPr>
          <w:p>
            <w:pPr>
              <w:jc w:val="right"/>
              <w:ind w:right="490"/>
              <w:spacing w:after="0"/>
              <w:rPr>
                <w:sz w:val="20"/>
                <w:szCs w:val="20"/>
                <w:color w:val="auto"/>
              </w:rPr>
            </w:pPr>
            <w:r>
              <w:rPr>
                <w:rFonts w:ascii="Arial" w:cs="Arial" w:eastAsia="Arial" w:hAnsi="Arial"/>
                <w:sz w:val="18"/>
                <w:szCs w:val="18"/>
                <w:color w:val="auto"/>
              </w:rPr>
              <w:t>$</w:t>
            </w:r>
          </w:p>
        </w:tc>
        <w:tc>
          <w:tcPr>
            <w:tcW w:w="1400" w:type="dxa"/>
            <w:vAlign w:val="bottom"/>
            <w:shd w:val="clear" w:color="auto" w:fill="CCEEFF"/>
          </w:tcPr>
          <w:p>
            <w:pPr>
              <w:jc w:val="right"/>
              <w:ind w:right="170"/>
              <w:spacing w:after="0"/>
              <w:rPr>
                <w:sz w:val="20"/>
                <w:szCs w:val="20"/>
                <w:color w:val="auto"/>
              </w:rPr>
            </w:pPr>
            <w:r>
              <w:rPr>
                <w:rFonts w:ascii="Arial" w:cs="Arial" w:eastAsia="Arial" w:hAnsi="Arial"/>
                <w:sz w:val="18"/>
                <w:szCs w:val="18"/>
                <w:color w:val="auto"/>
              </w:rPr>
              <w:t>2,159.3</w:t>
            </w:r>
          </w:p>
        </w:tc>
        <w:tc>
          <w:tcPr>
            <w:tcW w:w="500" w:type="dxa"/>
            <w:vAlign w:val="bottom"/>
            <w:shd w:val="clear" w:color="auto" w:fill="CCEEFF"/>
          </w:tcPr>
          <w:p>
            <w:pPr>
              <w:jc w:val="right"/>
              <w:ind w:right="210"/>
              <w:spacing w:after="0"/>
              <w:rPr>
                <w:sz w:val="20"/>
                <w:szCs w:val="20"/>
                <w:color w:val="auto"/>
              </w:rPr>
            </w:pPr>
            <w:r>
              <w:rPr>
                <w:rFonts w:ascii="Arial" w:cs="Arial" w:eastAsia="Arial" w:hAnsi="Arial"/>
                <w:sz w:val="18"/>
                <w:szCs w:val="18"/>
                <w:color w:val="auto"/>
              </w:rPr>
              <w:t>$</w:t>
            </w:r>
          </w:p>
        </w:tc>
        <w:tc>
          <w:tcPr>
            <w:tcW w:w="1120" w:type="dxa"/>
            <w:vAlign w:val="bottom"/>
            <w:shd w:val="clear" w:color="auto" w:fill="CCEEFF"/>
          </w:tcPr>
          <w:p>
            <w:pPr>
              <w:jc w:val="right"/>
              <w:ind w:right="170"/>
              <w:spacing w:after="0"/>
              <w:rPr>
                <w:sz w:val="20"/>
                <w:szCs w:val="20"/>
                <w:color w:val="auto"/>
              </w:rPr>
            </w:pPr>
            <w:r>
              <w:rPr>
                <w:rFonts w:ascii="Arial" w:cs="Arial" w:eastAsia="Arial" w:hAnsi="Arial"/>
                <w:sz w:val="18"/>
                <w:szCs w:val="18"/>
                <w:color w:val="auto"/>
              </w:rPr>
              <w:t>1,329.0</w:t>
            </w:r>
          </w:p>
        </w:tc>
        <w:tc>
          <w:tcPr>
            <w:tcW w:w="580" w:type="dxa"/>
            <w:vAlign w:val="bottom"/>
            <w:shd w:val="clear" w:color="auto" w:fill="CCEEFF"/>
          </w:tcPr>
          <w:p>
            <w:pPr>
              <w:jc w:val="right"/>
              <w:ind w:right="290"/>
              <w:spacing w:after="0"/>
              <w:rPr>
                <w:sz w:val="20"/>
                <w:szCs w:val="20"/>
                <w:color w:val="auto"/>
              </w:rPr>
            </w:pPr>
            <w:r>
              <w:rPr>
                <w:rFonts w:ascii="Arial" w:cs="Arial" w:eastAsia="Arial" w:hAnsi="Arial"/>
                <w:sz w:val="18"/>
                <w:szCs w:val="18"/>
                <w:color w:val="auto"/>
              </w:rPr>
              <w:t>$</w:t>
            </w:r>
          </w:p>
        </w:tc>
        <w:tc>
          <w:tcPr>
            <w:tcW w:w="940" w:type="dxa"/>
            <w:vAlign w:val="bottom"/>
            <w:shd w:val="clear" w:color="auto" w:fill="CCEEFF"/>
          </w:tcPr>
          <w:p>
            <w:pPr>
              <w:jc w:val="right"/>
              <w:ind w:right="70"/>
              <w:spacing w:after="0"/>
              <w:rPr>
                <w:sz w:val="20"/>
                <w:szCs w:val="20"/>
                <w:color w:val="auto"/>
              </w:rPr>
            </w:pPr>
            <w:r>
              <w:rPr>
                <w:rFonts w:ascii="Arial" w:cs="Arial" w:eastAsia="Arial" w:hAnsi="Arial"/>
                <w:sz w:val="18"/>
                <w:szCs w:val="18"/>
                <w:color w:val="auto"/>
              </w:rPr>
              <w:t>976.8</w:t>
            </w:r>
          </w:p>
        </w:tc>
        <w:tc>
          <w:tcPr>
            <w:tcW w:w="560" w:type="dxa"/>
            <w:vAlign w:val="bottom"/>
            <w:shd w:val="clear" w:color="auto" w:fill="CCEEFF"/>
          </w:tcPr>
          <w:p>
            <w:pPr>
              <w:jc w:val="right"/>
              <w:ind w:right="230"/>
              <w:spacing w:after="0"/>
              <w:rPr>
                <w:sz w:val="20"/>
                <w:szCs w:val="20"/>
                <w:color w:val="auto"/>
              </w:rPr>
            </w:pPr>
            <w:r>
              <w:rPr>
                <w:rFonts w:ascii="Arial" w:cs="Arial" w:eastAsia="Arial" w:hAnsi="Arial"/>
                <w:sz w:val="18"/>
                <w:szCs w:val="18"/>
                <w:color w:val="auto"/>
              </w:rPr>
              <w:t>$</w:t>
            </w:r>
          </w:p>
        </w:tc>
        <w:tc>
          <w:tcPr>
            <w:tcW w:w="1000" w:type="dxa"/>
            <w:vAlign w:val="bottom"/>
            <w:shd w:val="clear" w:color="auto" w:fill="CCEEFF"/>
          </w:tcPr>
          <w:p>
            <w:pPr>
              <w:jc w:val="right"/>
              <w:ind w:right="70"/>
              <w:spacing w:after="0"/>
              <w:rPr>
                <w:sz w:val="20"/>
                <w:szCs w:val="20"/>
                <w:color w:val="auto"/>
              </w:rPr>
            </w:pPr>
            <w:r>
              <w:rPr>
                <w:rFonts w:ascii="Arial" w:cs="Arial" w:eastAsia="Arial" w:hAnsi="Arial"/>
                <w:sz w:val="18"/>
                <w:szCs w:val="18"/>
                <w:color w:val="auto"/>
              </w:rPr>
              <w:t>2,305.8</w:t>
            </w:r>
          </w:p>
        </w:tc>
        <w:tc>
          <w:tcPr>
            <w:tcW w:w="0" w:type="dxa"/>
            <w:vAlign w:val="bottom"/>
          </w:tcPr>
          <w:p>
            <w:pPr>
              <w:spacing w:after="0"/>
              <w:rPr>
                <w:sz w:val="1"/>
                <w:szCs w:val="1"/>
                <w:color w:val="auto"/>
              </w:rPr>
            </w:pPr>
          </w:p>
        </w:tc>
      </w:tr>
      <w:tr>
        <w:trPr>
          <w:trHeight w:val="216"/>
        </w:trPr>
        <w:tc>
          <w:tcPr>
            <w:tcW w:w="20" w:type="dxa"/>
            <w:vAlign w:val="bottom"/>
            <w:vMerge w:val="restart"/>
          </w:tcPr>
          <w:p>
            <w:pPr>
              <w:spacing w:after="0"/>
              <w:rPr>
                <w:sz w:val="18"/>
                <w:szCs w:val="18"/>
                <w:color w:val="auto"/>
              </w:rPr>
            </w:pPr>
          </w:p>
        </w:tc>
        <w:tc>
          <w:tcPr>
            <w:tcW w:w="4480" w:type="dxa"/>
            <w:vAlign w:val="bottom"/>
          </w:tcPr>
          <w:p>
            <w:pPr>
              <w:spacing w:after="0"/>
              <w:rPr>
                <w:sz w:val="18"/>
                <w:szCs w:val="18"/>
                <w:color w:val="auto"/>
              </w:rPr>
            </w:pPr>
          </w:p>
        </w:tc>
        <w:tc>
          <w:tcPr>
            <w:tcW w:w="820" w:type="dxa"/>
            <w:vAlign w:val="bottom"/>
          </w:tcPr>
          <w:p>
            <w:pPr>
              <w:spacing w:after="0"/>
              <w:rPr>
                <w:sz w:val="18"/>
                <w:szCs w:val="18"/>
                <w:color w:val="auto"/>
              </w:rPr>
            </w:pPr>
          </w:p>
        </w:tc>
        <w:tc>
          <w:tcPr>
            <w:tcW w:w="1400" w:type="dxa"/>
            <w:vAlign w:val="bottom"/>
          </w:tcPr>
          <w:p>
            <w:pPr>
              <w:spacing w:after="0"/>
              <w:rPr>
                <w:sz w:val="18"/>
                <w:szCs w:val="18"/>
                <w:color w:val="auto"/>
              </w:rPr>
            </w:pPr>
          </w:p>
        </w:tc>
        <w:tc>
          <w:tcPr>
            <w:tcW w:w="500" w:type="dxa"/>
            <w:vAlign w:val="bottom"/>
          </w:tcPr>
          <w:p>
            <w:pPr>
              <w:spacing w:after="0"/>
              <w:rPr>
                <w:sz w:val="18"/>
                <w:szCs w:val="18"/>
                <w:color w:val="auto"/>
              </w:rPr>
            </w:pPr>
          </w:p>
        </w:tc>
        <w:tc>
          <w:tcPr>
            <w:tcW w:w="1120" w:type="dxa"/>
            <w:vAlign w:val="bottom"/>
          </w:tcPr>
          <w:p>
            <w:pPr>
              <w:spacing w:after="0"/>
              <w:rPr>
                <w:sz w:val="18"/>
                <w:szCs w:val="18"/>
                <w:color w:val="auto"/>
              </w:rPr>
            </w:pPr>
          </w:p>
        </w:tc>
        <w:tc>
          <w:tcPr>
            <w:tcW w:w="580" w:type="dxa"/>
            <w:vAlign w:val="bottom"/>
          </w:tcPr>
          <w:p>
            <w:pPr>
              <w:spacing w:after="0"/>
              <w:rPr>
                <w:sz w:val="18"/>
                <w:szCs w:val="18"/>
                <w:color w:val="auto"/>
              </w:rPr>
            </w:pPr>
          </w:p>
        </w:tc>
        <w:tc>
          <w:tcPr>
            <w:tcW w:w="94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10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20" w:type="dxa"/>
            <w:vAlign w:val="bottom"/>
            <w:vMerge w:val="continue"/>
          </w:tcPr>
          <w:p>
            <w:pPr>
              <w:spacing w:after="0"/>
              <w:rPr>
                <w:sz w:val="17"/>
                <w:szCs w:val="17"/>
                <w:color w:val="auto"/>
              </w:rPr>
            </w:pPr>
          </w:p>
        </w:tc>
        <w:tc>
          <w:tcPr>
            <w:tcW w:w="448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w w:val="95"/>
              </w:rPr>
              <w:t>Adjusted EBITDA / Pro Forma Adjusted EBITDA as a % of</w:t>
            </w:r>
          </w:p>
        </w:tc>
        <w:tc>
          <w:tcPr>
            <w:tcW w:w="820" w:type="dxa"/>
            <w:vAlign w:val="bottom"/>
            <w:shd w:val="clear" w:color="auto" w:fill="CCEEFF"/>
          </w:tcPr>
          <w:p>
            <w:pPr>
              <w:spacing w:after="0"/>
              <w:rPr>
                <w:sz w:val="17"/>
                <w:szCs w:val="17"/>
                <w:color w:val="auto"/>
              </w:rPr>
            </w:pPr>
          </w:p>
        </w:tc>
        <w:tc>
          <w:tcPr>
            <w:tcW w:w="1400" w:type="dxa"/>
            <w:vAlign w:val="bottom"/>
            <w:shd w:val="clear" w:color="auto" w:fill="CCEEFF"/>
          </w:tcPr>
          <w:p>
            <w:pPr>
              <w:spacing w:after="0"/>
              <w:rPr>
                <w:sz w:val="17"/>
                <w:szCs w:val="17"/>
                <w:color w:val="auto"/>
              </w:rPr>
            </w:pPr>
          </w:p>
        </w:tc>
        <w:tc>
          <w:tcPr>
            <w:tcW w:w="500" w:type="dxa"/>
            <w:vAlign w:val="bottom"/>
            <w:shd w:val="clear" w:color="auto" w:fill="CCEEFF"/>
          </w:tcPr>
          <w:p>
            <w:pPr>
              <w:spacing w:after="0"/>
              <w:rPr>
                <w:sz w:val="17"/>
                <w:szCs w:val="17"/>
                <w:color w:val="auto"/>
              </w:rPr>
            </w:pPr>
          </w:p>
        </w:tc>
        <w:tc>
          <w:tcPr>
            <w:tcW w:w="1120" w:type="dxa"/>
            <w:vAlign w:val="bottom"/>
            <w:shd w:val="clear" w:color="auto" w:fill="CCEEFF"/>
          </w:tcPr>
          <w:p>
            <w:pPr>
              <w:spacing w:after="0"/>
              <w:rPr>
                <w:sz w:val="17"/>
                <w:szCs w:val="17"/>
                <w:color w:val="auto"/>
              </w:rPr>
            </w:pPr>
          </w:p>
        </w:tc>
        <w:tc>
          <w:tcPr>
            <w:tcW w:w="580" w:type="dxa"/>
            <w:vAlign w:val="bottom"/>
            <w:shd w:val="clear" w:color="auto" w:fill="CCEEFF"/>
          </w:tcPr>
          <w:p>
            <w:pPr>
              <w:spacing w:after="0"/>
              <w:rPr>
                <w:sz w:val="17"/>
                <w:szCs w:val="17"/>
                <w:color w:val="auto"/>
              </w:rPr>
            </w:pPr>
          </w:p>
        </w:tc>
        <w:tc>
          <w:tcPr>
            <w:tcW w:w="940" w:type="dxa"/>
            <w:vAlign w:val="bottom"/>
            <w:shd w:val="clear" w:color="auto" w:fill="CCEEFF"/>
          </w:tcPr>
          <w:p>
            <w:pPr>
              <w:spacing w:after="0"/>
              <w:rPr>
                <w:sz w:val="17"/>
                <w:szCs w:val="17"/>
                <w:color w:val="auto"/>
              </w:rPr>
            </w:pPr>
          </w:p>
        </w:tc>
        <w:tc>
          <w:tcPr>
            <w:tcW w:w="560" w:type="dxa"/>
            <w:vAlign w:val="bottom"/>
            <w:shd w:val="clear" w:color="auto" w:fill="CCEEFF"/>
          </w:tcPr>
          <w:p>
            <w:pPr>
              <w:spacing w:after="0"/>
              <w:rPr>
                <w:sz w:val="17"/>
                <w:szCs w:val="17"/>
                <w:color w:val="auto"/>
              </w:rPr>
            </w:pPr>
          </w:p>
        </w:tc>
        <w:tc>
          <w:tcPr>
            <w:tcW w:w="100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4480" w:type="dxa"/>
            <w:vAlign w:val="bottom"/>
            <w:shd w:val="clear" w:color="auto" w:fill="CCEEFF"/>
          </w:tcPr>
          <w:p>
            <w:pPr>
              <w:spacing w:after="0"/>
              <w:rPr>
                <w:sz w:val="20"/>
                <w:szCs w:val="20"/>
                <w:color w:val="auto"/>
              </w:rPr>
            </w:pPr>
            <w:r>
              <w:rPr>
                <w:rFonts w:ascii="Arial" w:cs="Arial" w:eastAsia="Arial" w:hAnsi="Arial"/>
                <w:sz w:val="18"/>
                <w:szCs w:val="18"/>
                <w:color w:val="auto"/>
              </w:rPr>
              <w:t>net sales</w:t>
            </w:r>
          </w:p>
        </w:tc>
        <w:tc>
          <w:tcPr>
            <w:tcW w:w="820" w:type="dxa"/>
            <w:vAlign w:val="bottom"/>
            <w:shd w:val="clear" w:color="auto" w:fill="CCEEFF"/>
          </w:tcPr>
          <w:p>
            <w:pPr>
              <w:spacing w:after="0"/>
              <w:rPr>
                <w:sz w:val="20"/>
                <w:szCs w:val="20"/>
                <w:color w:val="auto"/>
              </w:rPr>
            </w:pPr>
          </w:p>
        </w:tc>
        <w:tc>
          <w:tcPr>
            <w:tcW w:w="140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rPr>
              <w:t>1.9%</w:t>
            </w:r>
          </w:p>
        </w:tc>
        <w:tc>
          <w:tcPr>
            <w:tcW w:w="500" w:type="dxa"/>
            <w:vAlign w:val="bottom"/>
            <w:shd w:val="clear" w:color="auto" w:fill="CCEEFF"/>
          </w:tcPr>
          <w:p>
            <w:pPr>
              <w:spacing w:after="0"/>
              <w:rPr>
                <w:sz w:val="20"/>
                <w:szCs w:val="20"/>
                <w:color w:val="auto"/>
              </w:rPr>
            </w:pPr>
          </w:p>
        </w:tc>
        <w:tc>
          <w:tcPr>
            <w:tcW w:w="1120" w:type="dxa"/>
            <w:vAlign w:val="bottom"/>
            <w:shd w:val="clear" w:color="auto" w:fill="CCEEFF"/>
          </w:tcPr>
          <w:p>
            <w:pPr>
              <w:jc w:val="right"/>
              <w:ind w:right="30"/>
              <w:spacing w:after="0"/>
              <w:rPr>
                <w:sz w:val="20"/>
                <w:szCs w:val="20"/>
                <w:color w:val="auto"/>
              </w:rPr>
            </w:pPr>
            <w:r>
              <w:rPr>
                <w:rFonts w:ascii="Arial" w:cs="Arial" w:eastAsia="Arial" w:hAnsi="Arial"/>
                <w:sz w:val="18"/>
                <w:szCs w:val="18"/>
                <w:color w:val="auto"/>
              </w:rPr>
              <w:t>1.3%</w:t>
            </w:r>
          </w:p>
        </w:tc>
        <w:tc>
          <w:tcPr>
            <w:tcW w:w="580" w:type="dxa"/>
            <w:vAlign w:val="bottom"/>
            <w:shd w:val="clear" w:color="auto" w:fill="CCEEFF"/>
          </w:tcPr>
          <w:p>
            <w:pPr>
              <w:spacing w:after="0"/>
              <w:rPr>
                <w:sz w:val="20"/>
                <w:szCs w:val="20"/>
                <w:color w:val="auto"/>
              </w:rPr>
            </w:pPr>
          </w:p>
        </w:tc>
        <w:tc>
          <w:tcPr>
            <w:tcW w:w="940" w:type="dxa"/>
            <w:vAlign w:val="bottom"/>
            <w:shd w:val="clear" w:color="auto" w:fill="CCEEFF"/>
          </w:tcPr>
          <w:p>
            <w:pPr>
              <w:spacing w:after="0"/>
              <w:rPr>
                <w:sz w:val="20"/>
                <w:szCs w:val="20"/>
                <w:color w:val="auto"/>
              </w:rPr>
            </w:pPr>
          </w:p>
        </w:tc>
        <w:tc>
          <w:tcPr>
            <w:tcW w:w="560" w:type="dxa"/>
            <w:vAlign w:val="bottom"/>
            <w:shd w:val="clear" w:color="auto" w:fill="CCEEFF"/>
          </w:tcPr>
          <w:p>
            <w:pPr>
              <w:spacing w:after="0"/>
              <w:rPr>
                <w:sz w:val="20"/>
                <w:szCs w:val="20"/>
                <w:color w:val="auto"/>
              </w:rPr>
            </w:pPr>
          </w:p>
        </w:tc>
        <w:tc>
          <w:tcPr>
            <w:tcW w:w="100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1.6%</w:t>
            </w:r>
          </w:p>
        </w:tc>
        <w:tc>
          <w:tcPr>
            <w:tcW w:w="0" w:type="dxa"/>
            <w:vAlign w:val="bottom"/>
          </w:tcPr>
          <w:p>
            <w:pPr>
              <w:spacing w:after="0"/>
              <w:rPr>
                <w:sz w:val="1"/>
                <w:szCs w:val="1"/>
                <w:color w:val="auto"/>
              </w:rPr>
            </w:pPr>
          </w:p>
        </w:tc>
      </w:tr>
    </w:tbl>
    <w:p>
      <w:pPr>
        <w:spacing w:after="0" w:line="229" w:lineRule="exact"/>
        <w:rPr>
          <w:sz w:val="20"/>
          <w:szCs w:val="20"/>
          <w:color w:val="auto"/>
        </w:rPr>
      </w:pPr>
    </w:p>
    <w:p>
      <w:pPr>
        <w:ind w:right="140" w:firstLine="8"/>
        <w:spacing w:after="0" w:line="277" w:lineRule="auto"/>
        <w:tabs>
          <w:tab w:leader="none" w:pos="135" w:val="left"/>
        </w:tabs>
        <w:numPr>
          <w:ilvl w:val="0"/>
          <w:numId w:val="5"/>
        </w:numPr>
        <w:rPr>
          <w:rFonts w:ascii="Arial" w:cs="Arial" w:eastAsia="Arial" w:hAnsi="Arial"/>
          <w:sz w:val="18"/>
          <w:szCs w:val="18"/>
          <w:i w:val="1"/>
          <w:iCs w:val="1"/>
          <w:color w:val="auto"/>
        </w:rPr>
      </w:pPr>
      <w:r>
        <w:rPr>
          <w:rFonts w:ascii="Arial" w:cs="Arial" w:eastAsia="Arial" w:hAnsi="Arial"/>
          <w:sz w:val="18"/>
          <w:szCs w:val="18"/>
          <w:i w:val="1"/>
          <w:iCs w:val="1"/>
          <w:color w:val="auto"/>
        </w:rPr>
        <w:t>Pro forma adjustments take into account the merger with UWW Holdings, Inc. and the related financing as if they occurred on January 1, 2013, as well as purchase accounting adjustments and adjustments for one-time costs related to the merger.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391795</wp:posOffset>
            </wp:positionV>
            <wp:extent cx="7246620" cy="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1">
            <w:col w:w="11420"/>
          </w:cols>
          <w:pgMar w:left="240" w:top="904" w:right="239" w:bottom="1440" w:gutter="0" w:footer="0" w:header="0"/>
          <w:type w:val="continuous"/>
        </w:sectPr>
      </w:pPr>
    </w:p>
    <w:bookmarkStart w:id="11" w:name="page12"/>
    <w:bookmarkEnd w:id="11"/>
    <w:p>
      <w:pPr>
        <w:jc w:val="center"/>
        <w:spacing w:after="0"/>
        <w:rPr>
          <w:sz w:val="20"/>
          <w:szCs w:val="20"/>
          <w:color w:val="auto"/>
        </w:rPr>
      </w:pPr>
      <w:r>
        <w:rPr>
          <w:rFonts w:ascii="Arial" w:cs="Arial" w:eastAsia="Arial" w:hAnsi="Arial"/>
          <w:sz w:val="18"/>
          <w:szCs w:val="18"/>
          <w:b w:val="1"/>
          <w:bCs w:val="1"/>
          <w:color w:val="auto"/>
        </w:rPr>
        <w:t>Table II</w:t>
      </w:r>
    </w:p>
    <w:p>
      <w:pPr>
        <w:spacing w:after="0" w:line="27"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VERITIV CORPORATION</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b w:val="1"/>
          <w:bCs w:val="1"/>
          <w:color w:val="auto"/>
        </w:rPr>
        <w:t>RECONCILIATION OF NON-GAAP MEASURES</w:t>
      </w:r>
    </w:p>
    <w:p>
      <w:pPr>
        <w:spacing w:after="0" w:line="9" w:lineRule="exact"/>
        <w:rPr>
          <w:sz w:val="20"/>
          <w:szCs w:val="20"/>
          <w:color w:val="auto"/>
        </w:rPr>
      </w:pPr>
    </w:p>
    <w:p>
      <w:pPr>
        <w:jc w:val="center"/>
        <w:spacing w:after="0"/>
        <w:rPr>
          <w:sz w:val="20"/>
          <w:szCs w:val="20"/>
          <w:color w:val="auto"/>
        </w:rPr>
      </w:pPr>
      <w:r>
        <w:rPr>
          <w:rFonts w:ascii="Arial" w:cs="Arial" w:eastAsia="Arial" w:hAnsi="Arial"/>
          <w:sz w:val="18"/>
          <w:szCs w:val="18"/>
          <w:color w:val="auto"/>
        </w:rPr>
        <w:t>(in millions, unaudited)</w:t>
      </w:r>
    </w:p>
    <w:p>
      <w:pPr>
        <w:spacing w:after="0" w:line="220" w:lineRule="exact"/>
        <w:rPr>
          <w:sz w:val="20"/>
          <w:szCs w:val="20"/>
          <w:color w:val="auto"/>
        </w:rPr>
      </w:pPr>
    </w:p>
    <w:tbl>
      <w:tblPr>
        <w:tblLayout w:type="fixed"/>
        <w:tblInd w:w="0" w:type="dxa"/>
        <w:tblCellMar>
          <w:top w:w="0" w:type="dxa"/>
          <w:left w:w="0" w:type="dxa"/>
          <w:bottom w:w="0" w:type="dxa"/>
          <w:right w:w="0" w:type="dxa"/>
        </w:tblCellMar>
      </w:tblPr>
      <w:tr>
        <w:trPr>
          <w:trHeight w:val="234"/>
        </w:trPr>
        <w:tc>
          <w:tcPr>
            <w:tcW w:w="20" w:type="dxa"/>
            <w:vAlign w:val="bottom"/>
          </w:tcPr>
          <w:p>
            <w:pPr>
              <w:spacing w:after="0"/>
              <w:rPr>
                <w:sz w:val="20"/>
                <w:szCs w:val="20"/>
                <w:color w:val="auto"/>
              </w:rPr>
            </w:pPr>
          </w:p>
        </w:tc>
        <w:tc>
          <w:tcPr>
            <w:tcW w:w="46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2040" w:type="dxa"/>
            <w:vAlign w:val="bottom"/>
            <w:gridSpan w:val="2"/>
            <w:vMerge w:val="restart"/>
          </w:tcPr>
          <w:p>
            <w:pPr>
              <w:jc w:val="right"/>
              <w:ind w:right="560"/>
              <w:spacing w:after="0"/>
              <w:rPr>
                <w:sz w:val="20"/>
                <w:szCs w:val="20"/>
                <w:color w:val="auto"/>
              </w:rPr>
            </w:pPr>
            <w:r>
              <w:rPr>
                <w:rFonts w:ascii="Arial" w:cs="Arial" w:eastAsia="Arial" w:hAnsi="Arial"/>
                <w:sz w:val="18"/>
                <w:szCs w:val="18"/>
                <w:b w:val="1"/>
                <w:bCs w:val="1"/>
                <w:color w:val="auto"/>
                <w:w w:val="93"/>
              </w:rPr>
              <w:t>Six Months Ended</w:t>
            </w:r>
          </w:p>
        </w:tc>
        <w:tc>
          <w:tcPr>
            <w:tcW w:w="180" w:type="dxa"/>
            <w:vAlign w:val="bottom"/>
          </w:tcPr>
          <w:p>
            <w:pPr>
              <w:spacing w:after="0"/>
              <w:rPr>
                <w:sz w:val="20"/>
                <w:szCs w:val="20"/>
                <w:color w:val="auto"/>
              </w:rPr>
            </w:pPr>
          </w:p>
        </w:tc>
        <w:tc>
          <w:tcPr>
            <w:tcW w:w="4420" w:type="dxa"/>
            <w:vAlign w:val="bottom"/>
            <w:gridSpan w:val="10"/>
          </w:tcPr>
          <w:p>
            <w:pPr>
              <w:jc w:val="right"/>
              <w:ind w:right="1120"/>
              <w:spacing w:after="0"/>
              <w:rPr>
                <w:sz w:val="20"/>
                <w:szCs w:val="20"/>
                <w:color w:val="auto"/>
              </w:rPr>
            </w:pPr>
            <w:r>
              <w:rPr>
                <w:rFonts w:ascii="Arial" w:cs="Arial" w:eastAsia="Arial" w:hAnsi="Arial"/>
                <w:sz w:val="18"/>
                <w:szCs w:val="18"/>
                <w:b w:val="1"/>
                <w:bCs w:val="1"/>
                <w:color w:val="auto"/>
              </w:rPr>
              <w:t>Six Months Ended June 30, 2014</w:t>
            </w:r>
          </w:p>
        </w:tc>
        <w:tc>
          <w:tcPr>
            <w:tcW w:w="0" w:type="dxa"/>
            <w:vAlign w:val="bottom"/>
          </w:tcPr>
          <w:p>
            <w:pPr>
              <w:spacing w:after="0"/>
              <w:rPr>
                <w:sz w:val="1"/>
                <w:szCs w:val="1"/>
                <w:color w:val="auto"/>
              </w:rPr>
            </w:pPr>
          </w:p>
        </w:tc>
      </w:tr>
      <w:tr>
        <w:trPr>
          <w:trHeight w:val="191"/>
        </w:trPr>
        <w:tc>
          <w:tcPr>
            <w:tcW w:w="20" w:type="dxa"/>
            <w:vAlign w:val="bottom"/>
          </w:tcPr>
          <w:p>
            <w:pPr>
              <w:spacing w:after="0"/>
              <w:rPr>
                <w:sz w:val="16"/>
                <w:szCs w:val="16"/>
                <w:color w:val="auto"/>
              </w:rPr>
            </w:pPr>
          </w:p>
        </w:tc>
        <w:tc>
          <w:tcPr>
            <w:tcW w:w="4620" w:type="dxa"/>
            <w:vAlign w:val="bottom"/>
          </w:tcPr>
          <w:p>
            <w:pPr>
              <w:spacing w:after="0"/>
              <w:rPr>
                <w:sz w:val="16"/>
                <w:szCs w:val="16"/>
                <w:color w:val="auto"/>
              </w:rPr>
            </w:pPr>
          </w:p>
        </w:tc>
        <w:tc>
          <w:tcPr>
            <w:tcW w:w="140" w:type="dxa"/>
            <w:vAlign w:val="bottom"/>
          </w:tcPr>
          <w:p>
            <w:pPr>
              <w:spacing w:after="0"/>
              <w:rPr>
                <w:sz w:val="16"/>
                <w:szCs w:val="16"/>
                <w:color w:val="auto"/>
              </w:rPr>
            </w:pPr>
          </w:p>
        </w:tc>
        <w:tc>
          <w:tcPr>
            <w:tcW w:w="2040" w:type="dxa"/>
            <w:vAlign w:val="bottom"/>
            <w:gridSpan w:val="2"/>
            <w:vMerge w:val="continue"/>
          </w:tcPr>
          <w:p>
            <w:pPr>
              <w:spacing w:after="0"/>
              <w:rPr>
                <w:sz w:val="16"/>
                <w:szCs w:val="16"/>
                <w:color w:val="auto"/>
              </w:rPr>
            </w:pPr>
          </w:p>
        </w:tc>
        <w:tc>
          <w:tcPr>
            <w:tcW w:w="180" w:type="dxa"/>
            <w:vAlign w:val="bottom"/>
            <w:tcBorders>
              <w:top w:val="single" w:sz="8" w:color="auto"/>
            </w:tcBorders>
          </w:tcPr>
          <w:p>
            <w:pPr>
              <w:spacing w:after="0"/>
              <w:rPr>
                <w:sz w:val="16"/>
                <w:szCs w:val="16"/>
                <w:color w:val="auto"/>
              </w:rPr>
            </w:pPr>
          </w:p>
        </w:tc>
        <w:tc>
          <w:tcPr>
            <w:tcW w:w="1340" w:type="dxa"/>
            <w:vAlign w:val="bottom"/>
            <w:tcBorders>
              <w:top w:val="single" w:sz="8" w:color="auto"/>
            </w:tcBorders>
            <w:gridSpan w:val="2"/>
          </w:tcPr>
          <w:p>
            <w:pPr>
              <w:jc w:val="right"/>
              <w:ind w:right="520"/>
              <w:spacing w:after="0" w:line="191" w:lineRule="exact"/>
              <w:rPr>
                <w:sz w:val="20"/>
                <w:szCs w:val="20"/>
                <w:color w:val="auto"/>
              </w:rPr>
            </w:pPr>
            <w:r>
              <w:rPr>
                <w:rFonts w:ascii="Arial" w:cs="Arial" w:eastAsia="Arial" w:hAnsi="Arial"/>
                <w:sz w:val="18"/>
                <w:szCs w:val="18"/>
                <w:color w:val="auto"/>
              </w:rPr>
              <w:t>Veritiv As</w:t>
            </w:r>
          </w:p>
        </w:tc>
        <w:tc>
          <w:tcPr>
            <w:tcW w:w="100" w:type="dxa"/>
            <w:vAlign w:val="bottom"/>
            <w:tcBorders>
              <w:top w:val="single" w:sz="8" w:color="auto"/>
            </w:tcBorders>
          </w:tcPr>
          <w:p>
            <w:pPr>
              <w:spacing w:after="0"/>
              <w:rPr>
                <w:sz w:val="16"/>
                <w:szCs w:val="16"/>
                <w:color w:val="auto"/>
              </w:rPr>
            </w:pPr>
          </w:p>
        </w:tc>
        <w:tc>
          <w:tcPr>
            <w:tcW w:w="120" w:type="dxa"/>
            <w:vAlign w:val="bottom"/>
            <w:tcBorders>
              <w:top w:val="single" w:sz="8" w:color="auto"/>
            </w:tcBorders>
          </w:tcPr>
          <w:p>
            <w:pPr>
              <w:spacing w:after="0"/>
              <w:rPr>
                <w:sz w:val="16"/>
                <w:szCs w:val="16"/>
                <w:color w:val="auto"/>
              </w:rPr>
            </w:pPr>
          </w:p>
        </w:tc>
        <w:tc>
          <w:tcPr>
            <w:tcW w:w="1320" w:type="dxa"/>
            <w:vAlign w:val="bottom"/>
            <w:tcBorders>
              <w:top w:val="single" w:sz="8" w:color="auto"/>
            </w:tcBorders>
            <w:gridSpan w:val="2"/>
          </w:tcPr>
          <w:p>
            <w:pPr>
              <w:jc w:val="right"/>
              <w:ind w:right="420"/>
              <w:spacing w:after="0" w:line="191" w:lineRule="exact"/>
              <w:rPr>
                <w:sz w:val="20"/>
                <w:szCs w:val="20"/>
                <w:color w:val="auto"/>
              </w:rPr>
            </w:pPr>
            <w:r>
              <w:rPr>
                <w:rFonts w:ascii="Arial" w:cs="Arial" w:eastAsia="Arial" w:hAnsi="Arial"/>
                <w:sz w:val="18"/>
                <w:szCs w:val="18"/>
                <w:color w:val="auto"/>
              </w:rPr>
              <w:t>Pro Forma</w:t>
            </w:r>
          </w:p>
        </w:tc>
        <w:tc>
          <w:tcPr>
            <w:tcW w:w="140" w:type="dxa"/>
            <w:vAlign w:val="bottom"/>
            <w:tcBorders>
              <w:top w:val="single" w:sz="8" w:color="auto"/>
            </w:tcBorders>
          </w:tcPr>
          <w:p>
            <w:pPr>
              <w:spacing w:after="0"/>
              <w:rPr>
                <w:sz w:val="16"/>
                <w:szCs w:val="16"/>
                <w:color w:val="auto"/>
              </w:rPr>
            </w:pPr>
          </w:p>
        </w:tc>
        <w:tc>
          <w:tcPr>
            <w:tcW w:w="160" w:type="dxa"/>
            <w:vAlign w:val="bottom"/>
            <w:tcBorders>
              <w:top w:val="single" w:sz="8" w:color="auto"/>
            </w:tcBorders>
          </w:tcPr>
          <w:p>
            <w:pPr>
              <w:spacing w:after="0"/>
              <w:rPr>
                <w:sz w:val="16"/>
                <w:szCs w:val="16"/>
                <w:color w:val="auto"/>
              </w:rPr>
            </w:pPr>
          </w:p>
        </w:tc>
        <w:tc>
          <w:tcPr>
            <w:tcW w:w="1080" w:type="dxa"/>
            <w:vAlign w:val="bottom"/>
            <w:tcBorders>
              <w:top w:val="single" w:sz="8" w:color="auto"/>
            </w:tcBorders>
          </w:tcPr>
          <w:p>
            <w:pPr>
              <w:jc w:val="right"/>
              <w:ind w:right="290"/>
              <w:spacing w:after="0" w:line="191" w:lineRule="exact"/>
              <w:rPr>
                <w:sz w:val="20"/>
                <w:szCs w:val="20"/>
                <w:color w:val="auto"/>
              </w:rPr>
            </w:pPr>
            <w:r>
              <w:rPr>
                <w:rFonts w:ascii="Arial" w:cs="Arial" w:eastAsia="Arial" w:hAnsi="Arial"/>
                <w:sz w:val="18"/>
                <w:szCs w:val="18"/>
                <w:color w:val="auto"/>
              </w:rPr>
              <w:t>Veritiv</w:t>
            </w:r>
          </w:p>
        </w:tc>
        <w:tc>
          <w:tcPr>
            <w:tcW w:w="16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4620" w:type="dxa"/>
            <w:vAlign w:val="bottom"/>
            <w:tcBorders>
              <w:bottom w:val="single" w:sz="8" w:color="CCEEFF"/>
            </w:tcBorders>
          </w:tcPr>
          <w:p>
            <w:pPr>
              <w:spacing w:after="0"/>
              <w:rPr>
                <w:sz w:val="20"/>
                <w:szCs w:val="20"/>
                <w:color w:val="auto"/>
              </w:rPr>
            </w:pPr>
          </w:p>
        </w:tc>
        <w:tc>
          <w:tcPr>
            <w:tcW w:w="140" w:type="dxa"/>
            <w:vAlign w:val="bottom"/>
            <w:tcBorders>
              <w:bottom w:val="single" w:sz="8" w:color="auto"/>
            </w:tcBorders>
          </w:tcPr>
          <w:p>
            <w:pPr>
              <w:spacing w:after="0"/>
              <w:rPr>
                <w:sz w:val="20"/>
                <w:szCs w:val="20"/>
                <w:color w:val="auto"/>
              </w:rPr>
            </w:pPr>
          </w:p>
        </w:tc>
        <w:tc>
          <w:tcPr>
            <w:tcW w:w="1680" w:type="dxa"/>
            <w:vAlign w:val="bottom"/>
            <w:tcBorders>
              <w:bottom w:val="single" w:sz="8" w:color="auto"/>
            </w:tcBorders>
          </w:tcPr>
          <w:p>
            <w:pPr>
              <w:jc w:val="right"/>
              <w:ind w:right="310"/>
              <w:spacing w:after="0"/>
              <w:rPr>
                <w:sz w:val="20"/>
                <w:szCs w:val="20"/>
                <w:color w:val="auto"/>
              </w:rPr>
            </w:pPr>
            <w:r>
              <w:rPr>
                <w:rFonts w:ascii="Arial" w:cs="Arial" w:eastAsia="Arial" w:hAnsi="Arial"/>
                <w:sz w:val="18"/>
                <w:szCs w:val="18"/>
                <w:b w:val="1"/>
                <w:bCs w:val="1"/>
                <w:color w:val="auto"/>
              </w:rPr>
              <w:t>June 30, 2015</w:t>
            </w:r>
          </w:p>
        </w:tc>
        <w:tc>
          <w:tcPr>
            <w:tcW w:w="360" w:type="dxa"/>
            <w:vAlign w:val="bottom"/>
            <w:tcBorders>
              <w:bottom w:val="single" w:sz="8" w:color="CCEEFF"/>
            </w:tcBorders>
          </w:tcPr>
          <w:p>
            <w:pPr>
              <w:spacing w:after="0"/>
              <w:rPr>
                <w:sz w:val="20"/>
                <w:szCs w:val="20"/>
                <w:color w:val="auto"/>
              </w:rPr>
            </w:pPr>
          </w:p>
        </w:tc>
        <w:tc>
          <w:tcPr>
            <w:tcW w:w="180" w:type="dxa"/>
            <w:vAlign w:val="bottom"/>
            <w:tcBorders>
              <w:bottom w:val="single" w:sz="8" w:color="auto"/>
            </w:tcBorders>
          </w:tcPr>
          <w:p>
            <w:pPr>
              <w:spacing w:after="0"/>
              <w:rPr>
                <w:sz w:val="20"/>
                <w:szCs w:val="20"/>
                <w:color w:val="auto"/>
              </w:rPr>
            </w:pPr>
          </w:p>
        </w:tc>
        <w:tc>
          <w:tcPr>
            <w:tcW w:w="1080" w:type="dxa"/>
            <w:vAlign w:val="bottom"/>
            <w:tcBorders>
              <w:bottom w:val="single" w:sz="8" w:color="auto"/>
            </w:tcBorders>
          </w:tcPr>
          <w:p>
            <w:pPr>
              <w:jc w:val="right"/>
              <w:ind w:right="210"/>
              <w:spacing w:after="0"/>
              <w:rPr>
                <w:sz w:val="20"/>
                <w:szCs w:val="20"/>
                <w:color w:val="auto"/>
              </w:rPr>
            </w:pPr>
            <w:r>
              <w:rPr>
                <w:rFonts w:ascii="Arial" w:cs="Arial" w:eastAsia="Arial" w:hAnsi="Arial"/>
                <w:sz w:val="18"/>
                <w:szCs w:val="18"/>
                <w:color w:val="auto"/>
              </w:rPr>
              <w:t>Reported</w:t>
            </w:r>
          </w:p>
        </w:tc>
        <w:tc>
          <w:tcPr>
            <w:tcW w:w="260" w:type="dxa"/>
            <w:vAlign w:val="bottom"/>
            <w:tcBorders>
              <w:bottom w:val="single" w:sz="8" w:color="CCEEFF"/>
            </w:tcBorders>
          </w:tcPr>
          <w:p>
            <w:pPr>
              <w:spacing w:after="0"/>
              <w:rPr>
                <w:sz w:val="20"/>
                <w:szCs w:val="20"/>
                <w:color w:val="auto"/>
              </w:rPr>
            </w:pPr>
          </w:p>
        </w:tc>
        <w:tc>
          <w:tcPr>
            <w:tcW w:w="100" w:type="dxa"/>
            <w:vAlign w:val="bottom"/>
            <w:tcBorders>
              <w:bottom w:val="single" w:sz="8" w:color="CCEEFF"/>
            </w:tcBorders>
          </w:tcPr>
          <w:p>
            <w:pPr>
              <w:spacing w:after="0"/>
              <w:rPr>
                <w:sz w:val="20"/>
                <w:szCs w:val="20"/>
                <w:color w:val="auto"/>
              </w:rPr>
            </w:pPr>
          </w:p>
        </w:tc>
        <w:tc>
          <w:tcPr>
            <w:tcW w:w="120" w:type="dxa"/>
            <w:vAlign w:val="bottom"/>
            <w:tcBorders>
              <w:bottom w:val="single" w:sz="8" w:color="auto"/>
            </w:tcBorders>
          </w:tcPr>
          <w:p>
            <w:pPr>
              <w:spacing w:after="0"/>
              <w:rPr>
                <w:sz w:val="20"/>
                <w:szCs w:val="20"/>
                <w:color w:val="auto"/>
              </w:rPr>
            </w:pPr>
          </w:p>
        </w:tc>
        <w:tc>
          <w:tcPr>
            <w:tcW w:w="1140" w:type="dxa"/>
            <w:vAlign w:val="bottom"/>
            <w:tcBorders>
              <w:bottom w:val="single" w:sz="8" w:color="auto"/>
            </w:tcBorders>
          </w:tcPr>
          <w:p>
            <w:pPr>
              <w:jc w:val="right"/>
              <w:ind w:right="30"/>
              <w:spacing w:after="0"/>
              <w:rPr>
                <w:sz w:val="20"/>
                <w:szCs w:val="20"/>
                <w:color w:val="auto"/>
              </w:rPr>
            </w:pPr>
            <w:r>
              <w:rPr>
                <w:rFonts w:ascii="Arial" w:cs="Arial" w:eastAsia="Arial" w:hAnsi="Arial"/>
                <w:sz w:val="18"/>
                <w:szCs w:val="18"/>
                <w:color w:val="auto"/>
                <w:w w:val="94"/>
              </w:rPr>
              <w:t>Adjustments*</w:t>
            </w:r>
          </w:p>
        </w:tc>
        <w:tc>
          <w:tcPr>
            <w:tcW w:w="180" w:type="dxa"/>
            <w:vAlign w:val="bottom"/>
            <w:tcBorders>
              <w:bottom w:val="single" w:sz="8" w:color="CCEEFF"/>
            </w:tcBorders>
          </w:tcPr>
          <w:p>
            <w:pPr>
              <w:spacing w:after="0"/>
              <w:rPr>
                <w:sz w:val="20"/>
                <w:szCs w:val="20"/>
                <w:color w:val="auto"/>
              </w:rPr>
            </w:pPr>
          </w:p>
        </w:tc>
        <w:tc>
          <w:tcPr>
            <w:tcW w:w="140" w:type="dxa"/>
            <w:vAlign w:val="bottom"/>
            <w:tcBorders>
              <w:bottom w:val="single" w:sz="8" w:color="CCEEFF"/>
            </w:tcBorders>
          </w:tcPr>
          <w:p>
            <w:pPr>
              <w:spacing w:after="0"/>
              <w:rPr>
                <w:sz w:val="20"/>
                <w:szCs w:val="20"/>
                <w:color w:val="auto"/>
              </w:rPr>
            </w:pPr>
          </w:p>
        </w:tc>
        <w:tc>
          <w:tcPr>
            <w:tcW w:w="160" w:type="dxa"/>
            <w:vAlign w:val="bottom"/>
            <w:tcBorders>
              <w:bottom w:val="single" w:sz="8" w:color="auto"/>
            </w:tcBorders>
          </w:tcPr>
          <w:p>
            <w:pPr>
              <w:spacing w:after="0"/>
              <w:rPr>
                <w:sz w:val="20"/>
                <w:szCs w:val="20"/>
                <w:color w:val="auto"/>
              </w:rPr>
            </w:pPr>
          </w:p>
        </w:tc>
        <w:tc>
          <w:tcPr>
            <w:tcW w:w="1080" w:type="dxa"/>
            <w:vAlign w:val="bottom"/>
            <w:tcBorders>
              <w:bottom w:val="single" w:sz="8" w:color="auto"/>
            </w:tcBorders>
          </w:tcPr>
          <w:p>
            <w:pPr>
              <w:jc w:val="right"/>
              <w:ind w:right="150"/>
              <w:spacing w:after="0"/>
              <w:rPr>
                <w:sz w:val="20"/>
                <w:szCs w:val="20"/>
                <w:color w:val="auto"/>
              </w:rPr>
            </w:pPr>
            <w:r>
              <w:rPr>
                <w:rFonts w:ascii="Arial" w:cs="Arial" w:eastAsia="Arial" w:hAnsi="Arial"/>
                <w:sz w:val="18"/>
                <w:szCs w:val="18"/>
                <w:color w:val="auto"/>
                <w:w w:val="96"/>
              </w:rPr>
              <w:t>Pro Forma</w:t>
            </w:r>
          </w:p>
        </w:tc>
        <w:tc>
          <w:tcPr>
            <w:tcW w:w="160" w:type="dxa"/>
            <w:vAlign w:val="bottom"/>
            <w:tcBorders>
              <w:bottom w:val="single" w:sz="8" w:color="CCEEFF"/>
            </w:tcBorders>
          </w:tcPr>
          <w:p>
            <w:pPr>
              <w:spacing w:after="0"/>
              <w:rPr>
                <w:sz w:val="20"/>
                <w:szCs w:val="20"/>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4620" w:type="dxa"/>
            <w:vAlign w:val="bottom"/>
            <w:shd w:val="clear" w:color="auto" w:fill="CCEEFF"/>
          </w:tcPr>
          <w:p>
            <w:pPr>
              <w:spacing w:after="0"/>
              <w:rPr>
                <w:sz w:val="20"/>
                <w:szCs w:val="20"/>
                <w:color w:val="auto"/>
              </w:rPr>
            </w:pPr>
            <w:r>
              <w:rPr>
                <w:rFonts w:ascii="Arial" w:cs="Arial" w:eastAsia="Arial" w:hAnsi="Arial"/>
                <w:sz w:val="18"/>
                <w:szCs w:val="18"/>
                <w:color w:val="auto"/>
              </w:rPr>
              <w:t>Net income (loss)</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2.1</w:t>
            </w:r>
          </w:p>
        </w:tc>
        <w:tc>
          <w:tcPr>
            <w:tcW w:w="360" w:type="dxa"/>
            <w:vAlign w:val="bottom"/>
            <w:shd w:val="clear" w:color="auto" w:fill="CCEEFF"/>
          </w:tcPr>
          <w:p>
            <w:pPr>
              <w:spacing w:after="0"/>
              <w:rPr>
                <w:sz w:val="18"/>
                <w:szCs w:val="18"/>
                <w:color w:val="auto"/>
              </w:rPr>
            </w:pPr>
          </w:p>
        </w:tc>
        <w:tc>
          <w:tcPr>
            <w:tcW w:w="1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0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8.4</w:t>
            </w:r>
          </w:p>
        </w:tc>
        <w:tc>
          <w:tcPr>
            <w:tcW w:w="260" w:type="dxa"/>
            <w:vAlign w:val="bottom"/>
            <w:shd w:val="clear" w:color="auto" w:fill="CCEEFF"/>
          </w:tcPr>
          <w:p>
            <w:pPr>
              <w:spacing w:after="0"/>
              <w:rPr>
                <w:sz w:val="18"/>
                <w:szCs w:val="18"/>
                <w:color w:val="auto"/>
              </w:rPr>
            </w:pP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32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(16.2)</w:t>
            </w: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jc w:val="right"/>
              <w:ind w:right="5"/>
              <w:spacing w:after="0"/>
              <w:rPr>
                <w:sz w:val="20"/>
                <w:szCs w:val="20"/>
                <w:color w:val="auto"/>
              </w:rPr>
            </w:pPr>
            <w:r>
              <w:rPr>
                <w:rFonts w:ascii="Arial" w:cs="Arial" w:eastAsia="Arial" w:hAnsi="Arial"/>
                <w:sz w:val="15"/>
                <w:szCs w:val="15"/>
                <w:color w:val="auto"/>
                <w:w w:val="71"/>
              </w:rPr>
              <w:t>$</w:t>
            </w:r>
          </w:p>
        </w:tc>
        <w:tc>
          <w:tcPr>
            <w:tcW w:w="10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(7.8)</w:t>
            </w:r>
          </w:p>
        </w:tc>
        <w:tc>
          <w:tcPr>
            <w:tcW w:w="160" w:type="dxa"/>
            <w:vAlign w:val="bottom"/>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620" w:type="dxa"/>
            <w:vAlign w:val="bottom"/>
          </w:tcPr>
          <w:p>
            <w:pPr>
              <w:spacing w:after="0"/>
              <w:rPr>
                <w:sz w:val="20"/>
                <w:szCs w:val="20"/>
                <w:color w:val="auto"/>
              </w:rPr>
            </w:pPr>
            <w:r>
              <w:rPr>
                <w:rFonts w:ascii="Arial" w:cs="Arial" w:eastAsia="Arial" w:hAnsi="Arial"/>
                <w:sz w:val="18"/>
                <w:szCs w:val="18"/>
                <w:color w:val="auto"/>
              </w:rPr>
              <w:t>Interest expense, net</w:t>
            </w:r>
          </w:p>
        </w:tc>
        <w:tc>
          <w:tcPr>
            <w:tcW w:w="140" w:type="dxa"/>
            <w:vAlign w:val="bottom"/>
          </w:tcPr>
          <w:p>
            <w:pPr>
              <w:spacing w:after="0"/>
              <w:rPr>
                <w:sz w:val="18"/>
                <w:szCs w:val="18"/>
                <w:color w:val="auto"/>
              </w:rPr>
            </w:pPr>
          </w:p>
        </w:tc>
        <w:tc>
          <w:tcPr>
            <w:tcW w:w="2040" w:type="dxa"/>
            <w:vAlign w:val="bottom"/>
            <w:gridSpan w:val="2"/>
          </w:tcPr>
          <w:p>
            <w:pPr>
              <w:jc w:val="right"/>
              <w:ind w:right="360"/>
              <w:spacing w:after="0"/>
              <w:rPr>
                <w:sz w:val="20"/>
                <w:szCs w:val="20"/>
                <w:color w:val="auto"/>
              </w:rPr>
            </w:pPr>
            <w:r>
              <w:rPr>
                <w:rFonts w:ascii="Arial" w:cs="Arial" w:eastAsia="Arial" w:hAnsi="Arial"/>
                <w:sz w:val="18"/>
                <w:szCs w:val="18"/>
                <w:color w:val="auto"/>
              </w:rPr>
              <w:t>12.8</w:t>
            </w:r>
          </w:p>
        </w:tc>
        <w:tc>
          <w:tcPr>
            <w:tcW w:w="180" w:type="dxa"/>
            <w:vAlign w:val="bottom"/>
          </w:tcPr>
          <w:p>
            <w:pPr>
              <w:spacing w:after="0"/>
              <w:rPr>
                <w:sz w:val="18"/>
                <w:szCs w:val="18"/>
                <w:color w:val="auto"/>
              </w:rPr>
            </w:pPr>
          </w:p>
        </w:tc>
        <w:tc>
          <w:tcPr>
            <w:tcW w:w="1080" w:type="dxa"/>
            <w:vAlign w:val="bottom"/>
          </w:tcPr>
          <w:p>
            <w:pPr>
              <w:jc w:val="right"/>
              <w:spacing w:after="0"/>
              <w:rPr>
                <w:sz w:val="20"/>
                <w:szCs w:val="20"/>
                <w:color w:val="auto"/>
              </w:rPr>
            </w:pPr>
            <w:r>
              <w:rPr>
                <w:rFonts w:ascii="Arial" w:cs="Arial" w:eastAsia="Arial" w:hAnsi="Arial"/>
                <w:sz w:val="18"/>
                <w:szCs w:val="18"/>
                <w:color w:val="auto"/>
              </w:rPr>
              <w:t>-</w:t>
            </w:r>
          </w:p>
        </w:tc>
        <w:tc>
          <w:tcPr>
            <w:tcW w:w="2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320" w:type="dxa"/>
            <w:vAlign w:val="bottom"/>
            <w:gridSpan w:val="2"/>
          </w:tcPr>
          <w:p>
            <w:pPr>
              <w:jc w:val="right"/>
              <w:ind w:right="180"/>
              <w:spacing w:after="0"/>
              <w:rPr>
                <w:sz w:val="20"/>
                <w:szCs w:val="20"/>
                <w:color w:val="auto"/>
              </w:rPr>
            </w:pPr>
            <w:r>
              <w:rPr>
                <w:rFonts w:ascii="Arial" w:cs="Arial" w:eastAsia="Arial" w:hAnsi="Arial"/>
                <w:sz w:val="18"/>
                <w:szCs w:val="18"/>
                <w:color w:val="auto"/>
              </w:rPr>
              <w:t>12.4</w:t>
            </w:r>
          </w:p>
        </w:tc>
        <w:tc>
          <w:tcPr>
            <w:tcW w:w="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240" w:type="dxa"/>
            <w:vAlign w:val="bottom"/>
            <w:gridSpan w:val="2"/>
          </w:tcPr>
          <w:p>
            <w:pPr>
              <w:jc w:val="right"/>
              <w:ind w:right="160"/>
              <w:spacing w:after="0"/>
              <w:rPr>
                <w:sz w:val="20"/>
                <w:szCs w:val="20"/>
                <w:color w:val="auto"/>
              </w:rPr>
            </w:pPr>
            <w:r>
              <w:rPr>
                <w:rFonts w:ascii="Arial" w:cs="Arial" w:eastAsia="Arial" w:hAnsi="Arial"/>
                <w:sz w:val="18"/>
                <w:szCs w:val="18"/>
                <w:color w:val="auto"/>
              </w:rPr>
              <w:t>12.4</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620" w:type="dxa"/>
            <w:vAlign w:val="bottom"/>
            <w:shd w:val="clear" w:color="auto" w:fill="CCEEFF"/>
          </w:tcPr>
          <w:p>
            <w:pPr>
              <w:spacing w:after="0"/>
              <w:rPr>
                <w:sz w:val="20"/>
                <w:szCs w:val="20"/>
                <w:color w:val="auto"/>
              </w:rPr>
            </w:pPr>
            <w:r>
              <w:rPr>
                <w:rFonts w:ascii="Arial" w:cs="Arial" w:eastAsia="Arial" w:hAnsi="Arial"/>
                <w:sz w:val="18"/>
                <w:szCs w:val="18"/>
                <w:color w:val="auto"/>
              </w:rPr>
              <w:t>Income tax expense</w:t>
            </w:r>
          </w:p>
        </w:tc>
        <w:tc>
          <w:tcPr>
            <w:tcW w:w="140" w:type="dxa"/>
            <w:vAlign w:val="bottom"/>
            <w:shd w:val="clear" w:color="auto" w:fill="CCEEFF"/>
          </w:tcPr>
          <w:p>
            <w:pPr>
              <w:spacing w:after="0"/>
              <w:rPr>
                <w:sz w:val="18"/>
                <w:szCs w:val="18"/>
                <w:color w:val="auto"/>
              </w:rPr>
            </w:pPr>
          </w:p>
        </w:tc>
        <w:tc>
          <w:tcPr>
            <w:tcW w:w="1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6.6</w:t>
            </w:r>
          </w:p>
        </w:tc>
        <w:tc>
          <w:tcPr>
            <w:tcW w:w="3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5.8</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3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6.8</w:t>
            </w: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2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12.6</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19"/>
                <w:szCs w:val="19"/>
                <w:color w:val="auto"/>
              </w:rPr>
            </w:pPr>
          </w:p>
        </w:tc>
        <w:tc>
          <w:tcPr>
            <w:tcW w:w="4620" w:type="dxa"/>
            <w:vAlign w:val="bottom"/>
          </w:tcPr>
          <w:p>
            <w:pPr>
              <w:spacing w:after="0"/>
              <w:rPr>
                <w:sz w:val="20"/>
                <w:szCs w:val="20"/>
                <w:color w:val="auto"/>
              </w:rPr>
            </w:pPr>
            <w:r>
              <w:rPr>
                <w:rFonts w:ascii="Arial" w:cs="Arial" w:eastAsia="Arial" w:hAnsi="Arial"/>
                <w:sz w:val="18"/>
                <w:szCs w:val="18"/>
                <w:color w:val="auto"/>
              </w:rPr>
              <w:t>Depreciation and amortization</w:t>
            </w:r>
          </w:p>
        </w:tc>
        <w:tc>
          <w:tcPr>
            <w:tcW w:w="140" w:type="dxa"/>
            <w:vAlign w:val="bottom"/>
          </w:tcPr>
          <w:p>
            <w:pPr>
              <w:spacing w:after="0"/>
              <w:rPr>
                <w:sz w:val="19"/>
                <w:szCs w:val="19"/>
                <w:color w:val="auto"/>
              </w:rPr>
            </w:pPr>
          </w:p>
        </w:tc>
        <w:tc>
          <w:tcPr>
            <w:tcW w:w="2040" w:type="dxa"/>
            <w:vAlign w:val="bottom"/>
            <w:gridSpan w:val="2"/>
          </w:tcPr>
          <w:p>
            <w:pPr>
              <w:jc w:val="right"/>
              <w:ind w:right="360"/>
              <w:spacing w:after="0"/>
              <w:rPr>
                <w:sz w:val="20"/>
                <w:szCs w:val="20"/>
                <w:color w:val="auto"/>
              </w:rPr>
            </w:pPr>
            <w:r>
              <w:rPr>
                <w:rFonts w:ascii="Arial" w:cs="Arial" w:eastAsia="Arial" w:hAnsi="Arial"/>
                <w:sz w:val="18"/>
                <w:szCs w:val="18"/>
                <w:color w:val="auto"/>
              </w:rPr>
              <w:t>28.8</w:t>
            </w:r>
          </w:p>
        </w:tc>
        <w:tc>
          <w:tcPr>
            <w:tcW w:w="180" w:type="dxa"/>
            <w:vAlign w:val="bottom"/>
          </w:tcPr>
          <w:p>
            <w:pPr>
              <w:spacing w:after="0"/>
              <w:rPr>
                <w:sz w:val="19"/>
                <w:szCs w:val="19"/>
                <w:color w:val="auto"/>
              </w:rPr>
            </w:pPr>
          </w:p>
        </w:tc>
        <w:tc>
          <w:tcPr>
            <w:tcW w:w="1340" w:type="dxa"/>
            <w:vAlign w:val="bottom"/>
            <w:gridSpan w:val="2"/>
          </w:tcPr>
          <w:p>
            <w:pPr>
              <w:jc w:val="right"/>
              <w:ind w:right="260"/>
              <w:spacing w:after="0"/>
              <w:rPr>
                <w:sz w:val="20"/>
                <w:szCs w:val="20"/>
                <w:color w:val="auto"/>
              </w:rPr>
            </w:pPr>
            <w:r>
              <w:rPr>
                <w:rFonts w:ascii="Arial" w:cs="Arial" w:eastAsia="Arial" w:hAnsi="Arial"/>
                <w:sz w:val="18"/>
                <w:szCs w:val="18"/>
                <w:color w:val="auto"/>
              </w:rPr>
              <w:t>8.9</w:t>
            </w: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320" w:type="dxa"/>
            <w:vAlign w:val="bottom"/>
            <w:gridSpan w:val="2"/>
          </w:tcPr>
          <w:p>
            <w:pPr>
              <w:jc w:val="right"/>
              <w:ind w:right="180"/>
              <w:spacing w:after="0"/>
              <w:rPr>
                <w:sz w:val="20"/>
                <w:szCs w:val="20"/>
                <w:color w:val="auto"/>
              </w:rPr>
            </w:pPr>
            <w:r>
              <w:rPr>
                <w:rFonts w:ascii="Arial" w:cs="Arial" w:eastAsia="Arial" w:hAnsi="Arial"/>
                <w:sz w:val="18"/>
                <w:szCs w:val="18"/>
                <w:color w:val="auto"/>
              </w:rPr>
              <w:t>16.8</w:t>
            </w:r>
          </w:p>
        </w:tc>
        <w:tc>
          <w:tcPr>
            <w:tcW w:w="1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240" w:type="dxa"/>
            <w:vAlign w:val="bottom"/>
            <w:gridSpan w:val="2"/>
          </w:tcPr>
          <w:p>
            <w:pPr>
              <w:jc w:val="right"/>
              <w:ind w:right="160"/>
              <w:spacing w:after="0"/>
              <w:rPr>
                <w:sz w:val="20"/>
                <w:szCs w:val="20"/>
                <w:color w:val="auto"/>
              </w:rPr>
            </w:pPr>
            <w:r>
              <w:rPr>
                <w:rFonts w:ascii="Arial" w:cs="Arial" w:eastAsia="Arial" w:hAnsi="Arial"/>
                <w:sz w:val="18"/>
                <w:szCs w:val="18"/>
                <w:color w:val="auto"/>
              </w:rPr>
              <w:t>25.7</w:t>
            </w: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4620" w:type="dxa"/>
            <w:vAlign w:val="bottom"/>
            <w:tcBorders>
              <w:top w:val="single" w:sz="8" w:color="CCEEFF"/>
            </w:tcBorders>
            <w:shd w:val="clear" w:color="auto" w:fill="CCEEFF"/>
          </w:tcPr>
          <w:p>
            <w:pPr>
              <w:spacing w:after="0"/>
              <w:rPr>
                <w:sz w:val="20"/>
                <w:szCs w:val="20"/>
                <w:color w:val="auto"/>
              </w:rPr>
            </w:pPr>
            <w:r>
              <w:rPr>
                <w:rFonts w:ascii="Arial" w:cs="Arial" w:eastAsia="Arial" w:hAnsi="Arial"/>
                <w:sz w:val="18"/>
                <w:szCs w:val="18"/>
                <w:color w:val="auto"/>
              </w:rPr>
              <w:t>EBITDA</w:t>
            </w:r>
          </w:p>
        </w:tc>
        <w:tc>
          <w:tcPr>
            <w:tcW w:w="140" w:type="dxa"/>
            <w:vAlign w:val="bottom"/>
            <w:tcBorders>
              <w:top w:val="single" w:sz="8" w:color="auto"/>
            </w:tcBorders>
            <w:shd w:val="clear" w:color="auto" w:fill="CCEEFF"/>
          </w:tcPr>
          <w:p>
            <w:pPr>
              <w:spacing w:after="0"/>
              <w:rPr>
                <w:sz w:val="18"/>
                <w:szCs w:val="18"/>
                <w:color w:val="auto"/>
              </w:rPr>
            </w:pPr>
          </w:p>
        </w:tc>
        <w:tc>
          <w:tcPr>
            <w:tcW w:w="16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50.3</w:t>
            </w:r>
          </w:p>
        </w:tc>
        <w:tc>
          <w:tcPr>
            <w:tcW w:w="360" w:type="dxa"/>
            <w:vAlign w:val="bottom"/>
            <w:tcBorders>
              <w:top w:val="single" w:sz="8" w:color="CCEEFF"/>
            </w:tcBorders>
            <w:shd w:val="clear" w:color="auto" w:fill="CCEEFF"/>
          </w:tcPr>
          <w:p>
            <w:pPr>
              <w:spacing w:after="0"/>
              <w:rPr>
                <w:sz w:val="18"/>
                <w:szCs w:val="18"/>
                <w:color w:val="auto"/>
              </w:rPr>
            </w:pPr>
          </w:p>
        </w:tc>
        <w:tc>
          <w:tcPr>
            <w:tcW w:w="180" w:type="dxa"/>
            <w:vAlign w:val="bottom"/>
            <w:tcBorders>
              <w:top w:val="single" w:sz="8" w:color="auto"/>
            </w:tcBorders>
            <w:shd w:val="clear" w:color="auto" w:fill="CCEEFF"/>
          </w:tcPr>
          <w:p>
            <w:pPr>
              <w:spacing w:after="0"/>
              <w:rPr>
                <w:sz w:val="18"/>
                <w:szCs w:val="18"/>
                <w:color w:val="auto"/>
              </w:rPr>
            </w:pPr>
          </w:p>
        </w:tc>
        <w:tc>
          <w:tcPr>
            <w:tcW w:w="10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23.1</w:t>
            </w:r>
          </w:p>
        </w:tc>
        <w:tc>
          <w:tcPr>
            <w:tcW w:w="260" w:type="dxa"/>
            <w:vAlign w:val="bottom"/>
            <w:tcBorders>
              <w:top w:val="single" w:sz="8" w:color="CCEEFF"/>
            </w:tcBorders>
            <w:shd w:val="clear" w:color="auto" w:fill="CCEEFF"/>
          </w:tcPr>
          <w:p>
            <w:pPr>
              <w:spacing w:after="0"/>
              <w:rPr>
                <w:sz w:val="18"/>
                <w:szCs w:val="18"/>
                <w:color w:val="auto"/>
              </w:rPr>
            </w:pPr>
          </w:p>
        </w:tc>
        <w:tc>
          <w:tcPr>
            <w:tcW w:w="100" w:type="dxa"/>
            <w:vAlign w:val="bottom"/>
            <w:tcBorders>
              <w:top w:val="single" w:sz="8" w:color="CCEEFF"/>
            </w:tcBorders>
            <w:shd w:val="clear" w:color="auto" w:fill="CCEEFF"/>
          </w:tcPr>
          <w:p>
            <w:pPr>
              <w:spacing w:after="0"/>
              <w:rPr>
                <w:sz w:val="18"/>
                <w:szCs w:val="18"/>
                <w:color w:val="auto"/>
              </w:rPr>
            </w:pPr>
          </w:p>
        </w:tc>
        <w:tc>
          <w:tcPr>
            <w:tcW w:w="120" w:type="dxa"/>
            <w:vAlign w:val="bottom"/>
            <w:tcBorders>
              <w:top w:val="single" w:sz="8" w:color="auto"/>
            </w:tcBorders>
            <w:shd w:val="clear" w:color="auto" w:fill="CCEEFF"/>
          </w:tcPr>
          <w:p>
            <w:pPr>
              <w:spacing w:after="0"/>
              <w:rPr>
                <w:sz w:val="18"/>
                <w:szCs w:val="18"/>
                <w:color w:val="auto"/>
              </w:rPr>
            </w:pPr>
          </w:p>
        </w:tc>
        <w:tc>
          <w:tcPr>
            <w:tcW w:w="114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19.8</w:t>
            </w:r>
          </w:p>
        </w:tc>
        <w:tc>
          <w:tcPr>
            <w:tcW w:w="180" w:type="dxa"/>
            <w:vAlign w:val="bottom"/>
            <w:tcBorders>
              <w:top w:val="single" w:sz="8" w:color="CCEEFF"/>
            </w:tcBorders>
            <w:shd w:val="clear" w:color="auto" w:fill="CCEEFF"/>
          </w:tcPr>
          <w:p>
            <w:pPr>
              <w:spacing w:after="0"/>
              <w:rPr>
                <w:sz w:val="18"/>
                <w:szCs w:val="18"/>
                <w:color w:val="auto"/>
              </w:rPr>
            </w:pPr>
          </w:p>
        </w:tc>
        <w:tc>
          <w:tcPr>
            <w:tcW w:w="140" w:type="dxa"/>
            <w:vAlign w:val="bottom"/>
            <w:tcBorders>
              <w:top w:val="single" w:sz="8" w:color="CCEEFF"/>
            </w:tcBorders>
            <w:shd w:val="clear" w:color="auto" w:fill="CCEEFF"/>
          </w:tcPr>
          <w:p>
            <w:pPr>
              <w:spacing w:after="0"/>
              <w:rPr>
                <w:sz w:val="18"/>
                <w:szCs w:val="18"/>
                <w:color w:val="auto"/>
              </w:rPr>
            </w:pPr>
          </w:p>
        </w:tc>
        <w:tc>
          <w:tcPr>
            <w:tcW w:w="160" w:type="dxa"/>
            <w:vAlign w:val="bottom"/>
            <w:tcBorders>
              <w:top w:val="single" w:sz="8" w:color="auto"/>
            </w:tcBorders>
            <w:shd w:val="clear" w:color="auto" w:fill="CCEEFF"/>
          </w:tcPr>
          <w:p>
            <w:pPr>
              <w:spacing w:after="0"/>
              <w:rPr>
                <w:sz w:val="18"/>
                <w:szCs w:val="18"/>
                <w:color w:val="auto"/>
              </w:rPr>
            </w:pPr>
          </w:p>
        </w:tc>
        <w:tc>
          <w:tcPr>
            <w:tcW w:w="1080" w:type="dxa"/>
            <w:vAlign w:val="bottom"/>
            <w:tcBorders>
              <w:top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42.9</w:t>
            </w:r>
          </w:p>
        </w:tc>
        <w:tc>
          <w:tcPr>
            <w:tcW w:w="160" w:type="dxa"/>
            <w:vAlign w:val="bottom"/>
            <w:tcBorders>
              <w:top w:val="single" w:sz="8" w:color="CCEEFF"/>
            </w:tcBorders>
            <w:shd w:val="clear" w:color="auto" w:fill="CCEEFF"/>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620" w:type="dxa"/>
            <w:vAlign w:val="bottom"/>
          </w:tcPr>
          <w:p>
            <w:pPr>
              <w:spacing w:after="0"/>
              <w:rPr>
                <w:sz w:val="20"/>
                <w:szCs w:val="20"/>
                <w:color w:val="auto"/>
              </w:rPr>
            </w:pPr>
            <w:r>
              <w:rPr>
                <w:rFonts w:ascii="Arial" w:cs="Arial" w:eastAsia="Arial" w:hAnsi="Arial"/>
                <w:sz w:val="18"/>
                <w:szCs w:val="18"/>
                <w:color w:val="auto"/>
              </w:rPr>
              <w:t>Restructuring charges (income)</w:t>
            </w:r>
          </w:p>
        </w:tc>
        <w:tc>
          <w:tcPr>
            <w:tcW w:w="140" w:type="dxa"/>
            <w:vAlign w:val="bottom"/>
          </w:tcPr>
          <w:p>
            <w:pPr>
              <w:spacing w:after="0"/>
              <w:rPr>
                <w:sz w:val="18"/>
                <w:szCs w:val="18"/>
                <w:color w:val="auto"/>
              </w:rPr>
            </w:pPr>
          </w:p>
        </w:tc>
        <w:tc>
          <w:tcPr>
            <w:tcW w:w="1680" w:type="dxa"/>
            <w:vAlign w:val="bottom"/>
          </w:tcPr>
          <w:p>
            <w:pPr>
              <w:jc w:val="right"/>
              <w:spacing w:after="0"/>
              <w:rPr>
                <w:sz w:val="20"/>
                <w:szCs w:val="20"/>
                <w:color w:val="auto"/>
              </w:rPr>
            </w:pPr>
            <w:r>
              <w:rPr>
                <w:rFonts w:ascii="Arial" w:cs="Arial" w:eastAsia="Arial" w:hAnsi="Arial"/>
                <w:sz w:val="18"/>
                <w:szCs w:val="18"/>
                <w:color w:val="auto"/>
              </w:rPr>
              <w:t>5.6</w:t>
            </w:r>
          </w:p>
        </w:tc>
        <w:tc>
          <w:tcPr>
            <w:tcW w:w="3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340" w:type="dxa"/>
            <w:vAlign w:val="bottom"/>
            <w:gridSpan w:val="2"/>
          </w:tcPr>
          <w:p>
            <w:pPr>
              <w:jc w:val="right"/>
              <w:ind w:right="200"/>
              <w:spacing w:after="0"/>
              <w:rPr>
                <w:sz w:val="20"/>
                <w:szCs w:val="20"/>
                <w:color w:val="auto"/>
              </w:rPr>
            </w:pPr>
            <w:r>
              <w:rPr>
                <w:rFonts w:ascii="Arial" w:cs="Arial" w:eastAsia="Arial" w:hAnsi="Arial"/>
                <w:sz w:val="18"/>
                <w:szCs w:val="18"/>
                <w:color w:val="auto"/>
              </w:rPr>
              <w:t>(1.1)</w:t>
            </w: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320" w:type="dxa"/>
            <w:vAlign w:val="bottom"/>
            <w:gridSpan w:val="2"/>
          </w:tcPr>
          <w:p>
            <w:pPr>
              <w:jc w:val="right"/>
              <w:ind w:right="180"/>
              <w:spacing w:after="0"/>
              <w:rPr>
                <w:sz w:val="20"/>
                <w:szCs w:val="20"/>
                <w:color w:val="auto"/>
              </w:rPr>
            </w:pPr>
            <w:r>
              <w:rPr>
                <w:rFonts w:ascii="Arial" w:cs="Arial" w:eastAsia="Arial" w:hAnsi="Arial"/>
                <w:sz w:val="18"/>
                <w:szCs w:val="18"/>
                <w:color w:val="auto"/>
              </w:rPr>
              <w:t>0.2</w:t>
            </w:r>
          </w:p>
        </w:tc>
        <w:tc>
          <w:tcPr>
            <w:tcW w:w="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240" w:type="dxa"/>
            <w:vAlign w:val="bottom"/>
            <w:gridSpan w:val="2"/>
          </w:tcPr>
          <w:p>
            <w:pPr>
              <w:jc w:val="right"/>
              <w:ind w:right="100"/>
              <w:spacing w:after="0"/>
              <w:rPr>
                <w:sz w:val="20"/>
                <w:szCs w:val="20"/>
                <w:color w:val="auto"/>
              </w:rPr>
            </w:pPr>
            <w:r>
              <w:rPr>
                <w:rFonts w:ascii="Arial" w:cs="Arial" w:eastAsia="Arial" w:hAnsi="Arial"/>
                <w:sz w:val="18"/>
                <w:szCs w:val="18"/>
                <w:color w:val="auto"/>
              </w:rPr>
              <w:t>(0.9)</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620" w:type="dxa"/>
            <w:vAlign w:val="bottom"/>
            <w:shd w:val="clear" w:color="auto" w:fill="CCEEFF"/>
          </w:tcPr>
          <w:p>
            <w:pPr>
              <w:spacing w:after="0"/>
              <w:rPr>
                <w:sz w:val="20"/>
                <w:szCs w:val="20"/>
                <w:color w:val="auto"/>
              </w:rPr>
            </w:pPr>
            <w:r>
              <w:rPr>
                <w:rFonts w:ascii="Arial" w:cs="Arial" w:eastAsia="Arial" w:hAnsi="Arial"/>
                <w:sz w:val="18"/>
                <w:szCs w:val="18"/>
                <w:color w:val="auto"/>
              </w:rPr>
              <w:t>Non-restructuring stock-based compensation</w:t>
            </w:r>
          </w:p>
        </w:tc>
        <w:tc>
          <w:tcPr>
            <w:tcW w:w="140" w:type="dxa"/>
            <w:vAlign w:val="bottom"/>
            <w:shd w:val="clear" w:color="auto" w:fill="CCEEFF"/>
          </w:tcPr>
          <w:p>
            <w:pPr>
              <w:spacing w:after="0"/>
              <w:rPr>
                <w:sz w:val="18"/>
                <w:szCs w:val="18"/>
                <w:color w:val="auto"/>
              </w:rPr>
            </w:pPr>
          </w:p>
        </w:tc>
        <w:tc>
          <w:tcPr>
            <w:tcW w:w="1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1.9</w:t>
            </w:r>
          </w:p>
        </w:tc>
        <w:tc>
          <w:tcPr>
            <w:tcW w:w="3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4.0</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3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0.1</w:t>
            </w: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2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4.1</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620" w:type="dxa"/>
            <w:vAlign w:val="bottom"/>
          </w:tcPr>
          <w:p>
            <w:pPr>
              <w:spacing w:after="0"/>
              <w:rPr>
                <w:sz w:val="20"/>
                <w:szCs w:val="20"/>
                <w:color w:val="auto"/>
              </w:rPr>
            </w:pPr>
            <w:r>
              <w:rPr>
                <w:rFonts w:ascii="Arial" w:cs="Arial" w:eastAsia="Arial" w:hAnsi="Arial"/>
                <w:sz w:val="18"/>
                <w:szCs w:val="18"/>
                <w:color w:val="auto"/>
              </w:rPr>
              <w:t>LIFO (income) expense</w:t>
            </w:r>
          </w:p>
        </w:tc>
        <w:tc>
          <w:tcPr>
            <w:tcW w:w="140" w:type="dxa"/>
            <w:vAlign w:val="bottom"/>
          </w:tcPr>
          <w:p>
            <w:pPr>
              <w:spacing w:after="0"/>
              <w:rPr>
                <w:sz w:val="18"/>
                <w:szCs w:val="18"/>
                <w:color w:val="auto"/>
              </w:rPr>
            </w:pPr>
          </w:p>
        </w:tc>
        <w:tc>
          <w:tcPr>
            <w:tcW w:w="2040" w:type="dxa"/>
            <w:vAlign w:val="bottom"/>
            <w:gridSpan w:val="2"/>
          </w:tcPr>
          <w:p>
            <w:pPr>
              <w:jc w:val="right"/>
              <w:ind w:right="300"/>
              <w:spacing w:after="0"/>
              <w:rPr>
                <w:sz w:val="20"/>
                <w:szCs w:val="20"/>
                <w:color w:val="auto"/>
              </w:rPr>
            </w:pPr>
            <w:r>
              <w:rPr>
                <w:rFonts w:ascii="Arial" w:cs="Arial" w:eastAsia="Arial" w:hAnsi="Arial"/>
                <w:sz w:val="18"/>
                <w:szCs w:val="18"/>
                <w:color w:val="auto"/>
              </w:rPr>
              <w:t>(10.0)</w:t>
            </w:r>
          </w:p>
        </w:tc>
        <w:tc>
          <w:tcPr>
            <w:tcW w:w="180" w:type="dxa"/>
            <w:vAlign w:val="bottom"/>
          </w:tcPr>
          <w:p>
            <w:pPr>
              <w:spacing w:after="0"/>
              <w:rPr>
                <w:sz w:val="18"/>
                <w:szCs w:val="18"/>
                <w:color w:val="auto"/>
              </w:rPr>
            </w:pPr>
          </w:p>
        </w:tc>
        <w:tc>
          <w:tcPr>
            <w:tcW w:w="1340" w:type="dxa"/>
            <w:vAlign w:val="bottom"/>
            <w:gridSpan w:val="2"/>
          </w:tcPr>
          <w:p>
            <w:pPr>
              <w:jc w:val="right"/>
              <w:ind w:right="200"/>
              <w:spacing w:after="0"/>
              <w:rPr>
                <w:sz w:val="20"/>
                <w:szCs w:val="20"/>
                <w:color w:val="auto"/>
              </w:rPr>
            </w:pPr>
            <w:r>
              <w:rPr>
                <w:rFonts w:ascii="Arial" w:cs="Arial" w:eastAsia="Arial" w:hAnsi="Arial"/>
                <w:sz w:val="18"/>
                <w:szCs w:val="18"/>
                <w:color w:val="auto"/>
              </w:rPr>
              <w:t>(0.3)</w:t>
            </w: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320" w:type="dxa"/>
            <w:vAlign w:val="bottom"/>
            <w:gridSpan w:val="2"/>
          </w:tcPr>
          <w:p>
            <w:pPr>
              <w:jc w:val="right"/>
              <w:ind w:right="180"/>
              <w:spacing w:after="0"/>
              <w:rPr>
                <w:sz w:val="20"/>
                <w:szCs w:val="20"/>
                <w:color w:val="auto"/>
              </w:rPr>
            </w:pPr>
            <w:r>
              <w:rPr>
                <w:rFonts w:ascii="Arial" w:cs="Arial" w:eastAsia="Arial" w:hAnsi="Arial"/>
                <w:sz w:val="18"/>
                <w:szCs w:val="18"/>
                <w:color w:val="auto"/>
              </w:rPr>
              <w:t>1.3</w:t>
            </w:r>
          </w:p>
        </w:tc>
        <w:tc>
          <w:tcPr>
            <w:tcW w:w="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240" w:type="dxa"/>
            <w:vAlign w:val="bottom"/>
            <w:gridSpan w:val="2"/>
          </w:tcPr>
          <w:p>
            <w:pPr>
              <w:jc w:val="right"/>
              <w:ind w:right="160"/>
              <w:spacing w:after="0"/>
              <w:rPr>
                <w:sz w:val="20"/>
                <w:szCs w:val="20"/>
                <w:color w:val="auto"/>
              </w:rPr>
            </w:pPr>
            <w:r>
              <w:rPr>
                <w:rFonts w:ascii="Arial" w:cs="Arial" w:eastAsia="Arial" w:hAnsi="Arial"/>
                <w:sz w:val="18"/>
                <w:szCs w:val="18"/>
                <w:color w:val="auto"/>
              </w:rPr>
              <w:t>1.0</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620" w:type="dxa"/>
            <w:vAlign w:val="bottom"/>
            <w:shd w:val="clear" w:color="auto" w:fill="CCEEFF"/>
          </w:tcPr>
          <w:p>
            <w:pPr>
              <w:spacing w:after="0"/>
              <w:rPr>
                <w:sz w:val="20"/>
                <w:szCs w:val="20"/>
                <w:color w:val="auto"/>
              </w:rPr>
            </w:pPr>
            <w:r>
              <w:rPr>
                <w:rFonts w:ascii="Arial" w:cs="Arial" w:eastAsia="Arial" w:hAnsi="Arial"/>
                <w:sz w:val="18"/>
                <w:szCs w:val="18"/>
                <w:color w:val="auto"/>
              </w:rPr>
              <w:t>Non-restructuring severance charges</w:t>
            </w:r>
          </w:p>
        </w:tc>
        <w:tc>
          <w:tcPr>
            <w:tcW w:w="140" w:type="dxa"/>
            <w:vAlign w:val="bottom"/>
            <w:shd w:val="clear" w:color="auto" w:fill="CCEEFF"/>
          </w:tcPr>
          <w:p>
            <w:pPr>
              <w:spacing w:after="0"/>
              <w:rPr>
                <w:sz w:val="18"/>
                <w:szCs w:val="18"/>
                <w:color w:val="auto"/>
              </w:rPr>
            </w:pPr>
          </w:p>
        </w:tc>
        <w:tc>
          <w:tcPr>
            <w:tcW w:w="1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1.4</w:t>
            </w:r>
          </w:p>
        </w:tc>
        <w:tc>
          <w:tcPr>
            <w:tcW w:w="3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2.4</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3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0.4</w:t>
            </w: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2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2.8</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620" w:type="dxa"/>
            <w:vAlign w:val="bottom"/>
          </w:tcPr>
          <w:p>
            <w:pPr>
              <w:spacing w:after="0"/>
              <w:rPr>
                <w:sz w:val="20"/>
                <w:szCs w:val="20"/>
                <w:color w:val="auto"/>
              </w:rPr>
            </w:pPr>
            <w:r>
              <w:rPr>
                <w:rFonts w:ascii="Arial" w:cs="Arial" w:eastAsia="Arial" w:hAnsi="Arial"/>
                <w:sz w:val="18"/>
                <w:szCs w:val="18"/>
                <w:color w:val="auto"/>
              </w:rPr>
              <w:t>Gain on sale of joint venture</w:t>
            </w:r>
          </w:p>
        </w:tc>
        <w:tc>
          <w:tcPr>
            <w:tcW w:w="140" w:type="dxa"/>
            <w:vAlign w:val="bottom"/>
          </w:tcPr>
          <w:p>
            <w:pPr>
              <w:spacing w:after="0"/>
              <w:rPr>
                <w:sz w:val="18"/>
                <w:szCs w:val="18"/>
                <w:color w:val="auto"/>
              </w:rPr>
            </w:pPr>
          </w:p>
        </w:tc>
        <w:tc>
          <w:tcPr>
            <w:tcW w:w="1680" w:type="dxa"/>
            <w:vAlign w:val="bottom"/>
          </w:tcPr>
          <w:p>
            <w:pPr>
              <w:jc w:val="right"/>
              <w:spacing w:after="0"/>
              <w:rPr>
                <w:sz w:val="20"/>
                <w:szCs w:val="20"/>
                <w:color w:val="auto"/>
              </w:rPr>
            </w:pPr>
            <w:r>
              <w:rPr>
                <w:rFonts w:ascii="Arial" w:cs="Arial" w:eastAsia="Arial" w:hAnsi="Arial"/>
                <w:sz w:val="18"/>
                <w:szCs w:val="18"/>
                <w:color w:val="auto"/>
              </w:rPr>
              <w:t>-</w:t>
            </w:r>
          </w:p>
        </w:tc>
        <w:tc>
          <w:tcPr>
            <w:tcW w:w="3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80" w:type="dxa"/>
            <w:vAlign w:val="bottom"/>
          </w:tcPr>
          <w:p>
            <w:pPr>
              <w:jc w:val="right"/>
              <w:spacing w:after="0"/>
              <w:rPr>
                <w:sz w:val="20"/>
                <w:szCs w:val="20"/>
                <w:color w:val="auto"/>
              </w:rPr>
            </w:pPr>
            <w:r>
              <w:rPr>
                <w:rFonts w:ascii="Arial" w:cs="Arial" w:eastAsia="Arial" w:hAnsi="Arial"/>
                <w:sz w:val="18"/>
                <w:szCs w:val="18"/>
                <w:color w:val="auto"/>
              </w:rPr>
              <w:t>-</w:t>
            </w:r>
          </w:p>
        </w:tc>
        <w:tc>
          <w:tcPr>
            <w:tcW w:w="2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320" w:type="dxa"/>
            <w:vAlign w:val="bottom"/>
            <w:gridSpan w:val="2"/>
          </w:tcPr>
          <w:p>
            <w:pPr>
              <w:jc w:val="right"/>
              <w:ind w:right="120"/>
              <w:spacing w:after="0"/>
              <w:rPr>
                <w:sz w:val="20"/>
                <w:szCs w:val="20"/>
                <w:color w:val="auto"/>
              </w:rPr>
            </w:pPr>
            <w:r>
              <w:rPr>
                <w:rFonts w:ascii="Arial" w:cs="Arial" w:eastAsia="Arial" w:hAnsi="Arial"/>
                <w:sz w:val="18"/>
                <w:szCs w:val="18"/>
                <w:color w:val="auto"/>
              </w:rPr>
              <w:t>(6.6)</w:t>
            </w:r>
          </w:p>
        </w:tc>
        <w:tc>
          <w:tcPr>
            <w:tcW w:w="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240" w:type="dxa"/>
            <w:vAlign w:val="bottom"/>
            <w:gridSpan w:val="2"/>
          </w:tcPr>
          <w:p>
            <w:pPr>
              <w:jc w:val="right"/>
              <w:ind w:right="100"/>
              <w:spacing w:after="0"/>
              <w:rPr>
                <w:sz w:val="20"/>
                <w:szCs w:val="20"/>
                <w:color w:val="auto"/>
              </w:rPr>
            </w:pPr>
            <w:r>
              <w:rPr>
                <w:rFonts w:ascii="Arial" w:cs="Arial" w:eastAsia="Arial" w:hAnsi="Arial"/>
                <w:sz w:val="18"/>
                <w:szCs w:val="18"/>
                <w:color w:val="auto"/>
              </w:rPr>
              <w:t>(6.6)</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620" w:type="dxa"/>
            <w:vAlign w:val="bottom"/>
            <w:shd w:val="clear" w:color="auto" w:fill="CCEEFF"/>
          </w:tcPr>
          <w:p>
            <w:pPr>
              <w:spacing w:after="0"/>
              <w:rPr>
                <w:sz w:val="20"/>
                <w:szCs w:val="20"/>
                <w:color w:val="auto"/>
              </w:rPr>
            </w:pPr>
            <w:r>
              <w:rPr>
                <w:rFonts w:ascii="Arial" w:cs="Arial" w:eastAsia="Arial" w:hAnsi="Arial"/>
                <w:sz w:val="18"/>
                <w:szCs w:val="18"/>
                <w:color w:val="auto"/>
              </w:rPr>
              <w:t>Merger and integration expenses</w:t>
            </w:r>
          </w:p>
        </w:tc>
        <w:tc>
          <w:tcPr>
            <w:tcW w:w="140" w:type="dxa"/>
            <w:vAlign w:val="bottom"/>
            <w:shd w:val="clear" w:color="auto" w:fill="CCEEFF"/>
          </w:tcPr>
          <w:p>
            <w:pPr>
              <w:spacing w:after="0"/>
              <w:rPr>
                <w:sz w:val="18"/>
                <w:szCs w:val="18"/>
                <w:color w:val="auto"/>
              </w:rPr>
            </w:pPr>
          </w:p>
        </w:tc>
        <w:tc>
          <w:tcPr>
            <w:tcW w:w="2040" w:type="dxa"/>
            <w:vAlign w:val="bottom"/>
            <w:gridSpan w:val="2"/>
            <w:shd w:val="clear" w:color="auto" w:fill="CCEEFF"/>
          </w:tcPr>
          <w:p>
            <w:pPr>
              <w:jc w:val="right"/>
              <w:ind w:right="360"/>
              <w:spacing w:after="0"/>
              <w:rPr>
                <w:sz w:val="20"/>
                <w:szCs w:val="20"/>
                <w:color w:val="auto"/>
              </w:rPr>
            </w:pPr>
            <w:r>
              <w:rPr>
                <w:rFonts w:ascii="Arial" w:cs="Arial" w:eastAsia="Arial" w:hAnsi="Arial"/>
                <w:sz w:val="18"/>
                <w:szCs w:val="18"/>
                <w:color w:val="auto"/>
              </w:rPr>
              <w:t>20.3</w:t>
            </w:r>
          </w:p>
        </w:tc>
        <w:tc>
          <w:tcPr>
            <w:tcW w:w="18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260"/>
              <w:spacing w:after="0"/>
              <w:rPr>
                <w:sz w:val="20"/>
                <w:szCs w:val="20"/>
                <w:color w:val="auto"/>
              </w:rPr>
            </w:pPr>
            <w:r>
              <w:rPr>
                <w:rFonts w:ascii="Arial" w:cs="Arial" w:eastAsia="Arial" w:hAnsi="Arial"/>
                <w:sz w:val="18"/>
                <w:szCs w:val="18"/>
                <w:color w:val="auto"/>
              </w:rPr>
              <w:t>2.1</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3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14.1</w:t>
            </w: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2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16.2</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620" w:type="dxa"/>
            <w:vAlign w:val="bottom"/>
          </w:tcPr>
          <w:p>
            <w:pPr>
              <w:spacing w:after="0"/>
              <w:rPr>
                <w:sz w:val="20"/>
                <w:szCs w:val="20"/>
                <w:color w:val="auto"/>
              </w:rPr>
            </w:pPr>
            <w:r>
              <w:rPr>
                <w:rFonts w:ascii="Arial" w:cs="Arial" w:eastAsia="Arial" w:hAnsi="Arial"/>
                <w:sz w:val="18"/>
                <w:szCs w:val="18"/>
                <w:color w:val="auto"/>
              </w:rPr>
              <w:t>Fair value adjustment on TRA contingent liability</w:t>
            </w:r>
          </w:p>
        </w:tc>
        <w:tc>
          <w:tcPr>
            <w:tcW w:w="140" w:type="dxa"/>
            <w:vAlign w:val="bottom"/>
          </w:tcPr>
          <w:p>
            <w:pPr>
              <w:spacing w:after="0"/>
              <w:rPr>
                <w:sz w:val="18"/>
                <w:szCs w:val="18"/>
                <w:color w:val="auto"/>
              </w:rPr>
            </w:pPr>
          </w:p>
        </w:tc>
        <w:tc>
          <w:tcPr>
            <w:tcW w:w="2040" w:type="dxa"/>
            <w:vAlign w:val="bottom"/>
            <w:gridSpan w:val="2"/>
          </w:tcPr>
          <w:p>
            <w:pPr>
              <w:jc w:val="right"/>
              <w:ind w:right="300"/>
              <w:spacing w:after="0"/>
              <w:rPr>
                <w:sz w:val="20"/>
                <w:szCs w:val="20"/>
                <w:color w:val="auto"/>
              </w:rPr>
            </w:pPr>
            <w:r>
              <w:rPr>
                <w:rFonts w:ascii="Arial" w:cs="Arial" w:eastAsia="Arial" w:hAnsi="Arial"/>
                <w:sz w:val="18"/>
                <w:szCs w:val="18"/>
                <w:color w:val="auto"/>
              </w:rPr>
              <w:t>(0.4)</w:t>
            </w:r>
          </w:p>
        </w:tc>
        <w:tc>
          <w:tcPr>
            <w:tcW w:w="180" w:type="dxa"/>
            <w:vAlign w:val="bottom"/>
          </w:tcPr>
          <w:p>
            <w:pPr>
              <w:spacing w:after="0"/>
              <w:rPr>
                <w:sz w:val="18"/>
                <w:szCs w:val="18"/>
                <w:color w:val="auto"/>
              </w:rPr>
            </w:pPr>
          </w:p>
        </w:tc>
        <w:tc>
          <w:tcPr>
            <w:tcW w:w="1080" w:type="dxa"/>
            <w:vAlign w:val="bottom"/>
          </w:tcPr>
          <w:p>
            <w:pPr>
              <w:jc w:val="right"/>
              <w:spacing w:after="0"/>
              <w:rPr>
                <w:sz w:val="20"/>
                <w:szCs w:val="20"/>
                <w:color w:val="auto"/>
              </w:rPr>
            </w:pPr>
            <w:r>
              <w:rPr>
                <w:rFonts w:ascii="Arial" w:cs="Arial" w:eastAsia="Arial" w:hAnsi="Arial"/>
                <w:sz w:val="18"/>
                <w:szCs w:val="18"/>
                <w:color w:val="auto"/>
              </w:rPr>
              <w:t>-</w:t>
            </w:r>
          </w:p>
        </w:tc>
        <w:tc>
          <w:tcPr>
            <w:tcW w:w="2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32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240" w:type="dxa"/>
            <w:vAlign w:val="bottom"/>
            <w:gridSpan w:val="2"/>
          </w:tcPr>
          <w:p>
            <w:pPr>
              <w:jc w:val="right"/>
              <w:ind w:right="160"/>
              <w:spacing w:after="0"/>
              <w:rPr>
                <w:sz w:val="20"/>
                <w:szCs w:val="20"/>
                <w:color w:val="auto"/>
              </w:rPr>
            </w:pPr>
            <w:r>
              <w:rPr>
                <w:rFonts w:ascii="Arial" w:cs="Arial" w:eastAsia="Arial" w:hAnsi="Arial"/>
                <w:sz w:val="18"/>
                <w:szCs w:val="18"/>
                <w:color w:val="auto"/>
              </w:rPr>
              <w:t>-</w:t>
            </w: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4620" w:type="dxa"/>
            <w:vAlign w:val="bottom"/>
            <w:shd w:val="clear" w:color="auto" w:fill="CCEEFF"/>
          </w:tcPr>
          <w:p>
            <w:pPr>
              <w:spacing w:after="0"/>
              <w:rPr>
                <w:sz w:val="20"/>
                <w:szCs w:val="20"/>
                <w:color w:val="auto"/>
              </w:rPr>
            </w:pPr>
            <w:r>
              <w:rPr>
                <w:rFonts w:ascii="Arial" w:cs="Arial" w:eastAsia="Arial" w:hAnsi="Arial"/>
                <w:sz w:val="18"/>
                <w:szCs w:val="18"/>
                <w:color w:val="auto"/>
              </w:rPr>
              <w:t>Other</w:t>
            </w:r>
          </w:p>
        </w:tc>
        <w:tc>
          <w:tcPr>
            <w:tcW w:w="140" w:type="dxa"/>
            <w:vAlign w:val="bottom"/>
            <w:shd w:val="clear" w:color="auto" w:fill="CCEEFF"/>
          </w:tcPr>
          <w:p>
            <w:pPr>
              <w:spacing w:after="0"/>
              <w:rPr>
                <w:sz w:val="18"/>
                <w:szCs w:val="18"/>
                <w:color w:val="auto"/>
              </w:rPr>
            </w:pPr>
          </w:p>
        </w:tc>
        <w:tc>
          <w:tcPr>
            <w:tcW w:w="1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360" w:type="dxa"/>
            <w:vAlign w:val="bottom"/>
            <w:shd w:val="clear" w:color="auto" w:fill="CCEEFF"/>
          </w:tcPr>
          <w:p>
            <w:pPr>
              <w:spacing w:after="0"/>
              <w:rPr>
                <w:sz w:val="18"/>
                <w:szCs w:val="18"/>
                <w:color w:val="auto"/>
              </w:rPr>
            </w:pPr>
          </w:p>
        </w:tc>
        <w:tc>
          <w:tcPr>
            <w:tcW w:w="180" w:type="dxa"/>
            <w:vAlign w:val="bottom"/>
            <w:shd w:val="clear" w:color="auto" w:fill="CCEEFF"/>
          </w:tcPr>
          <w:p>
            <w:pPr>
              <w:spacing w:after="0"/>
              <w:rPr>
                <w:sz w:val="18"/>
                <w:szCs w:val="18"/>
                <w:color w:val="auto"/>
              </w:rPr>
            </w:pPr>
          </w:p>
        </w:tc>
        <w:tc>
          <w:tcPr>
            <w:tcW w:w="1340" w:type="dxa"/>
            <w:vAlign w:val="bottom"/>
            <w:gridSpan w:val="2"/>
            <w:shd w:val="clear" w:color="auto" w:fill="CCEEFF"/>
          </w:tcPr>
          <w:p>
            <w:pPr>
              <w:jc w:val="right"/>
              <w:ind w:right="200"/>
              <w:spacing w:after="0"/>
              <w:rPr>
                <w:sz w:val="20"/>
                <w:szCs w:val="20"/>
                <w:color w:val="auto"/>
              </w:rPr>
            </w:pPr>
            <w:r>
              <w:rPr>
                <w:rFonts w:ascii="Arial" w:cs="Arial" w:eastAsia="Arial" w:hAnsi="Arial"/>
                <w:sz w:val="18"/>
                <w:szCs w:val="18"/>
                <w:color w:val="auto"/>
              </w:rPr>
              <w:t>(0.1)</w:t>
            </w:r>
          </w:p>
        </w:tc>
        <w:tc>
          <w:tcPr>
            <w:tcW w:w="100" w:type="dxa"/>
            <w:vAlign w:val="bottom"/>
            <w:shd w:val="clear" w:color="auto" w:fill="CCEEFF"/>
          </w:tcPr>
          <w:p>
            <w:pPr>
              <w:spacing w:after="0"/>
              <w:rPr>
                <w:sz w:val="18"/>
                <w:szCs w:val="18"/>
                <w:color w:val="auto"/>
              </w:rPr>
            </w:pPr>
          </w:p>
        </w:tc>
        <w:tc>
          <w:tcPr>
            <w:tcW w:w="120" w:type="dxa"/>
            <w:vAlign w:val="bottom"/>
            <w:shd w:val="clear" w:color="auto" w:fill="CCEEFF"/>
          </w:tcPr>
          <w:p>
            <w:pPr>
              <w:spacing w:after="0"/>
              <w:rPr>
                <w:sz w:val="18"/>
                <w:szCs w:val="18"/>
                <w:color w:val="auto"/>
              </w:rPr>
            </w:pPr>
          </w:p>
        </w:tc>
        <w:tc>
          <w:tcPr>
            <w:tcW w:w="13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2.2</w:t>
            </w:r>
          </w:p>
        </w:tc>
        <w:tc>
          <w:tcPr>
            <w:tcW w:w="140" w:type="dxa"/>
            <w:vAlign w:val="bottom"/>
            <w:shd w:val="clear" w:color="auto" w:fill="CCEEFF"/>
          </w:tcPr>
          <w:p>
            <w:pPr>
              <w:spacing w:after="0"/>
              <w:rPr>
                <w:sz w:val="18"/>
                <w:szCs w:val="18"/>
                <w:color w:val="auto"/>
              </w:rPr>
            </w:pPr>
          </w:p>
        </w:tc>
        <w:tc>
          <w:tcPr>
            <w:tcW w:w="160" w:type="dxa"/>
            <w:vAlign w:val="bottom"/>
            <w:shd w:val="clear" w:color="auto" w:fill="CCEEFF"/>
          </w:tcPr>
          <w:p>
            <w:pPr>
              <w:spacing w:after="0"/>
              <w:rPr>
                <w:sz w:val="18"/>
                <w:szCs w:val="18"/>
                <w:color w:val="auto"/>
              </w:rPr>
            </w:pPr>
          </w:p>
        </w:tc>
        <w:tc>
          <w:tcPr>
            <w:tcW w:w="12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2.1</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19"/>
                <w:szCs w:val="19"/>
                <w:color w:val="auto"/>
              </w:rPr>
            </w:pPr>
          </w:p>
        </w:tc>
        <w:tc>
          <w:tcPr>
            <w:tcW w:w="4620" w:type="dxa"/>
            <w:vAlign w:val="bottom"/>
          </w:tcPr>
          <w:p>
            <w:pPr>
              <w:spacing w:after="0"/>
              <w:rPr>
                <w:sz w:val="20"/>
                <w:szCs w:val="20"/>
                <w:color w:val="auto"/>
              </w:rPr>
            </w:pPr>
            <w:r>
              <w:rPr>
                <w:rFonts w:ascii="Arial" w:cs="Arial" w:eastAsia="Arial" w:hAnsi="Arial"/>
                <w:sz w:val="18"/>
                <w:szCs w:val="18"/>
                <w:color w:val="auto"/>
              </w:rPr>
              <w:t>Loss from discontinued operations, net of income taxes</w:t>
            </w:r>
          </w:p>
        </w:tc>
        <w:tc>
          <w:tcPr>
            <w:tcW w:w="140" w:type="dxa"/>
            <w:vAlign w:val="bottom"/>
          </w:tcPr>
          <w:p>
            <w:pPr>
              <w:spacing w:after="0"/>
              <w:rPr>
                <w:sz w:val="19"/>
                <w:szCs w:val="19"/>
                <w:color w:val="auto"/>
              </w:rPr>
            </w:pPr>
          </w:p>
        </w:tc>
        <w:tc>
          <w:tcPr>
            <w:tcW w:w="1680" w:type="dxa"/>
            <w:vAlign w:val="bottom"/>
          </w:tcPr>
          <w:p>
            <w:pPr>
              <w:jc w:val="right"/>
              <w:spacing w:after="0"/>
              <w:rPr>
                <w:sz w:val="20"/>
                <w:szCs w:val="20"/>
                <w:color w:val="auto"/>
              </w:rPr>
            </w:pPr>
            <w:r>
              <w:rPr>
                <w:rFonts w:ascii="Arial" w:cs="Arial" w:eastAsia="Arial" w:hAnsi="Arial"/>
                <w:sz w:val="18"/>
                <w:szCs w:val="18"/>
                <w:color w:val="auto"/>
              </w:rPr>
              <w:t>-</w:t>
            </w:r>
          </w:p>
        </w:tc>
        <w:tc>
          <w:tcPr>
            <w:tcW w:w="360" w:type="dxa"/>
            <w:vAlign w:val="bottom"/>
          </w:tcPr>
          <w:p>
            <w:pPr>
              <w:spacing w:after="0"/>
              <w:rPr>
                <w:sz w:val="19"/>
                <w:szCs w:val="19"/>
                <w:color w:val="auto"/>
              </w:rPr>
            </w:pPr>
          </w:p>
        </w:tc>
        <w:tc>
          <w:tcPr>
            <w:tcW w:w="180" w:type="dxa"/>
            <w:vAlign w:val="bottom"/>
          </w:tcPr>
          <w:p>
            <w:pPr>
              <w:spacing w:after="0"/>
              <w:rPr>
                <w:sz w:val="19"/>
                <w:szCs w:val="19"/>
                <w:color w:val="auto"/>
              </w:rPr>
            </w:pPr>
          </w:p>
        </w:tc>
        <w:tc>
          <w:tcPr>
            <w:tcW w:w="1340" w:type="dxa"/>
            <w:vAlign w:val="bottom"/>
            <w:gridSpan w:val="2"/>
          </w:tcPr>
          <w:p>
            <w:pPr>
              <w:jc w:val="right"/>
              <w:ind w:right="260"/>
              <w:spacing w:after="0"/>
              <w:rPr>
                <w:sz w:val="20"/>
                <w:szCs w:val="20"/>
                <w:color w:val="auto"/>
              </w:rPr>
            </w:pPr>
            <w:r>
              <w:rPr>
                <w:rFonts w:ascii="Arial" w:cs="Arial" w:eastAsia="Arial" w:hAnsi="Arial"/>
                <w:sz w:val="18"/>
                <w:szCs w:val="18"/>
                <w:color w:val="auto"/>
              </w:rPr>
              <w:t>0.1</w:t>
            </w:r>
          </w:p>
        </w:tc>
        <w:tc>
          <w:tcPr>
            <w:tcW w:w="100" w:type="dxa"/>
            <w:vAlign w:val="bottom"/>
          </w:tcPr>
          <w:p>
            <w:pPr>
              <w:spacing w:after="0"/>
              <w:rPr>
                <w:sz w:val="19"/>
                <w:szCs w:val="19"/>
                <w:color w:val="auto"/>
              </w:rPr>
            </w:pPr>
          </w:p>
        </w:tc>
        <w:tc>
          <w:tcPr>
            <w:tcW w:w="120" w:type="dxa"/>
            <w:vAlign w:val="bottom"/>
          </w:tcPr>
          <w:p>
            <w:pPr>
              <w:spacing w:after="0"/>
              <w:rPr>
                <w:sz w:val="19"/>
                <w:szCs w:val="19"/>
                <w:color w:val="auto"/>
              </w:rPr>
            </w:pPr>
          </w:p>
        </w:tc>
        <w:tc>
          <w:tcPr>
            <w:tcW w:w="1320" w:type="dxa"/>
            <w:vAlign w:val="bottom"/>
            <w:gridSpan w:val="2"/>
          </w:tcPr>
          <w:p>
            <w:pPr>
              <w:jc w:val="right"/>
              <w:ind w:right="180"/>
              <w:spacing w:after="0"/>
              <w:rPr>
                <w:sz w:val="20"/>
                <w:szCs w:val="20"/>
                <w:color w:val="auto"/>
              </w:rPr>
            </w:pPr>
            <w:r>
              <w:rPr>
                <w:rFonts w:ascii="Arial" w:cs="Arial" w:eastAsia="Arial" w:hAnsi="Arial"/>
                <w:sz w:val="18"/>
                <w:szCs w:val="18"/>
                <w:color w:val="auto"/>
              </w:rPr>
              <w:t>-</w:t>
            </w:r>
          </w:p>
        </w:tc>
        <w:tc>
          <w:tcPr>
            <w:tcW w:w="140" w:type="dxa"/>
            <w:vAlign w:val="bottom"/>
          </w:tcPr>
          <w:p>
            <w:pPr>
              <w:spacing w:after="0"/>
              <w:rPr>
                <w:sz w:val="19"/>
                <w:szCs w:val="19"/>
                <w:color w:val="auto"/>
              </w:rPr>
            </w:pPr>
          </w:p>
        </w:tc>
        <w:tc>
          <w:tcPr>
            <w:tcW w:w="160" w:type="dxa"/>
            <w:vAlign w:val="bottom"/>
          </w:tcPr>
          <w:p>
            <w:pPr>
              <w:spacing w:after="0"/>
              <w:rPr>
                <w:sz w:val="19"/>
                <w:szCs w:val="19"/>
                <w:color w:val="auto"/>
              </w:rPr>
            </w:pPr>
          </w:p>
        </w:tc>
        <w:tc>
          <w:tcPr>
            <w:tcW w:w="1240" w:type="dxa"/>
            <w:vAlign w:val="bottom"/>
            <w:gridSpan w:val="2"/>
          </w:tcPr>
          <w:p>
            <w:pPr>
              <w:jc w:val="right"/>
              <w:ind w:right="160"/>
              <w:spacing w:after="0"/>
              <w:rPr>
                <w:sz w:val="20"/>
                <w:szCs w:val="20"/>
                <w:color w:val="auto"/>
              </w:rPr>
            </w:pPr>
            <w:r>
              <w:rPr>
                <w:rFonts w:ascii="Arial" w:cs="Arial" w:eastAsia="Arial" w:hAnsi="Arial"/>
                <w:sz w:val="18"/>
                <w:szCs w:val="18"/>
                <w:color w:val="auto"/>
              </w:rPr>
              <w:t>0.1</w:t>
            </w:r>
          </w:p>
        </w:tc>
        <w:tc>
          <w:tcPr>
            <w:tcW w:w="0" w:type="dxa"/>
            <w:vAlign w:val="bottom"/>
          </w:tcPr>
          <w:p>
            <w:pPr>
              <w:spacing w:after="0"/>
              <w:rPr>
                <w:sz w:val="1"/>
                <w:szCs w:val="1"/>
                <w:color w:val="auto"/>
              </w:rPr>
            </w:pPr>
          </w:p>
        </w:tc>
      </w:tr>
      <w:tr>
        <w:trPr>
          <w:trHeight w:val="223"/>
        </w:trPr>
        <w:tc>
          <w:tcPr>
            <w:tcW w:w="20" w:type="dxa"/>
            <w:vAlign w:val="bottom"/>
          </w:tcPr>
          <w:p>
            <w:pPr>
              <w:spacing w:after="0"/>
              <w:rPr>
                <w:sz w:val="19"/>
                <w:szCs w:val="19"/>
                <w:color w:val="auto"/>
              </w:rPr>
            </w:pPr>
          </w:p>
        </w:tc>
        <w:tc>
          <w:tcPr>
            <w:tcW w:w="4620" w:type="dxa"/>
            <w:vAlign w:val="bottom"/>
            <w:tcBorders>
              <w:top w:val="single" w:sz="8" w:color="CCEEFF"/>
              <w:bottom w:val="single" w:sz="8" w:color="CCEEFF"/>
            </w:tcBorders>
            <w:shd w:val="clear" w:color="auto" w:fill="CCEEFF"/>
          </w:tcPr>
          <w:p>
            <w:pPr>
              <w:spacing w:after="0"/>
              <w:rPr>
                <w:sz w:val="20"/>
                <w:szCs w:val="20"/>
                <w:color w:val="auto"/>
              </w:rPr>
            </w:pPr>
            <w:r>
              <w:rPr>
                <w:rFonts w:ascii="Arial" w:cs="Arial" w:eastAsia="Arial" w:hAnsi="Arial"/>
                <w:sz w:val="18"/>
                <w:szCs w:val="18"/>
                <w:color w:val="auto"/>
              </w:rPr>
              <w:t>Adjusted EBITDA / Pro Forma Adjusted EBITDA</w:t>
            </w:r>
          </w:p>
        </w:tc>
        <w:tc>
          <w:tcPr>
            <w:tcW w:w="1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6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69.1</w:t>
            </w:r>
          </w:p>
        </w:tc>
        <w:tc>
          <w:tcPr>
            <w:tcW w:w="360" w:type="dxa"/>
            <w:vAlign w:val="bottom"/>
            <w:tcBorders>
              <w:top w:val="single" w:sz="8" w:color="CCEEFF"/>
              <w:bottom w:val="single" w:sz="8" w:color="CCEEFF"/>
            </w:tcBorders>
            <w:shd w:val="clear" w:color="auto" w:fill="CCEEFF"/>
          </w:tcPr>
          <w:p>
            <w:pPr>
              <w:spacing w:after="0"/>
              <w:rPr>
                <w:sz w:val="19"/>
                <w:szCs w:val="19"/>
                <w:color w:val="auto"/>
              </w:rPr>
            </w:pPr>
          </w:p>
        </w:tc>
        <w:tc>
          <w:tcPr>
            <w:tcW w:w="1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0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30.2</w:t>
            </w:r>
          </w:p>
        </w:tc>
        <w:tc>
          <w:tcPr>
            <w:tcW w:w="260" w:type="dxa"/>
            <w:vAlign w:val="bottom"/>
            <w:tcBorders>
              <w:top w:val="single" w:sz="8" w:color="CCEEFF"/>
              <w:bottom w:val="single" w:sz="8" w:color="CCEEFF"/>
            </w:tcBorders>
            <w:shd w:val="clear" w:color="auto" w:fill="CCEEFF"/>
          </w:tcPr>
          <w:p>
            <w:pPr>
              <w:spacing w:after="0"/>
              <w:rPr>
                <w:sz w:val="19"/>
                <w:szCs w:val="19"/>
                <w:color w:val="auto"/>
              </w:rPr>
            </w:pPr>
          </w:p>
        </w:tc>
        <w:tc>
          <w:tcPr>
            <w:tcW w:w="100" w:type="dxa"/>
            <w:vAlign w:val="bottom"/>
            <w:tcBorders>
              <w:top w:val="single" w:sz="8" w:color="CCEEFF"/>
              <w:bottom w:val="single" w:sz="8" w:color="CCEEFF"/>
            </w:tcBorders>
            <w:shd w:val="clear" w:color="auto" w:fill="CCEEFF"/>
          </w:tcPr>
          <w:p>
            <w:pPr>
              <w:spacing w:after="0"/>
              <w:rPr>
                <w:sz w:val="19"/>
                <w:szCs w:val="19"/>
                <w:color w:val="auto"/>
              </w:rPr>
            </w:pPr>
          </w:p>
        </w:tc>
        <w:tc>
          <w:tcPr>
            <w:tcW w:w="12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14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31.5</w:t>
            </w:r>
          </w:p>
        </w:tc>
        <w:tc>
          <w:tcPr>
            <w:tcW w:w="180" w:type="dxa"/>
            <w:vAlign w:val="bottom"/>
            <w:tcBorders>
              <w:top w:val="single" w:sz="8" w:color="CCEEFF"/>
              <w:bottom w:val="single" w:sz="8" w:color="CCEEFF"/>
            </w:tcBorders>
            <w:shd w:val="clear" w:color="auto" w:fill="CCEEFF"/>
          </w:tcPr>
          <w:p>
            <w:pPr>
              <w:spacing w:after="0"/>
              <w:rPr>
                <w:sz w:val="19"/>
                <w:szCs w:val="19"/>
                <w:color w:val="auto"/>
              </w:rPr>
            </w:pPr>
          </w:p>
        </w:tc>
        <w:tc>
          <w:tcPr>
            <w:tcW w:w="140" w:type="dxa"/>
            <w:vAlign w:val="bottom"/>
            <w:tcBorders>
              <w:top w:val="single" w:sz="8" w:color="CCEEFF"/>
              <w:bottom w:val="single" w:sz="8" w:color="CCEEFF"/>
            </w:tcBorders>
            <w:shd w:val="clear" w:color="auto" w:fill="CCEEFF"/>
          </w:tcPr>
          <w:p>
            <w:pPr>
              <w:spacing w:after="0"/>
              <w:rPr>
                <w:sz w:val="19"/>
                <w:szCs w:val="19"/>
                <w:color w:val="auto"/>
              </w:rPr>
            </w:pPr>
          </w:p>
        </w:tc>
        <w:tc>
          <w:tcPr>
            <w:tcW w:w="160" w:type="dxa"/>
            <w:vAlign w:val="bottom"/>
            <w:tcBorders>
              <w:top w:val="single" w:sz="8" w:color="auto"/>
              <w:bottom w:val="single" w:sz="8" w:color="auto"/>
            </w:tcBorders>
            <w:shd w:val="clear" w:color="auto" w:fill="CCEEFF"/>
          </w:tcPr>
          <w:p>
            <w:pPr>
              <w:jc w:val="right"/>
              <w:ind w:right="5"/>
              <w:spacing w:after="0"/>
              <w:rPr>
                <w:sz w:val="20"/>
                <w:szCs w:val="20"/>
                <w:color w:val="auto"/>
              </w:rPr>
            </w:pPr>
            <w:r>
              <w:rPr>
                <w:rFonts w:ascii="Arial" w:cs="Arial" w:eastAsia="Arial" w:hAnsi="Arial"/>
                <w:sz w:val="15"/>
                <w:szCs w:val="15"/>
                <w:color w:val="auto"/>
                <w:w w:val="71"/>
              </w:rPr>
              <w:t>$</w:t>
            </w:r>
          </w:p>
        </w:tc>
        <w:tc>
          <w:tcPr>
            <w:tcW w:w="1080" w:type="dxa"/>
            <w:vAlign w:val="bottom"/>
            <w:tcBorders>
              <w:top w:val="single" w:sz="8" w:color="auto"/>
              <w:bottom w:val="single" w:sz="8" w:color="auto"/>
            </w:tcBorders>
            <w:shd w:val="clear" w:color="auto" w:fill="CCEEFF"/>
          </w:tcPr>
          <w:p>
            <w:pPr>
              <w:jc w:val="right"/>
              <w:spacing w:after="0"/>
              <w:rPr>
                <w:sz w:val="20"/>
                <w:szCs w:val="20"/>
                <w:color w:val="auto"/>
              </w:rPr>
            </w:pPr>
            <w:r>
              <w:rPr>
                <w:rFonts w:ascii="Arial" w:cs="Arial" w:eastAsia="Arial" w:hAnsi="Arial"/>
                <w:sz w:val="18"/>
                <w:szCs w:val="18"/>
                <w:color w:val="auto"/>
              </w:rPr>
              <w:t>61.7</w:t>
            </w:r>
          </w:p>
        </w:tc>
        <w:tc>
          <w:tcPr>
            <w:tcW w:w="160" w:type="dxa"/>
            <w:vAlign w:val="bottom"/>
            <w:tcBorders>
              <w:top w:val="single" w:sz="8" w:color="CCEEFF"/>
              <w:bottom w:val="single" w:sz="8" w:color="CCEEFF"/>
            </w:tcBorders>
            <w:shd w:val="clear" w:color="auto" w:fill="CCEEFF"/>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20" w:type="dxa"/>
            <w:vAlign w:val="bottom"/>
          </w:tcPr>
          <w:p>
            <w:pPr>
              <w:spacing w:after="0" w:line="20" w:lineRule="exact"/>
              <w:rPr>
                <w:sz w:val="1"/>
                <w:szCs w:val="1"/>
                <w:color w:val="auto"/>
              </w:rPr>
            </w:pPr>
          </w:p>
        </w:tc>
        <w:tc>
          <w:tcPr>
            <w:tcW w:w="4620" w:type="dxa"/>
            <w:vAlign w:val="bottom"/>
          </w:tcPr>
          <w:p>
            <w:pPr>
              <w:spacing w:after="0" w:line="20" w:lineRule="exact"/>
              <w:rPr>
                <w:sz w:val="1"/>
                <w:szCs w:val="1"/>
                <w:color w:val="auto"/>
              </w:rPr>
            </w:pPr>
          </w:p>
        </w:tc>
        <w:tc>
          <w:tcPr>
            <w:tcW w:w="140" w:type="dxa"/>
            <w:vAlign w:val="bottom"/>
            <w:tcBorders>
              <w:bottom w:val="single" w:sz="8" w:color="auto"/>
            </w:tcBorders>
          </w:tcPr>
          <w:p>
            <w:pPr>
              <w:spacing w:after="0" w:line="20" w:lineRule="exact"/>
              <w:rPr>
                <w:sz w:val="1"/>
                <w:szCs w:val="1"/>
                <w:color w:val="auto"/>
              </w:rPr>
            </w:pPr>
          </w:p>
        </w:tc>
        <w:tc>
          <w:tcPr>
            <w:tcW w:w="1680" w:type="dxa"/>
            <w:vAlign w:val="bottom"/>
            <w:tcBorders>
              <w:bottom w:val="single" w:sz="8" w:color="auto"/>
            </w:tcBorders>
          </w:tcPr>
          <w:p>
            <w:pPr>
              <w:spacing w:after="0" w:line="20" w:lineRule="exact"/>
              <w:rPr>
                <w:sz w:val="1"/>
                <w:szCs w:val="1"/>
                <w:color w:val="auto"/>
              </w:rPr>
            </w:pPr>
          </w:p>
        </w:tc>
        <w:tc>
          <w:tcPr>
            <w:tcW w:w="360" w:type="dxa"/>
            <w:vAlign w:val="bottom"/>
          </w:tcPr>
          <w:p>
            <w:pPr>
              <w:spacing w:after="0" w:line="20" w:lineRule="exact"/>
              <w:rPr>
                <w:sz w:val="1"/>
                <w:szCs w:val="1"/>
                <w:color w:val="auto"/>
              </w:rPr>
            </w:pPr>
          </w:p>
        </w:tc>
        <w:tc>
          <w:tcPr>
            <w:tcW w:w="180" w:type="dxa"/>
            <w:vAlign w:val="bottom"/>
            <w:tcBorders>
              <w:bottom w:val="single" w:sz="8" w:color="auto"/>
            </w:tcBorders>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20" w:type="dxa"/>
            <w:vAlign w:val="bottom"/>
            <w:tcBorders>
              <w:bottom w:val="single" w:sz="8" w:color="auto"/>
            </w:tcBorders>
          </w:tcPr>
          <w:p>
            <w:pPr>
              <w:spacing w:after="0" w:line="20" w:lineRule="exact"/>
              <w:rPr>
                <w:sz w:val="1"/>
                <w:szCs w:val="1"/>
                <w:color w:val="auto"/>
              </w:rPr>
            </w:pPr>
          </w:p>
        </w:tc>
        <w:tc>
          <w:tcPr>
            <w:tcW w:w="1140" w:type="dxa"/>
            <w:vAlign w:val="bottom"/>
            <w:tcBorders>
              <w:bottom w:val="single" w:sz="8" w:color="auto"/>
            </w:tcBorders>
          </w:tcPr>
          <w:p>
            <w:pPr>
              <w:spacing w:after="0" w:line="20" w:lineRule="exact"/>
              <w:rPr>
                <w:sz w:val="1"/>
                <w:szCs w:val="1"/>
                <w:color w:val="auto"/>
              </w:rPr>
            </w:pPr>
          </w:p>
        </w:tc>
        <w:tc>
          <w:tcPr>
            <w:tcW w:w="180" w:type="dxa"/>
            <w:vAlign w:val="bottom"/>
          </w:tcPr>
          <w:p>
            <w:pPr>
              <w:spacing w:after="0" w:line="20" w:lineRule="exact"/>
              <w:rPr>
                <w:sz w:val="1"/>
                <w:szCs w:val="1"/>
                <w:color w:val="auto"/>
              </w:rPr>
            </w:pPr>
          </w:p>
        </w:tc>
        <w:tc>
          <w:tcPr>
            <w:tcW w:w="140" w:type="dxa"/>
            <w:vAlign w:val="bottom"/>
          </w:tcPr>
          <w:p>
            <w:pPr>
              <w:spacing w:after="0" w:line="20" w:lineRule="exact"/>
              <w:rPr>
                <w:sz w:val="1"/>
                <w:szCs w:val="1"/>
                <w:color w:val="auto"/>
              </w:rPr>
            </w:pPr>
          </w:p>
        </w:tc>
        <w:tc>
          <w:tcPr>
            <w:tcW w:w="160" w:type="dxa"/>
            <w:vAlign w:val="bottom"/>
            <w:tcBorders>
              <w:bottom w:val="single" w:sz="8" w:color="auto"/>
            </w:tcBorders>
          </w:tcPr>
          <w:p>
            <w:pPr>
              <w:spacing w:after="0" w:line="20" w:lineRule="exact"/>
              <w:rPr>
                <w:sz w:val="1"/>
                <w:szCs w:val="1"/>
                <w:color w:val="auto"/>
              </w:rPr>
            </w:pPr>
          </w:p>
        </w:tc>
        <w:tc>
          <w:tcPr>
            <w:tcW w:w="1080" w:type="dxa"/>
            <w:vAlign w:val="bottom"/>
            <w:tcBorders>
              <w:bottom w:val="single" w:sz="8" w:color="auto"/>
            </w:tcBorders>
          </w:tcPr>
          <w:p>
            <w:pPr>
              <w:spacing w:after="0" w:line="20" w:lineRule="exact"/>
              <w:rPr>
                <w:sz w:val="1"/>
                <w:szCs w:val="1"/>
                <w:color w:val="auto"/>
              </w:rPr>
            </w:pPr>
          </w:p>
        </w:tc>
        <w:tc>
          <w:tcPr>
            <w:tcW w:w="16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7"/>
        </w:trPr>
        <w:tc>
          <w:tcPr>
            <w:tcW w:w="20" w:type="dxa"/>
            <w:vAlign w:val="bottom"/>
            <w:vMerge w:val="restart"/>
          </w:tcPr>
          <w:p>
            <w:pPr>
              <w:spacing w:after="0"/>
              <w:rPr>
                <w:sz w:val="17"/>
                <w:szCs w:val="17"/>
                <w:color w:val="auto"/>
              </w:rPr>
            </w:pPr>
          </w:p>
        </w:tc>
        <w:tc>
          <w:tcPr>
            <w:tcW w:w="462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680" w:type="dxa"/>
            <w:vAlign w:val="bottom"/>
          </w:tcPr>
          <w:p>
            <w:pPr>
              <w:spacing w:after="0"/>
              <w:rPr>
                <w:sz w:val="17"/>
                <w:szCs w:val="17"/>
                <w:color w:val="auto"/>
              </w:rPr>
            </w:pPr>
          </w:p>
        </w:tc>
        <w:tc>
          <w:tcPr>
            <w:tcW w:w="36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80" w:type="dxa"/>
            <w:vAlign w:val="bottom"/>
          </w:tcPr>
          <w:p>
            <w:pPr>
              <w:spacing w:after="0"/>
              <w:rPr>
                <w:sz w:val="17"/>
                <w:szCs w:val="17"/>
                <w:color w:val="auto"/>
              </w:rPr>
            </w:pPr>
          </w:p>
        </w:tc>
        <w:tc>
          <w:tcPr>
            <w:tcW w:w="260" w:type="dxa"/>
            <w:vAlign w:val="bottom"/>
          </w:tcPr>
          <w:p>
            <w:pPr>
              <w:spacing w:after="0"/>
              <w:rPr>
                <w:sz w:val="17"/>
                <w:szCs w:val="17"/>
                <w:color w:val="auto"/>
              </w:rPr>
            </w:pPr>
          </w:p>
        </w:tc>
        <w:tc>
          <w:tcPr>
            <w:tcW w:w="100" w:type="dxa"/>
            <w:vAlign w:val="bottom"/>
          </w:tcPr>
          <w:p>
            <w:pPr>
              <w:spacing w:after="0"/>
              <w:rPr>
                <w:sz w:val="17"/>
                <w:szCs w:val="17"/>
                <w:color w:val="auto"/>
              </w:rPr>
            </w:pPr>
          </w:p>
        </w:tc>
        <w:tc>
          <w:tcPr>
            <w:tcW w:w="120" w:type="dxa"/>
            <w:vAlign w:val="bottom"/>
          </w:tcPr>
          <w:p>
            <w:pPr>
              <w:spacing w:after="0"/>
              <w:rPr>
                <w:sz w:val="17"/>
                <w:szCs w:val="17"/>
                <w:color w:val="auto"/>
              </w:rPr>
            </w:pPr>
          </w:p>
        </w:tc>
        <w:tc>
          <w:tcPr>
            <w:tcW w:w="114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1080" w:type="dxa"/>
            <w:vAlign w:val="bottom"/>
          </w:tcPr>
          <w:p>
            <w:pPr>
              <w:spacing w:after="0"/>
              <w:rPr>
                <w:sz w:val="17"/>
                <w:szCs w:val="17"/>
                <w:color w:val="auto"/>
              </w:rPr>
            </w:pPr>
          </w:p>
        </w:tc>
        <w:tc>
          <w:tcPr>
            <w:tcW w:w="16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216"/>
        </w:trPr>
        <w:tc>
          <w:tcPr>
            <w:tcW w:w="20" w:type="dxa"/>
            <w:vAlign w:val="bottom"/>
            <w:vMerge w:val="continue"/>
          </w:tcPr>
          <w:p>
            <w:pPr>
              <w:spacing w:after="0"/>
              <w:rPr>
                <w:sz w:val="18"/>
                <w:szCs w:val="18"/>
                <w:color w:val="auto"/>
              </w:rPr>
            </w:pPr>
          </w:p>
        </w:tc>
        <w:tc>
          <w:tcPr>
            <w:tcW w:w="4620" w:type="dxa"/>
            <w:vAlign w:val="bottom"/>
            <w:shd w:val="clear" w:color="auto" w:fill="CCEEFF"/>
          </w:tcPr>
          <w:p>
            <w:pPr>
              <w:spacing w:after="0"/>
              <w:rPr>
                <w:sz w:val="20"/>
                <w:szCs w:val="20"/>
                <w:color w:val="auto"/>
              </w:rPr>
            </w:pPr>
            <w:r>
              <w:rPr>
                <w:rFonts w:ascii="Arial" w:cs="Arial" w:eastAsia="Arial" w:hAnsi="Arial"/>
                <w:sz w:val="18"/>
                <w:szCs w:val="18"/>
                <w:color w:val="auto"/>
              </w:rPr>
              <w:t>Net sales</w:t>
            </w:r>
          </w:p>
        </w:tc>
        <w:tc>
          <w:tcPr>
            <w:tcW w:w="14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6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4,297.2</w:t>
            </w:r>
          </w:p>
        </w:tc>
        <w:tc>
          <w:tcPr>
            <w:tcW w:w="360" w:type="dxa"/>
            <w:vAlign w:val="bottom"/>
            <w:shd w:val="clear" w:color="auto" w:fill="CCEEFF"/>
          </w:tcPr>
          <w:p>
            <w:pPr>
              <w:spacing w:after="0"/>
              <w:rPr>
                <w:sz w:val="18"/>
                <w:szCs w:val="18"/>
                <w:color w:val="auto"/>
              </w:rPr>
            </w:pPr>
          </w:p>
        </w:tc>
        <w:tc>
          <w:tcPr>
            <w:tcW w:w="180" w:type="dxa"/>
            <w:vAlign w:val="bottom"/>
            <w:shd w:val="clear" w:color="auto" w:fill="CCEEFF"/>
          </w:tcPr>
          <w:p>
            <w:pPr>
              <w:jc w:val="right"/>
              <w:spacing w:after="0"/>
              <w:rPr>
                <w:sz w:val="20"/>
                <w:szCs w:val="20"/>
                <w:color w:val="auto"/>
              </w:rPr>
            </w:pPr>
            <w:r>
              <w:rPr>
                <w:rFonts w:ascii="Arial" w:cs="Arial" w:eastAsia="Arial" w:hAnsi="Arial"/>
                <w:sz w:val="18"/>
                <w:szCs w:val="18"/>
                <w:color w:val="auto"/>
                <w:w w:val="79"/>
              </w:rPr>
              <w:t>$</w:t>
            </w:r>
          </w:p>
        </w:tc>
        <w:tc>
          <w:tcPr>
            <w:tcW w:w="1080" w:type="dxa"/>
            <w:vAlign w:val="bottom"/>
            <w:shd w:val="clear" w:color="auto" w:fill="CCEEFF"/>
          </w:tcPr>
          <w:p>
            <w:pPr>
              <w:jc w:val="right"/>
              <w:spacing w:after="0"/>
              <w:rPr>
                <w:sz w:val="20"/>
                <w:szCs w:val="20"/>
                <w:color w:val="auto"/>
              </w:rPr>
            </w:pPr>
            <w:r>
              <w:rPr>
                <w:rFonts w:ascii="Arial" w:cs="Arial" w:eastAsia="Arial" w:hAnsi="Arial"/>
                <w:sz w:val="18"/>
                <w:szCs w:val="18"/>
                <w:color w:val="auto"/>
              </w:rPr>
              <w:t>2,636.4</w:t>
            </w:r>
          </w:p>
        </w:tc>
        <w:tc>
          <w:tcPr>
            <w:tcW w:w="260" w:type="dxa"/>
            <w:vAlign w:val="bottom"/>
            <w:shd w:val="clear" w:color="auto" w:fill="CCEEFF"/>
          </w:tcPr>
          <w:p>
            <w:pPr>
              <w:spacing w:after="0"/>
              <w:rPr>
                <w:sz w:val="18"/>
                <w:szCs w:val="18"/>
                <w:color w:val="auto"/>
              </w:rPr>
            </w:pPr>
          </w:p>
        </w:tc>
        <w:tc>
          <w:tcPr>
            <w:tcW w:w="220" w:type="dxa"/>
            <w:vAlign w:val="bottom"/>
            <w:gridSpan w:val="2"/>
            <w:shd w:val="clear" w:color="auto" w:fill="CCEEFF"/>
          </w:tcPr>
          <w:p>
            <w:pPr>
              <w:jc w:val="right"/>
              <w:spacing w:after="0"/>
              <w:rPr>
                <w:sz w:val="20"/>
                <w:szCs w:val="20"/>
                <w:color w:val="auto"/>
              </w:rPr>
            </w:pPr>
            <w:r>
              <w:rPr>
                <w:rFonts w:ascii="Arial" w:cs="Arial" w:eastAsia="Arial" w:hAnsi="Arial"/>
                <w:sz w:val="18"/>
                <w:szCs w:val="18"/>
                <w:color w:val="auto"/>
              </w:rPr>
              <w:t>$</w:t>
            </w:r>
          </w:p>
        </w:tc>
        <w:tc>
          <w:tcPr>
            <w:tcW w:w="1320" w:type="dxa"/>
            <w:vAlign w:val="bottom"/>
            <w:gridSpan w:val="2"/>
            <w:shd w:val="clear" w:color="auto" w:fill="CCEEFF"/>
          </w:tcPr>
          <w:p>
            <w:pPr>
              <w:jc w:val="right"/>
              <w:ind w:right="180"/>
              <w:spacing w:after="0"/>
              <w:rPr>
                <w:sz w:val="20"/>
                <w:szCs w:val="20"/>
                <w:color w:val="auto"/>
              </w:rPr>
            </w:pPr>
            <w:r>
              <w:rPr>
                <w:rFonts w:ascii="Arial" w:cs="Arial" w:eastAsia="Arial" w:hAnsi="Arial"/>
                <w:sz w:val="18"/>
                <w:szCs w:val="18"/>
                <w:color w:val="auto"/>
              </w:rPr>
              <w:t>1,907.5</w:t>
            </w:r>
          </w:p>
        </w:tc>
        <w:tc>
          <w:tcPr>
            <w:tcW w:w="300" w:type="dxa"/>
            <w:vAlign w:val="bottom"/>
            <w:gridSpan w:val="2"/>
            <w:shd w:val="clear" w:color="auto" w:fill="CCEEFF"/>
          </w:tcPr>
          <w:p>
            <w:pPr>
              <w:jc w:val="right"/>
              <w:ind w:right="5"/>
              <w:spacing w:after="0"/>
              <w:rPr>
                <w:sz w:val="20"/>
                <w:szCs w:val="20"/>
                <w:color w:val="auto"/>
              </w:rPr>
            </w:pPr>
            <w:r>
              <w:rPr>
                <w:rFonts w:ascii="Arial" w:cs="Arial" w:eastAsia="Arial" w:hAnsi="Arial"/>
                <w:sz w:val="18"/>
                <w:szCs w:val="18"/>
                <w:color w:val="auto"/>
              </w:rPr>
              <w:t>$</w:t>
            </w:r>
          </w:p>
        </w:tc>
        <w:tc>
          <w:tcPr>
            <w:tcW w:w="1240" w:type="dxa"/>
            <w:vAlign w:val="bottom"/>
            <w:gridSpan w:val="2"/>
            <w:shd w:val="clear" w:color="auto" w:fill="CCEEFF"/>
          </w:tcPr>
          <w:p>
            <w:pPr>
              <w:jc w:val="right"/>
              <w:ind w:right="160"/>
              <w:spacing w:after="0"/>
              <w:rPr>
                <w:sz w:val="20"/>
                <w:szCs w:val="20"/>
                <w:color w:val="auto"/>
              </w:rPr>
            </w:pPr>
            <w:r>
              <w:rPr>
                <w:rFonts w:ascii="Arial" w:cs="Arial" w:eastAsia="Arial" w:hAnsi="Arial"/>
                <w:sz w:val="18"/>
                <w:szCs w:val="18"/>
                <w:color w:val="auto"/>
              </w:rPr>
              <w:t>4,543.9</w:t>
            </w:r>
          </w:p>
        </w:tc>
        <w:tc>
          <w:tcPr>
            <w:tcW w:w="0" w:type="dxa"/>
            <w:vAlign w:val="bottom"/>
          </w:tcPr>
          <w:p>
            <w:pPr>
              <w:spacing w:after="0"/>
              <w:rPr>
                <w:sz w:val="1"/>
                <w:szCs w:val="1"/>
                <w:color w:val="auto"/>
              </w:rPr>
            </w:pPr>
          </w:p>
        </w:tc>
      </w:tr>
      <w:tr>
        <w:trPr>
          <w:trHeight w:val="216"/>
        </w:trPr>
        <w:tc>
          <w:tcPr>
            <w:tcW w:w="20" w:type="dxa"/>
            <w:vAlign w:val="bottom"/>
            <w:vMerge w:val="restart"/>
          </w:tcPr>
          <w:p>
            <w:pPr>
              <w:spacing w:after="0"/>
              <w:rPr>
                <w:sz w:val="18"/>
                <w:szCs w:val="18"/>
                <w:color w:val="auto"/>
              </w:rPr>
            </w:pPr>
          </w:p>
        </w:tc>
        <w:tc>
          <w:tcPr>
            <w:tcW w:w="462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680" w:type="dxa"/>
            <w:vAlign w:val="bottom"/>
          </w:tcPr>
          <w:p>
            <w:pPr>
              <w:spacing w:after="0"/>
              <w:rPr>
                <w:sz w:val="18"/>
                <w:szCs w:val="18"/>
                <w:color w:val="auto"/>
              </w:rPr>
            </w:pPr>
          </w:p>
        </w:tc>
        <w:tc>
          <w:tcPr>
            <w:tcW w:w="36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080" w:type="dxa"/>
            <w:vAlign w:val="bottom"/>
          </w:tcPr>
          <w:p>
            <w:pPr>
              <w:spacing w:after="0"/>
              <w:rPr>
                <w:sz w:val="18"/>
                <w:szCs w:val="18"/>
                <w:color w:val="auto"/>
              </w:rPr>
            </w:pPr>
          </w:p>
        </w:tc>
        <w:tc>
          <w:tcPr>
            <w:tcW w:w="26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140" w:type="dxa"/>
            <w:vAlign w:val="bottom"/>
          </w:tcPr>
          <w:p>
            <w:pPr>
              <w:spacing w:after="0"/>
              <w:rPr>
                <w:sz w:val="18"/>
                <w:szCs w:val="18"/>
                <w:color w:val="auto"/>
              </w:rPr>
            </w:pPr>
          </w:p>
        </w:tc>
        <w:tc>
          <w:tcPr>
            <w:tcW w:w="18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1080" w:type="dxa"/>
            <w:vAlign w:val="bottom"/>
          </w:tcPr>
          <w:p>
            <w:pPr>
              <w:spacing w:after="0"/>
              <w:rPr>
                <w:sz w:val="18"/>
                <w:szCs w:val="18"/>
                <w:color w:val="auto"/>
              </w:rPr>
            </w:pPr>
          </w:p>
        </w:tc>
        <w:tc>
          <w:tcPr>
            <w:tcW w:w="16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02"/>
        </w:trPr>
        <w:tc>
          <w:tcPr>
            <w:tcW w:w="20" w:type="dxa"/>
            <w:vAlign w:val="bottom"/>
            <w:vMerge w:val="continue"/>
          </w:tcPr>
          <w:p>
            <w:pPr>
              <w:spacing w:after="0"/>
              <w:rPr>
                <w:sz w:val="17"/>
                <w:szCs w:val="17"/>
                <w:color w:val="auto"/>
              </w:rPr>
            </w:pPr>
          </w:p>
        </w:tc>
        <w:tc>
          <w:tcPr>
            <w:tcW w:w="4620" w:type="dxa"/>
            <w:vAlign w:val="bottom"/>
            <w:shd w:val="clear" w:color="auto" w:fill="CCEEFF"/>
          </w:tcPr>
          <w:p>
            <w:pPr>
              <w:spacing w:after="0" w:line="201" w:lineRule="exact"/>
              <w:rPr>
                <w:sz w:val="20"/>
                <w:szCs w:val="20"/>
                <w:color w:val="auto"/>
              </w:rPr>
            </w:pPr>
            <w:r>
              <w:rPr>
                <w:rFonts w:ascii="Arial" w:cs="Arial" w:eastAsia="Arial" w:hAnsi="Arial"/>
                <w:sz w:val="18"/>
                <w:szCs w:val="18"/>
                <w:color w:val="auto"/>
                <w:w w:val="98"/>
              </w:rPr>
              <w:t>Adjusted EBITDA / Pro Forma Adjusted EBITDA as a % of</w:t>
            </w:r>
          </w:p>
        </w:tc>
        <w:tc>
          <w:tcPr>
            <w:tcW w:w="140" w:type="dxa"/>
            <w:vAlign w:val="bottom"/>
            <w:shd w:val="clear" w:color="auto" w:fill="CCEEFF"/>
          </w:tcPr>
          <w:p>
            <w:pPr>
              <w:spacing w:after="0"/>
              <w:rPr>
                <w:sz w:val="17"/>
                <w:szCs w:val="17"/>
                <w:color w:val="auto"/>
              </w:rPr>
            </w:pPr>
          </w:p>
        </w:tc>
        <w:tc>
          <w:tcPr>
            <w:tcW w:w="1680" w:type="dxa"/>
            <w:vAlign w:val="bottom"/>
            <w:shd w:val="clear" w:color="auto" w:fill="CCEEFF"/>
          </w:tcPr>
          <w:p>
            <w:pPr>
              <w:spacing w:after="0"/>
              <w:rPr>
                <w:sz w:val="17"/>
                <w:szCs w:val="17"/>
                <w:color w:val="auto"/>
              </w:rPr>
            </w:pPr>
          </w:p>
        </w:tc>
        <w:tc>
          <w:tcPr>
            <w:tcW w:w="36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080" w:type="dxa"/>
            <w:vAlign w:val="bottom"/>
            <w:shd w:val="clear" w:color="auto" w:fill="CCEEFF"/>
          </w:tcPr>
          <w:p>
            <w:pPr>
              <w:spacing w:after="0"/>
              <w:rPr>
                <w:sz w:val="17"/>
                <w:szCs w:val="17"/>
                <w:color w:val="auto"/>
              </w:rPr>
            </w:pPr>
          </w:p>
        </w:tc>
        <w:tc>
          <w:tcPr>
            <w:tcW w:w="260" w:type="dxa"/>
            <w:vAlign w:val="bottom"/>
            <w:shd w:val="clear" w:color="auto" w:fill="CCEEFF"/>
          </w:tcPr>
          <w:p>
            <w:pPr>
              <w:spacing w:after="0"/>
              <w:rPr>
                <w:sz w:val="17"/>
                <w:szCs w:val="17"/>
                <w:color w:val="auto"/>
              </w:rPr>
            </w:pPr>
          </w:p>
        </w:tc>
        <w:tc>
          <w:tcPr>
            <w:tcW w:w="100" w:type="dxa"/>
            <w:vAlign w:val="bottom"/>
            <w:shd w:val="clear" w:color="auto" w:fill="CCEEFF"/>
          </w:tcPr>
          <w:p>
            <w:pPr>
              <w:spacing w:after="0"/>
              <w:rPr>
                <w:sz w:val="17"/>
                <w:szCs w:val="17"/>
                <w:color w:val="auto"/>
              </w:rPr>
            </w:pPr>
          </w:p>
        </w:tc>
        <w:tc>
          <w:tcPr>
            <w:tcW w:w="120" w:type="dxa"/>
            <w:vAlign w:val="bottom"/>
            <w:shd w:val="clear" w:color="auto" w:fill="CCEEFF"/>
          </w:tcPr>
          <w:p>
            <w:pPr>
              <w:spacing w:after="0"/>
              <w:rPr>
                <w:sz w:val="17"/>
                <w:szCs w:val="17"/>
                <w:color w:val="auto"/>
              </w:rPr>
            </w:pPr>
          </w:p>
        </w:tc>
        <w:tc>
          <w:tcPr>
            <w:tcW w:w="1140" w:type="dxa"/>
            <w:vAlign w:val="bottom"/>
            <w:shd w:val="clear" w:color="auto" w:fill="CCEEFF"/>
          </w:tcPr>
          <w:p>
            <w:pPr>
              <w:spacing w:after="0"/>
              <w:rPr>
                <w:sz w:val="17"/>
                <w:szCs w:val="17"/>
                <w:color w:val="auto"/>
              </w:rPr>
            </w:pPr>
          </w:p>
        </w:tc>
        <w:tc>
          <w:tcPr>
            <w:tcW w:w="180" w:type="dxa"/>
            <w:vAlign w:val="bottom"/>
            <w:shd w:val="clear" w:color="auto" w:fill="CCEEFF"/>
          </w:tcPr>
          <w:p>
            <w:pPr>
              <w:spacing w:after="0"/>
              <w:rPr>
                <w:sz w:val="17"/>
                <w:szCs w:val="17"/>
                <w:color w:val="auto"/>
              </w:rPr>
            </w:pPr>
          </w:p>
        </w:tc>
        <w:tc>
          <w:tcPr>
            <w:tcW w:w="14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1080" w:type="dxa"/>
            <w:vAlign w:val="bottom"/>
            <w:shd w:val="clear" w:color="auto" w:fill="CCEEFF"/>
          </w:tcPr>
          <w:p>
            <w:pPr>
              <w:spacing w:after="0"/>
              <w:rPr>
                <w:sz w:val="17"/>
                <w:szCs w:val="17"/>
                <w:color w:val="auto"/>
              </w:rPr>
            </w:pPr>
          </w:p>
        </w:tc>
        <w:tc>
          <w:tcPr>
            <w:tcW w:w="160" w:type="dxa"/>
            <w:vAlign w:val="bottom"/>
            <w:shd w:val="clear" w:color="auto" w:fill="CCEEFF"/>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4620" w:type="dxa"/>
            <w:vAlign w:val="bottom"/>
            <w:shd w:val="clear" w:color="auto" w:fill="CCEEFF"/>
          </w:tcPr>
          <w:p>
            <w:pPr>
              <w:spacing w:after="0"/>
              <w:rPr>
                <w:sz w:val="20"/>
                <w:szCs w:val="20"/>
                <w:color w:val="auto"/>
              </w:rPr>
            </w:pPr>
            <w:r>
              <w:rPr>
                <w:rFonts w:ascii="Arial" w:cs="Arial" w:eastAsia="Arial" w:hAnsi="Arial"/>
                <w:sz w:val="18"/>
                <w:szCs w:val="18"/>
                <w:color w:val="auto"/>
              </w:rPr>
              <w:t>net sales</w:t>
            </w:r>
          </w:p>
        </w:tc>
        <w:tc>
          <w:tcPr>
            <w:tcW w:w="140" w:type="dxa"/>
            <w:vAlign w:val="bottom"/>
            <w:shd w:val="clear" w:color="auto" w:fill="CCEEFF"/>
          </w:tcPr>
          <w:p>
            <w:pPr>
              <w:spacing w:after="0"/>
              <w:rPr>
                <w:sz w:val="20"/>
                <w:szCs w:val="20"/>
                <w:color w:val="auto"/>
              </w:rPr>
            </w:pPr>
          </w:p>
        </w:tc>
        <w:tc>
          <w:tcPr>
            <w:tcW w:w="2040" w:type="dxa"/>
            <w:vAlign w:val="bottom"/>
            <w:gridSpan w:val="2"/>
            <w:shd w:val="clear" w:color="auto" w:fill="CCEEFF"/>
          </w:tcPr>
          <w:p>
            <w:pPr>
              <w:jc w:val="right"/>
              <w:ind w:right="220"/>
              <w:spacing w:after="0"/>
              <w:rPr>
                <w:sz w:val="20"/>
                <w:szCs w:val="20"/>
                <w:color w:val="auto"/>
              </w:rPr>
            </w:pPr>
            <w:r>
              <w:rPr>
                <w:rFonts w:ascii="Arial" w:cs="Arial" w:eastAsia="Arial" w:hAnsi="Arial"/>
                <w:sz w:val="18"/>
                <w:szCs w:val="18"/>
                <w:color w:val="auto"/>
              </w:rPr>
              <w:t>1.6%</w:t>
            </w:r>
          </w:p>
        </w:tc>
        <w:tc>
          <w:tcPr>
            <w:tcW w:w="180" w:type="dxa"/>
            <w:vAlign w:val="bottom"/>
            <w:shd w:val="clear" w:color="auto" w:fill="CCEEFF"/>
          </w:tcPr>
          <w:p>
            <w:pPr>
              <w:spacing w:after="0"/>
              <w:rPr>
                <w:sz w:val="20"/>
                <w:szCs w:val="20"/>
                <w:color w:val="auto"/>
              </w:rPr>
            </w:pPr>
          </w:p>
        </w:tc>
        <w:tc>
          <w:tcPr>
            <w:tcW w:w="1340" w:type="dxa"/>
            <w:vAlign w:val="bottom"/>
            <w:gridSpan w:val="2"/>
            <w:shd w:val="clear" w:color="auto" w:fill="CCEEFF"/>
          </w:tcPr>
          <w:p>
            <w:pPr>
              <w:jc w:val="right"/>
              <w:ind w:right="120"/>
              <w:spacing w:after="0"/>
              <w:rPr>
                <w:sz w:val="20"/>
                <w:szCs w:val="20"/>
                <w:color w:val="auto"/>
              </w:rPr>
            </w:pPr>
            <w:r>
              <w:rPr>
                <w:rFonts w:ascii="Arial" w:cs="Arial" w:eastAsia="Arial" w:hAnsi="Arial"/>
                <w:sz w:val="18"/>
                <w:szCs w:val="18"/>
                <w:color w:val="auto"/>
              </w:rPr>
              <w:t>1.1%</w:t>
            </w:r>
          </w:p>
        </w:tc>
        <w:tc>
          <w:tcPr>
            <w:tcW w:w="100" w:type="dxa"/>
            <w:vAlign w:val="bottom"/>
            <w:shd w:val="clear" w:color="auto" w:fill="CCEEFF"/>
          </w:tcPr>
          <w:p>
            <w:pPr>
              <w:spacing w:after="0"/>
              <w:rPr>
                <w:sz w:val="20"/>
                <w:szCs w:val="20"/>
                <w:color w:val="auto"/>
              </w:rPr>
            </w:pPr>
          </w:p>
        </w:tc>
        <w:tc>
          <w:tcPr>
            <w:tcW w:w="120" w:type="dxa"/>
            <w:vAlign w:val="bottom"/>
            <w:shd w:val="clear" w:color="auto" w:fill="CCEEFF"/>
          </w:tcPr>
          <w:p>
            <w:pPr>
              <w:spacing w:after="0"/>
              <w:rPr>
                <w:sz w:val="20"/>
                <w:szCs w:val="20"/>
                <w:color w:val="auto"/>
              </w:rPr>
            </w:pPr>
          </w:p>
        </w:tc>
        <w:tc>
          <w:tcPr>
            <w:tcW w:w="1140" w:type="dxa"/>
            <w:vAlign w:val="bottom"/>
            <w:shd w:val="clear" w:color="auto" w:fill="CCEEFF"/>
          </w:tcPr>
          <w:p>
            <w:pPr>
              <w:spacing w:after="0"/>
              <w:rPr>
                <w:sz w:val="20"/>
                <w:szCs w:val="20"/>
                <w:color w:val="auto"/>
              </w:rPr>
            </w:pPr>
          </w:p>
        </w:tc>
        <w:tc>
          <w:tcPr>
            <w:tcW w:w="180" w:type="dxa"/>
            <w:vAlign w:val="bottom"/>
            <w:shd w:val="clear" w:color="auto" w:fill="CCEEFF"/>
          </w:tcPr>
          <w:p>
            <w:pPr>
              <w:spacing w:after="0"/>
              <w:rPr>
                <w:sz w:val="20"/>
                <w:szCs w:val="20"/>
                <w:color w:val="auto"/>
              </w:rPr>
            </w:pPr>
          </w:p>
        </w:tc>
        <w:tc>
          <w:tcPr>
            <w:tcW w:w="140" w:type="dxa"/>
            <w:vAlign w:val="bottom"/>
            <w:shd w:val="clear" w:color="auto" w:fill="CCEEFF"/>
          </w:tcPr>
          <w:p>
            <w:pPr>
              <w:spacing w:after="0"/>
              <w:rPr>
                <w:sz w:val="20"/>
                <w:szCs w:val="20"/>
                <w:color w:val="auto"/>
              </w:rPr>
            </w:pPr>
          </w:p>
        </w:tc>
        <w:tc>
          <w:tcPr>
            <w:tcW w:w="160" w:type="dxa"/>
            <w:vAlign w:val="bottom"/>
            <w:shd w:val="clear" w:color="auto" w:fill="CCEEFF"/>
          </w:tcPr>
          <w:p>
            <w:pPr>
              <w:spacing w:after="0"/>
              <w:rPr>
                <w:sz w:val="20"/>
                <w:szCs w:val="20"/>
                <w:color w:val="auto"/>
              </w:rPr>
            </w:pPr>
          </w:p>
        </w:tc>
        <w:tc>
          <w:tcPr>
            <w:tcW w:w="1240" w:type="dxa"/>
            <w:vAlign w:val="bottom"/>
            <w:gridSpan w:val="2"/>
            <w:shd w:val="clear" w:color="auto" w:fill="CCEEFF"/>
          </w:tcPr>
          <w:p>
            <w:pPr>
              <w:jc w:val="right"/>
              <w:ind w:right="20"/>
              <w:spacing w:after="0"/>
              <w:rPr>
                <w:sz w:val="20"/>
                <w:szCs w:val="20"/>
                <w:color w:val="auto"/>
              </w:rPr>
            </w:pPr>
            <w:r>
              <w:rPr>
                <w:rFonts w:ascii="Arial" w:cs="Arial" w:eastAsia="Arial" w:hAnsi="Arial"/>
                <w:sz w:val="18"/>
                <w:szCs w:val="18"/>
                <w:color w:val="auto"/>
              </w:rPr>
              <w:t>1.4%</w:t>
            </w:r>
          </w:p>
        </w:tc>
        <w:tc>
          <w:tcPr>
            <w:tcW w:w="0" w:type="dxa"/>
            <w:vAlign w:val="bottom"/>
          </w:tcPr>
          <w:p>
            <w:pPr>
              <w:spacing w:after="0"/>
              <w:rPr>
                <w:sz w:val="1"/>
                <w:szCs w:val="1"/>
                <w:color w:val="auto"/>
              </w:rPr>
            </w:pPr>
          </w:p>
        </w:tc>
      </w:tr>
    </w:tbl>
    <w:p>
      <w:pPr>
        <w:spacing w:after="0" w:line="229" w:lineRule="exact"/>
        <w:rPr>
          <w:sz w:val="20"/>
          <w:szCs w:val="20"/>
          <w:color w:val="auto"/>
        </w:rPr>
      </w:pPr>
    </w:p>
    <w:p>
      <w:pPr>
        <w:ind w:right="140" w:firstLine="8"/>
        <w:spacing w:after="0" w:line="277" w:lineRule="auto"/>
        <w:tabs>
          <w:tab w:leader="none" w:pos="135" w:val="left"/>
        </w:tabs>
        <w:numPr>
          <w:ilvl w:val="0"/>
          <w:numId w:val="6"/>
        </w:numPr>
        <w:rPr>
          <w:rFonts w:ascii="Arial" w:cs="Arial" w:eastAsia="Arial" w:hAnsi="Arial"/>
          <w:sz w:val="18"/>
          <w:szCs w:val="18"/>
          <w:i w:val="1"/>
          <w:iCs w:val="1"/>
          <w:color w:val="auto"/>
        </w:rPr>
      </w:pPr>
      <w:r>
        <w:rPr>
          <w:rFonts w:ascii="Arial" w:cs="Arial" w:eastAsia="Arial" w:hAnsi="Arial"/>
          <w:sz w:val="18"/>
          <w:szCs w:val="18"/>
          <w:i w:val="1"/>
          <w:iCs w:val="1"/>
          <w:color w:val="auto"/>
        </w:rPr>
        <w:t>Pro forma adjustments take into account the merger with UWW Holdings, Inc. and the related financing as if they occurred on January 1, 2013, as well as purchase accounting adjustments and adjustments for one-time costs related to the merger.</w:t>
      </w:r>
    </w:p>
    <w:p>
      <w:pPr>
        <w:sectPr>
          <w:pgSz w:w="11900" w:h="16838" w:orient="portrait"/>
          <w:cols w:equalWidth="0" w:num="1">
            <w:col w:w="11420"/>
          </w:cols>
          <w:pgMar w:left="240" w:top="904" w:right="239" w:bottom="1440" w:gutter="0" w:footer="0" w:header="0"/>
        </w:sectPr>
      </w:pPr>
    </w:p>
    <w:p>
      <w:pPr>
        <w:spacing w:after="0" w:line="166" w:lineRule="exact"/>
        <w:rPr>
          <w:sz w:val="20"/>
          <w:szCs w:val="20"/>
          <w:color w:val="auto"/>
        </w:rPr>
      </w:pPr>
    </w:p>
    <w:p>
      <w:pPr>
        <w:spacing w:after="0"/>
        <w:rPr>
          <w:sz w:val="20"/>
          <w:szCs w:val="20"/>
          <w:color w:val="auto"/>
        </w:rPr>
      </w:pPr>
      <w:r>
        <w:rPr>
          <w:rFonts w:ascii="Arial" w:cs="Arial" w:eastAsia="Arial" w:hAnsi="Arial"/>
          <w:sz w:val="18"/>
          <w:szCs w:val="18"/>
          <w:b w:val="1"/>
          <w:bCs w:val="1"/>
          <w:color w:val="006600"/>
        </w:rPr>
        <w:t>Veritiv Contacts:</w:t>
      </w:r>
    </w:p>
    <w:p>
      <w:pPr>
        <w:spacing w:after="0" w:line="27" w:lineRule="exact"/>
        <w:rPr>
          <w:sz w:val="20"/>
          <w:szCs w:val="20"/>
          <w:color w:val="auto"/>
        </w:rPr>
      </w:pPr>
    </w:p>
    <w:p>
      <w:pPr>
        <w:spacing w:after="0"/>
        <w:rPr>
          <w:sz w:val="20"/>
          <w:szCs w:val="20"/>
          <w:color w:val="auto"/>
        </w:rPr>
      </w:pPr>
      <w:r>
        <w:rPr>
          <w:rFonts w:ascii="Arial" w:cs="Arial" w:eastAsia="Arial" w:hAnsi="Arial"/>
          <w:sz w:val="16"/>
          <w:szCs w:val="16"/>
          <w:color w:val="auto"/>
        </w:rPr>
        <w:t>Investors: Tom Morabito, 770-391-8451</w:t>
      </w:r>
    </w:p>
    <w:p>
      <w:pPr>
        <w:spacing w:after="0" w:line="20" w:lineRule="exact"/>
        <w:rPr>
          <w:sz w:val="20"/>
          <w:szCs w:val="20"/>
          <w:color w:val="auto"/>
        </w:rPr>
      </w:pPr>
      <w:r>
        <w:rPr>
          <w:sz w:val="20"/>
          <w:szCs w:val="20"/>
          <w:color w:val="auto"/>
        </w:rPr>
        <w:br w:type="column"/>
      </w:r>
    </w:p>
    <w:p>
      <w:pPr>
        <w:spacing w:after="0" w:line="367" w:lineRule="exact"/>
        <w:rPr>
          <w:sz w:val="20"/>
          <w:szCs w:val="20"/>
          <w:color w:val="auto"/>
        </w:rPr>
      </w:pPr>
    </w:p>
    <w:p>
      <w:pPr>
        <w:spacing w:after="0"/>
        <w:rPr>
          <w:sz w:val="20"/>
          <w:szCs w:val="20"/>
          <w:color w:val="auto"/>
        </w:rPr>
      </w:pPr>
      <w:r>
        <w:rPr>
          <w:rFonts w:ascii="Arial" w:cs="Arial" w:eastAsia="Arial" w:hAnsi="Arial"/>
          <w:sz w:val="16"/>
          <w:szCs w:val="16"/>
          <w:color w:val="auto"/>
        </w:rPr>
        <w:t>Media: Ed Patterson, 770-391-8244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-3626485</wp:posOffset>
            </wp:positionH>
            <wp:positionV relativeFrom="paragraph">
              <wp:posOffset>458470</wp:posOffset>
            </wp:positionV>
            <wp:extent cx="7246620" cy="88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0" w:num="2">
            <w:col w:w="5000" w:space="720"/>
            <w:col w:w="5700"/>
          </w:cols>
          <w:pgMar w:left="240" w:top="904" w:right="239" w:bottom="1440" w:gutter="0" w:footer="0" w:header="0"/>
          <w:type w:val="continuous"/>
        </w:sectPr>
      </w:pPr>
    </w:p>
    <w:bookmarkStart w:id="12" w:name="page13"/>
    <w:bookmarkEnd w:id="12"/>
    <w:p>
      <w:pPr>
        <w:ind w:left="8800"/>
        <w:spacing w:after="0"/>
        <w:rPr>
          <w:sz w:val="20"/>
          <w:szCs w:val="20"/>
          <w:color w:val="auto"/>
        </w:rPr>
      </w:pPr>
      <w:r>
        <w:rPr>
          <w:rFonts w:ascii="Arial" w:cs="Arial" w:eastAsia="Arial" w:hAnsi="Arial"/>
          <w:sz w:val="22"/>
          <w:szCs w:val="22"/>
          <w:b w:val="1"/>
          <w:bCs w:val="1"/>
          <w:color w:val="auto"/>
        </w:rPr>
        <w:t>EXHIBIT 99.2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-756285</wp:posOffset>
            </wp:positionH>
            <wp:positionV relativeFrom="paragraph">
              <wp:posOffset>11430</wp:posOffset>
            </wp:positionV>
            <wp:extent cx="7289165" cy="576326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extLst>
                    </a:blip>
                    <a:srcRect/>
                    <a:stretch>
                      <a:fillRect/>
                    </a:stretch>
                  </pic:blipFill>
                  <pic:spPr bwMode="auto">
                    <a:xfrm>
                      <a:off x="0" y="0"/>
                      <a:ext cx="7289165" cy="5763260"/>
                    </a:xfrm>
                    <a:prstGeom prst="rect">
                      <a:avLst/>
                    </a:prstGeom>
                    <a:noFill/>
                  </pic:spPr>
                </pic:pic>
              </a:graphicData>
            </a:graphic>
          </wp:anchor>
        </w:drawing>
      </w:r>
    </w:p>
    <w:p>
      <w:pPr>
        <w:sectPr>
          <w:pgSz w:w="11900" w:h="16838" w:orient="portrait"/>
          <w:cols w:equalWidth="0" w:num="1">
            <w:col w:w="10160"/>
          </w:cols>
          <w:pgMar w:left="1440" w:top="355" w:right="299" w:bottom="1440" w:gutter="0" w:footer="0" w:header="0"/>
        </w:sectPr>
      </w:pPr>
    </w:p>
    <w:bookmarkStart w:id="13" w:name="page14"/>
    <w:bookmarkEnd w:id="1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448945</wp:posOffset>
            </wp:positionV>
            <wp:extent cx="7289165" cy="576326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extLst>
                    </a:blip>
                    <a:srcRect/>
                    <a:stretch>
                      <a:fillRect/>
                    </a:stretch>
                  </pic:blipFill>
                  <pic:spPr bwMode="auto">
                    <a:xfrm>
                      <a:off x="0" y="0"/>
                      <a:ext cx="7289165" cy="576326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4" w:name="page15"/>
    <w:bookmarkEnd w:id="1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448945</wp:posOffset>
            </wp:positionV>
            <wp:extent cx="7289165" cy="57804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extLst>
                    </a:blip>
                    <a:srcRect/>
                    <a:stretch>
                      <a:fillRect/>
                    </a:stretch>
                  </pic:blipFill>
                  <pic:spPr bwMode="auto">
                    <a:xfrm>
                      <a:off x="0" y="0"/>
                      <a:ext cx="7289165" cy="578040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5" w:name="page16"/>
    <w:bookmarkEnd w:id="1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448945</wp:posOffset>
            </wp:positionV>
            <wp:extent cx="7289165" cy="576326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extLst>
                    </a:blip>
                    <a:srcRect/>
                    <a:stretch>
                      <a:fillRect/>
                    </a:stretch>
                  </pic:blipFill>
                  <pic:spPr bwMode="auto">
                    <a:xfrm>
                      <a:off x="0" y="0"/>
                      <a:ext cx="7289165" cy="576326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6" w:name="page17"/>
    <w:bookmarkEnd w:id="1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448945</wp:posOffset>
            </wp:positionV>
            <wp:extent cx="7289165" cy="576326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extLst>
                    </a:blip>
                    <a:srcRect/>
                    <a:stretch>
                      <a:fillRect/>
                    </a:stretch>
                  </pic:blipFill>
                  <pic:spPr bwMode="auto">
                    <a:xfrm>
                      <a:off x="0" y="0"/>
                      <a:ext cx="7289165" cy="576326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7" w:name="page18"/>
    <w:bookmarkEnd w:id="1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448945</wp:posOffset>
            </wp:positionV>
            <wp:extent cx="7289165" cy="576326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extLst>
                    </a:blip>
                    <a:srcRect/>
                    <a:stretch>
                      <a:fillRect/>
                    </a:stretch>
                  </pic:blipFill>
                  <pic:spPr bwMode="auto">
                    <a:xfrm>
                      <a:off x="0" y="0"/>
                      <a:ext cx="7289165" cy="576326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8" w:name="page19"/>
    <w:bookmarkEnd w:id="1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448945</wp:posOffset>
            </wp:positionV>
            <wp:extent cx="7289165" cy="576326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extLst>
                    </a:blip>
                    <a:srcRect/>
                    <a:stretch>
                      <a:fillRect/>
                    </a:stretch>
                  </pic:blipFill>
                  <pic:spPr bwMode="auto">
                    <a:xfrm>
                      <a:off x="0" y="0"/>
                      <a:ext cx="7289165" cy="576326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19" w:name="page20"/>
    <w:bookmarkEnd w:id="1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448945</wp:posOffset>
            </wp:positionV>
            <wp:extent cx="7289165" cy="576326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extLst>
                    </a:blip>
                    <a:srcRect/>
                    <a:stretch>
                      <a:fillRect/>
                    </a:stretch>
                  </pic:blipFill>
                  <pic:spPr bwMode="auto">
                    <a:xfrm>
                      <a:off x="0" y="0"/>
                      <a:ext cx="7289165" cy="576326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0" w:name="page21"/>
    <w:bookmarkEnd w:id="2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448945</wp:posOffset>
            </wp:positionV>
            <wp:extent cx="7289165" cy="576326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extLst>
                    </a:blip>
                    <a:srcRect/>
                    <a:stretch>
                      <a:fillRect/>
                    </a:stretch>
                  </pic:blipFill>
                  <pic:spPr bwMode="auto">
                    <a:xfrm>
                      <a:off x="0" y="0"/>
                      <a:ext cx="7289165" cy="576326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1" w:name="page22"/>
    <w:bookmarkEnd w:id="21"/>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448945</wp:posOffset>
            </wp:positionV>
            <wp:extent cx="7289165" cy="576326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extLst>
                    </a:blip>
                    <a:srcRect/>
                    <a:stretch>
                      <a:fillRect/>
                    </a:stretch>
                  </pic:blipFill>
                  <pic:spPr bwMode="auto">
                    <a:xfrm>
                      <a:off x="0" y="0"/>
                      <a:ext cx="7289165" cy="576326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2" w:name="page23"/>
    <w:bookmarkEnd w:id="22"/>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448945</wp:posOffset>
            </wp:positionV>
            <wp:extent cx="7289165" cy="576326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extLst>
                    </a:blip>
                    <a:srcRect/>
                    <a:stretch>
                      <a:fillRect/>
                    </a:stretch>
                  </pic:blipFill>
                  <pic:spPr bwMode="auto">
                    <a:xfrm>
                      <a:off x="0" y="0"/>
                      <a:ext cx="7289165" cy="576326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3" w:name="page24"/>
    <w:bookmarkEnd w:id="23"/>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448945</wp:posOffset>
            </wp:positionV>
            <wp:extent cx="7289165" cy="576326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extLst>
                    </a:blip>
                    <a:srcRect/>
                    <a:stretch>
                      <a:fillRect/>
                    </a:stretch>
                  </pic:blipFill>
                  <pic:spPr bwMode="auto">
                    <a:xfrm>
                      <a:off x="0" y="0"/>
                      <a:ext cx="7289165" cy="576326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4" w:name="page25"/>
    <w:bookmarkEnd w:id="24"/>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448945</wp:posOffset>
            </wp:positionV>
            <wp:extent cx="7289165" cy="576326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extLst>
                    </a:blip>
                    <a:srcRect/>
                    <a:stretch>
                      <a:fillRect/>
                    </a:stretch>
                  </pic:blipFill>
                  <pic:spPr bwMode="auto">
                    <a:xfrm>
                      <a:off x="0" y="0"/>
                      <a:ext cx="7289165" cy="576326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5" w:name="page26"/>
    <w:bookmarkEnd w:id="2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448945</wp:posOffset>
            </wp:positionV>
            <wp:extent cx="7289165" cy="576326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extLst>
                    </a:blip>
                    <a:srcRect/>
                    <a:stretch>
                      <a:fillRect/>
                    </a:stretch>
                  </pic:blipFill>
                  <pic:spPr bwMode="auto">
                    <a:xfrm>
                      <a:off x="0" y="0"/>
                      <a:ext cx="7289165" cy="576326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6" w:name="page27"/>
    <w:bookmarkEnd w:id="2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6203315</wp:posOffset>
            </wp:positionV>
            <wp:extent cx="7246620" cy="889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extLst>
                    </a:blip>
                    <a:srcRect/>
                    <a:stretch>
                      <a:fillRect/>
                    </a:stretch>
                  </pic:blipFill>
                  <pic:spPr bwMode="auto">
                    <a:xfrm>
                      <a:off x="0" y="0"/>
                      <a:ext cx="7246620" cy="889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7" w:name="page28"/>
    <w:bookmarkEnd w:id="2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448945</wp:posOffset>
            </wp:positionV>
            <wp:extent cx="7289165" cy="576326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extLst>
                    </a:blip>
                    <a:srcRect/>
                    <a:stretch>
                      <a:fillRect/>
                    </a:stretch>
                  </pic:blipFill>
                  <pic:spPr bwMode="auto">
                    <a:xfrm>
                      <a:off x="0" y="0"/>
                      <a:ext cx="7289165" cy="576326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8" w:name="page29"/>
    <w:bookmarkEnd w:id="2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448945</wp:posOffset>
            </wp:positionV>
            <wp:extent cx="7289165" cy="576326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extLst>
                    </a:blip>
                    <a:srcRect/>
                    <a:stretch>
                      <a:fillRect/>
                    </a:stretch>
                  </pic:blipFill>
                  <pic:spPr bwMode="auto">
                    <a:xfrm>
                      <a:off x="0" y="0"/>
                      <a:ext cx="7289165" cy="576326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29" w:name="page30"/>
    <w:bookmarkEnd w:id="29"/>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448945</wp:posOffset>
            </wp:positionV>
            <wp:extent cx="7289165" cy="576326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extLst>
                    </a:blip>
                    <a:srcRect/>
                    <a:stretch>
                      <a:fillRect/>
                    </a:stretch>
                  </pic:blipFill>
                  <pic:spPr bwMode="auto">
                    <a:xfrm>
                      <a:off x="0" y="0"/>
                      <a:ext cx="7289165" cy="576326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30" w:name="page31"/>
    <w:bookmarkEnd w:id="30"/>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157480</wp:posOffset>
            </wp:positionH>
            <wp:positionV relativeFrom="page">
              <wp:posOffset>448945</wp:posOffset>
            </wp:positionV>
            <wp:extent cx="7289165" cy="576326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extLst>
                    </a:blip>
                    <a:srcRect/>
                    <a:stretch>
                      <a:fillRect/>
                    </a:stretch>
                  </pic:blipFill>
                  <pic:spPr bwMode="auto">
                    <a:xfrm>
                      <a:off x="0" y="0"/>
                      <a:ext cx="7289165" cy="5763260"/>
                    </a:xfrm>
                    <a:prstGeom prst="rect">
                      <a:avLst/>
                    </a:prstGeom>
                    <a:noFill/>
                  </pic:spPr>
                </pic:pic>
              </a:graphicData>
            </a:graphic>
          </wp:anchor>
        </w:drawing>
      </w:r>
    </w:p>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http://schemas.openxmlformats.org/wordprocessingml/2006/main">
  <w:abstractNum w:abstractNumId="0">
    <w:nsid w:val="2AE8944A"/>
    <w:multiLevelType w:val="hybridMultilevel"/>
    <w:lvl w:ilvl="0">
      <w:lvlJc w:val="left"/>
      <w:lvlText w:val="☐"/>
      <w:numFmt w:val="bullet"/>
      <w:start w:val="1"/>
    </w:lvl>
  </w:abstractNum>
  <w:abstractNum w:abstractNumId="1">
    <w:nsid w:val="625558EC"/>
    <w:multiLevelType w:val="hybridMultilevel"/>
    <w:lvl w:ilvl="0">
      <w:lvlJc w:val="left"/>
      <w:lvlText w:val="·"/>
      <w:numFmt w:val="bullet"/>
      <w:start w:val="1"/>
    </w:lvl>
  </w:abstractNum>
  <w:abstractNum w:abstractNumId="2">
    <w:nsid w:val="238E1F29"/>
    <w:multiLevelType w:val="hybridMultilevel"/>
    <w:lvl w:ilvl="0">
      <w:lvlJc w:val="left"/>
      <w:lvlText w:val="·"/>
      <w:numFmt w:val="bullet"/>
      <w:start w:val="1"/>
    </w:lvl>
  </w:abstractNum>
  <w:abstractNum w:abstractNumId="3">
    <w:nsid w:val="46E87CCD"/>
    <w:multiLevelType w:val="hybridMultilevel"/>
    <w:lvl w:ilvl="0">
      <w:lvlJc w:val="left"/>
      <w:lvlText w:val="·"/>
      <w:numFmt w:val="bullet"/>
      <w:start w:val="1"/>
    </w:lvl>
  </w:abstractNum>
  <w:abstractNum w:abstractNumId="4">
    <w:nsid w:val="3D1B58BA"/>
    <w:multiLevelType w:val="hybridMultilevel"/>
    <w:lvl w:ilvl="0">
      <w:lvlJc w:val="left"/>
      <w:lvlText w:val="*"/>
      <w:numFmt w:val="bullet"/>
      <w:start w:val="1"/>
    </w:lvl>
  </w:abstractNum>
  <w:abstractNum w:abstractNumId="5">
    <w:nsid w:val="507ED7AB"/>
    <w:multiLevelType w:val="hybridMultilevel"/>
    <w:lvl w:ilvl="0">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2020-01-24T08:06:48Z</dcterms:created>
  <dcterms:modified xsi:type="dcterms:W3CDTF">2020-01-24T08:06:48Z</dcterms:modified>
</cp:coreProperties>
</file>