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United States securities and exchange commission logo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1" w:lineRule="exact"/>
        <w:rPr>
          <w:sz w:val="24"/>
          <w:szCs w:val="24"/>
          <w:color w:val="auto"/>
        </w:rPr>
      </w:pPr>
    </w:p>
    <w:p>
      <w:pPr>
        <w:ind w:left="306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June 29, 2022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Kristopher R. Westbrooks</w:t>
      </w: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Chief Financial Officer</w:t>
      </w:r>
    </w:p>
    <w:p>
      <w:pPr>
        <w:ind w:left="74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TimkenSteel Corporation</w:t>
      </w:r>
    </w:p>
    <w:p>
      <w:pPr>
        <w:ind w:left="74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1835 Dueber Avenue SW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Canton, Ohio 44706</w:t>
      </w:r>
    </w:p>
    <w:p>
      <w:pPr>
        <w:spacing w:after="0" w:line="169" w:lineRule="exact"/>
        <w:rPr>
          <w:sz w:val="24"/>
          <w:szCs w:val="24"/>
          <w:color w:val="auto"/>
        </w:rPr>
      </w:pPr>
    </w:p>
    <w:p>
      <w:pPr>
        <w:ind w:left="590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Re: TimkenSteel</w:t>
      </w: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Corporation</w:t>
      </w:r>
    </w:p>
    <w:p>
      <w:pPr>
        <w:ind w:left="632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Form 10-K for the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Fiscal Year Ended December 31, 2021</w:t>
      </w:r>
    </w:p>
    <w:p>
      <w:pPr>
        <w:ind w:left="63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Filed February 24,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2022</w:t>
      </w:r>
    </w:p>
    <w:p>
      <w:pPr>
        <w:ind w:left="63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File No. 001-36313</w:t>
      </w:r>
    </w:p>
    <w:p>
      <w:pPr>
        <w:spacing w:after="0" w:line="16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Dear Mr. Westbrooks: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right="2559" w:firstLine="1474"/>
        <w:spacing w:after="0" w:line="257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We have limited our review of your filing to the financial statements and related</w:t>
      </w:r>
    </w:p>
    <w:p>
      <w:pPr>
        <w:ind w:right="1819" w:firstLine="737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disclosures and have the following comments. In some of our comments, we may ask you to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6"/>
          <w:szCs w:val="16"/>
          <w:color w:val="auto"/>
        </w:rPr>
        <w:t>provide us with information so we may better understand your disclosure.</w:t>
      </w:r>
    </w:p>
    <w:p>
      <w:pPr>
        <w:spacing w:after="0" w:line="192" w:lineRule="exact"/>
        <w:rPr>
          <w:sz w:val="24"/>
          <w:szCs w:val="24"/>
          <w:color w:val="auto"/>
        </w:rPr>
      </w:pPr>
    </w:p>
    <w:p>
      <w:pPr>
        <w:ind w:right="2339" w:firstLine="1474"/>
        <w:spacing w:after="0" w:line="257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Please respond to these comments within ten business days by providing the requested</w:t>
      </w:r>
    </w:p>
    <w:p>
      <w:pPr>
        <w:ind w:right="2019" w:firstLine="737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information or advise us as soon as possible when you will respond. If you do not believe our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2119" w:firstLine="737"/>
        <w:spacing w:after="0" w:line="309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comments apply to your facts and circumstances, please tell us why in your response.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590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After reviewing your</w:t>
      </w:r>
    </w:p>
    <w:p>
      <w:pPr>
        <w:spacing w:after="0" w:line="3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response to these comments, we may have additional comments.</w:t>
      </w:r>
    </w:p>
    <w:p>
      <w:pPr>
        <w:spacing w:after="0" w:line="16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Form 10-K for the fiscal year ended December 31, 2021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right="1919" w:firstLine="737"/>
        <w:spacing w:after="0" w:line="257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Management's Discussion and Analysis of Financial Condition and Results of Operations</w:t>
      </w: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Non-GAAP Financial Measures, page 24</w:t>
      </w:r>
    </w:p>
    <w:p>
      <w:pPr>
        <w:spacing w:after="0" w:line="169" w:lineRule="exact"/>
        <w:rPr>
          <w:sz w:val="24"/>
          <w:szCs w:val="24"/>
          <w:color w:val="auto"/>
        </w:rPr>
      </w:pPr>
    </w:p>
    <w:p>
      <w:pPr>
        <w:ind w:right="2559" w:firstLine="316"/>
        <w:spacing w:after="0" w:line="257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1. We note that you present base sales, representing net sales adjusted to exclude raw</w:t>
      </w:r>
    </w:p>
    <w:p>
      <w:pPr>
        <w:ind w:left="590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material and natural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gas surcharges. We further note from your disclosures on page 8 that</w:t>
      </w:r>
    </w:p>
    <w:p>
      <w:pPr>
        <w:ind w:left="590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the majority of your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customer agreements contain surcharge pricing provisions that are</w:t>
      </w:r>
    </w:p>
    <w:p>
      <w:pPr>
        <w:ind w:left="590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designed to enable you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to recover raw material cost increases. Please clarify the nature of</w:t>
      </w:r>
    </w:p>
    <w:p>
      <w:pPr>
        <w:ind w:left="590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the items included in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5900" w:right="2659" w:hanging="5896"/>
        <w:spacing w:after="0" w:line="26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6"/>
          <w:szCs w:val="16"/>
          <w:color w:val="auto"/>
        </w:rPr>
        <w:t>the surcharge adjustment. In doing so, specify if the adjustment represents true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pass-through costs strictly for customers with surcharge pricing</w:t>
      </w:r>
    </w:p>
    <w:p>
      <w:pPr>
        <w:jc w:val="right"/>
        <w:ind w:right="1819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provisions and clarify,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if true, that the surcharge mechanism has no impact on the dollar</w:t>
      </w:r>
    </w:p>
    <w:p>
      <w:pPr>
        <w:ind w:left="590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amount of your gross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profit. Pursuant to Item 10(e)(1)(i)(D) of Regulation S-K, clearly</w:t>
      </w:r>
    </w:p>
    <w:p>
      <w:pPr>
        <w:jc w:val="right"/>
        <w:ind w:right="1819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disclose how management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uses this measure. In regards to the apparent metrics disclosed</w:t>
      </w:r>
    </w:p>
    <w:p>
      <w:pPr>
        <w:ind w:left="590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on a per ton basis,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also disclose why the metrics are useful to investors, how management</w:t>
      </w:r>
    </w:p>
    <w:p>
      <w:pPr>
        <w:ind w:left="590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uses them, and any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20" w:right="3919" w:hanging="104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material estimates or assumptions underlying the metrics or Kristopher R. Westbrooks</w: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1"/>
        </w:trPr>
        <w:tc>
          <w:tcPr>
            <w:tcW w:w="1160" w:type="dxa"/>
            <w:vAlign w:val="bottom"/>
          </w:tcPr>
          <w:p>
            <w:pPr>
              <w:spacing w:after="0" w:line="171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FirstName</w:t>
            </w:r>
          </w:p>
        </w:tc>
        <w:tc>
          <w:tcPr>
            <w:tcW w:w="3380" w:type="dxa"/>
            <w:vAlign w:val="bottom"/>
          </w:tcPr>
          <w:p>
            <w:pPr>
              <w:spacing w:after="0" w:line="171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  <w:w w:val="97"/>
              </w:rPr>
              <w:t>LastNameKristopher R. Westbrooks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1160" w:type="dxa"/>
            <w:vAlign w:val="bottom"/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  <w:w w:val="95"/>
              </w:rPr>
              <w:t>TimkenSteel</w:t>
            </w:r>
          </w:p>
        </w:tc>
        <w:tc>
          <w:tcPr>
            <w:tcW w:w="3380" w:type="dxa"/>
            <w:vAlign w:val="bottom"/>
          </w:tcPr>
          <w:p>
            <w:pPr>
              <w:ind w:left="22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Corporation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1160" w:type="dxa"/>
            <w:vAlign w:val="bottom"/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Comapany</w:t>
            </w:r>
          </w:p>
        </w:tc>
        <w:tc>
          <w:tcPr>
            <w:tcW w:w="33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NameTimkenSteel Corporation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June</w:t>
            </w:r>
          </w:p>
        </w:tc>
        <w:tc>
          <w:tcPr>
            <w:tcW w:w="338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54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29, 2022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June 29,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Page 2 2022 Page 2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FirstName LastName</w:t>
      </w:r>
    </w:p>
    <w:p>
      <w:pPr>
        <w:ind w:left="96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their calculation.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Note 2 - Significant Accounting Policies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Revenue Recognition, page 42</w:t>
      </w:r>
    </w:p>
    <w:p>
      <w:pPr>
        <w:sectPr>
          <w:pgSz w:w="11900" w:h="16838" w:orient="portrait"/>
          <w:cols w:equalWidth="0" w:num="1">
            <w:col w:w="10139"/>
          </w:cols>
          <w:pgMar w:left="320" w:top="218" w:right="1440" w:bottom="0" w:gutter="0" w:footer="0" w:header="0"/>
        </w:sectPr>
      </w:pPr>
    </w:p>
    <w:bookmarkStart w:id="1" w:name="page2"/>
    <w:bookmarkEnd w:id="1"/>
    <w:p>
      <w:pPr>
        <w:ind w:right="2759" w:firstLine="8"/>
        <w:spacing w:after="0" w:line="257" w:lineRule="auto"/>
        <w:tabs>
          <w:tab w:leader="none" w:pos="948" w:val="left"/>
        </w:tabs>
        <w:numPr>
          <w:ilvl w:val="0"/>
          <w:numId w:val="1"/>
        </w:numPr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Please address the following comments related to your revenue recognition policy and</w:t>
      </w:r>
    </w:p>
    <w:p>
      <w:pPr>
        <w:ind w:left="960"/>
        <w:spacing w:after="0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disclosures:</w:t>
      </w:r>
    </w:p>
    <w:p>
      <w:pPr>
        <w:spacing w:after="0" w:line="169" w:lineRule="exact"/>
        <w:rPr>
          <w:sz w:val="20"/>
          <w:szCs w:val="20"/>
          <w:color w:val="auto"/>
        </w:rPr>
      </w:pPr>
    </w:p>
    <w:p>
      <w:pPr>
        <w:ind w:right="2339" w:firstLine="1685"/>
        <w:spacing w:after="0" w:line="257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Revise to provide all material disclosures required by ASC 606-10-50-12 and ASC</w:t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6"/>
          <w:szCs w:val="16"/>
          <w:color w:val="auto"/>
        </w:rPr>
        <w:t>606-10-50-18 through -19 regarding your performance obligations.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In doing so,</w:t>
      </w:r>
    </w:p>
    <w:p>
      <w:pPr>
        <w:ind w:right="2119" w:firstLine="1474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specify when you satisfy your performance obligations, such as upon shipment and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right="2759" w:firstLine="1474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delivery, and disclose the significant judgments made in evaluating when customers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right="2439" w:firstLine="1474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obtain control of your goods or services. In regards to the "custom" and "tailored"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right="1819" w:firstLine="1474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products described on page 3, clarify why they do not qualify for over time revenue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right="2439" w:firstLine="1474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recognition under ASC 606-10-25-7(c). Also disclose how you account for shipping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and handling activities.</w:t>
      </w:r>
    </w:p>
    <w:p>
      <w:pPr>
        <w:spacing w:after="0" w:line="169" w:lineRule="exact"/>
        <w:rPr>
          <w:sz w:val="20"/>
          <w:szCs w:val="20"/>
          <w:color w:val="auto"/>
        </w:rPr>
      </w:pPr>
    </w:p>
    <w:p>
      <w:pPr>
        <w:ind w:right="2119" w:firstLine="1685"/>
        <w:spacing w:after="0" w:line="257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We note your disclosures on page 3 that you supply machining and thermal treatment</w:t>
      </w:r>
    </w:p>
    <w:p>
      <w:pPr>
        <w:ind w:right="1819" w:firstLine="1474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services and manage raw material recycling programs. Quantify for us the amount of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right="2439" w:firstLine="1474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these service revenues. Tell us and disclose, to the extent material, your revenue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right="2559" w:firstLine="1474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recognition policies for these services, including how you identified your</w:t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performance obligations under ASC 606-10-25-14 and when you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satisfy your</w:t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performance obligations under ASC 606-10-25-23 through -30.</w:t>
      </w:r>
    </w:p>
    <w:p>
      <w:pPr>
        <w:spacing w:after="0" w:line="169" w:lineRule="exact"/>
        <w:rPr>
          <w:sz w:val="20"/>
          <w:szCs w:val="20"/>
          <w:color w:val="auto"/>
        </w:rPr>
      </w:pPr>
    </w:p>
    <w:p>
      <w:pPr>
        <w:ind w:right="2339" w:firstLine="1685"/>
        <w:spacing w:after="0" w:line="257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Revise to provide all material disclosures required by ASC 606-10-50-8 through -10</w:t>
      </w:r>
    </w:p>
    <w:p>
      <w:pPr>
        <w:ind w:left="148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regarding any contract assets and liabilities.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Note 15 - Retirement and Postretirement Plans, page 59</w:t>
      </w:r>
    </w:p>
    <w:p>
      <w:pPr>
        <w:spacing w:after="0" w:line="169" w:lineRule="exact"/>
        <w:rPr>
          <w:sz w:val="20"/>
          <w:szCs w:val="20"/>
          <w:color w:val="auto"/>
        </w:rPr>
      </w:pPr>
    </w:p>
    <w:p>
      <w:pPr>
        <w:ind w:right="2859" w:firstLine="8"/>
        <w:spacing w:after="0" w:line="257" w:lineRule="auto"/>
        <w:tabs>
          <w:tab w:leader="none" w:pos="948" w:val="left"/>
        </w:tabs>
        <w:numPr>
          <w:ilvl w:val="0"/>
          <w:numId w:val="2"/>
        </w:numPr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We note your disclosure on page 62 that you completed a full remeasurement of the</w:t>
      </w:r>
    </w:p>
    <w:p>
      <w:pPr>
        <w:ind w:right="1919" w:firstLine="948"/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pension obligation and plan assets associated with your Salaried Plan during each quarter</w:t>
      </w:r>
    </w:p>
    <w:p>
      <w:pPr>
        <w:ind w:right="2439" w:firstLine="948"/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of 2021 based on projections for the cumulative cost of lump sum payments. You further</w:t>
      </w:r>
    </w:p>
    <w:p>
      <w:pPr>
        <w:ind w:right="2239" w:firstLine="948"/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disclose that full remeasurements were "also required" during each quarter of 2020.</w:t>
      </w:r>
    </w:p>
    <w:p>
      <w:pPr>
        <w:ind w:right="2239" w:firstLine="948"/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Citing authoritative accounting guidance, where applicable, please clarify for us why full</w:t>
      </w:r>
    </w:p>
    <w:p>
      <w:pPr>
        <w:jc w:val="both"/>
        <w:ind w:left="740" w:right="2559" w:firstLine="211"/>
        <w:spacing w:after="0" w:line="26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6"/>
          <w:szCs w:val="16"/>
          <w:color w:val="auto"/>
        </w:rPr>
        <w:t>remeasurements were required during each 2020 and 2021 quarter. In closing, we remind you that the company and its management are</w:t>
      </w:r>
    </w:p>
    <w:p>
      <w:pPr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responsible for the</w:t>
      </w:r>
    </w:p>
    <w:p>
      <w:pPr>
        <w:ind w:right="2659"/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accuracy and adequacy of their disclosures, notwithstanding any review, comments, action or</w:t>
      </w:r>
    </w:p>
    <w:p>
      <w:pPr>
        <w:spacing w:after="0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absence of action by the staff.</w:t>
      </w:r>
    </w:p>
    <w:p>
      <w:pPr>
        <w:spacing w:after="0" w:line="169" w:lineRule="exact"/>
        <w:rPr>
          <w:sz w:val="20"/>
          <w:szCs w:val="20"/>
          <w:color w:val="auto"/>
        </w:rPr>
      </w:pPr>
    </w:p>
    <w:p>
      <w:pPr>
        <w:ind w:right="2119" w:firstLine="632"/>
        <w:spacing w:after="0" w:line="257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You may contact Beverly Singleton at (202) 551-3328 or Andrew Blume at (202) 551-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3254 with any questions.</w:t>
      </w: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Kristopher R. Westbrooks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TimkenSteel Corporation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June 29, 2022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Page 3</w:t>
      </w:r>
    </w:p>
    <w:p>
      <w:pPr>
        <w:spacing w:after="0" w:line="168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4"/>
        </w:trPr>
        <w:tc>
          <w:tcPr>
            <w:tcW w:w="4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FirstName LastNameKristopher R. Westbrooks</w:t>
            </w:r>
          </w:p>
        </w:tc>
        <w:tc>
          <w:tcPr>
            <w:tcW w:w="34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Sincerely,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4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Comapany NameTimkenSteel Corporation</w:t>
            </w:r>
          </w:p>
        </w:tc>
        <w:tc>
          <w:tcPr>
            <w:tcW w:w="344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  <w:w w:val="97"/>
              </w:rPr>
              <w:t>Division of Corporation Finance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45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June 29, 2022 Page 3</w:t>
            </w:r>
          </w:p>
        </w:tc>
        <w:tc>
          <w:tcPr>
            <w:tcW w:w="34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458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16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Office of Manufacturing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4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FirstName LastName</w:t>
            </w: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sectPr>
      <w:pgSz w:w="11900" w:h="16838" w:orient="portrait"/>
      <w:cols w:equalWidth="0" w:num="1">
        <w:col w:w="10139"/>
      </w:cols>
      <w:pgMar w:left="320" w:top="11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2"/>
    </w:lvl>
  </w:abstractNum>
  <w:abstractNum w:abstractNumId="1">
    <w:nsid w:val="66334873"/>
    <w:multiLevelType w:val="hybridMultilevel"/>
    <w:lvl w:ilvl="0">
      <w:lvlJc w:val="left"/>
      <w:lvlText w:val="%1."/>
      <w:numFmt w:val="decimal"/>
      <w:start w:val="3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2022-11-07T00:47:17Z</dcterms:created>
  <dcterms:modified xsi:type="dcterms:W3CDTF">2022-11-07T00:47:17Z</dcterms:modified>
</cp:coreProperties>
</file>