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260350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4"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SCHEDULE 13G*</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(Rule 13d-102)</w:t>
      </w:r>
    </w:p>
    <w:p>
      <w:pPr>
        <w:spacing w:after="0" w:line="20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INFORMATION TO BE INCLUDED IN STATEMENTS FILED PURSUANT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TO § 240.13d-1(b), (c), AND (d) AND AMENDMENTS THERETO FILED</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 240.13d-2</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(Amendment No. )*</w:t>
      </w: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25"/>
          <w:szCs w:val="25"/>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Common Stock</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887399103</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December 31, 2018</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the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920" w:hanging="912"/>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5" w:lineRule="exact"/>
        <w:rPr>
          <w:sz w:val="24"/>
          <w:szCs w:val="24"/>
          <w:color w:val="auto"/>
        </w:rPr>
      </w:pPr>
    </w:p>
    <w:p>
      <w:pPr>
        <w:ind w:left="920" w:hanging="912"/>
        <w:spacing w:after="0"/>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Rule 13d-1(c)</w:t>
      </w:r>
    </w:p>
    <w:p>
      <w:pPr>
        <w:spacing w:after="0" w:line="2" w:lineRule="exact"/>
        <w:rPr>
          <w:sz w:val="24"/>
          <w:szCs w:val="24"/>
          <w:color w:val="auto"/>
        </w:rPr>
      </w:pPr>
    </w:p>
    <w:p>
      <w:pPr>
        <w:ind w:left="920" w:hanging="912"/>
        <w:spacing w:after="0"/>
        <w:tabs>
          <w:tab w:leader="none" w:pos="92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16" w:lineRule="exact"/>
        <w:rPr>
          <w:sz w:val="24"/>
          <w:szCs w:val="24"/>
          <w:color w:val="auto"/>
        </w:rPr>
      </w:pPr>
    </w:p>
    <w:p>
      <w:pPr>
        <w:ind w:right="22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139065</wp:posOffset>
            </wp:positionV>
            <wp:extent cx="72466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713740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675" w:right="25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446"/>
        </w:trPr>
        <w:tc>
          <w:tcPr>
            <w:tcW w:w="840" w:type="dxa"/>
            <w:vAlign w:val="bottom"/>
            <w:tcBorders>
              <w:top w:val="single" w:sz="8" w:color="auto"/>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auto"/>
            </w:tcBorders>
          </w:tcPr>
          <w:p>
            <w:pPr>
              <w:spacing w:after="0"/>
              <w:rPr>
                <w:sz w:val="24"/>
                <w:szCs w:val="24"/>
                <w:color w:val="auto"/>
              </w:rPr>
            </w:pPr>
          </w:p>
        </w:tc>
        <w:tc>
          <w:tcPr>
            <w:tcW w:w="2780" w:type="dxa"/>
            <w:vAlign w:val="bottom"/>
            <w:tcBorders>
              <w:top w:val="single" w:sz="8" w:color="auto"/>
            </w:tcBorders>
            <w:gridSpan w:val="2"/>
          </w:tcPr>
          <w:p>
            <w:pPr>
              <w:ind w:left="20"/>
              <w:spacing w:after="0"/>
              <w:rPr>
                <w:sz w:val="20"/>
                <w:szCs w:val="20"/>
                <w:color w:val="auto"/>
              </w:rPr>
            </w:pPr>
            <w:r>
              <w:rPr>
                <w:rFonts w:ascii="Arial" w:cs="Arial" w:eastAsia="Arial" w:hAnsi="Arial"/>
                <w:sz w:val="18"/>
                <w:szCs w:val="18"/>
                <w:color w:val="auto"/>
                <w:w w:val="95"/>
              </w:rPr>
              <w:t>NAME OF REPORTING PERSONS</w:t>
            </w:r>
          </w:p>
        </w:tc>
        <w:tc>
          <w:tcPr>
            <w:tcW w:w="560" w:type="dxa"/>
            <w:vAlign w:val="bottom"/>
            <w:tcBorders>
              <w:top w:val="single" w:sz="8" w:color="auto"/>
            </w:tcBorders>
          </w:tcPr>
          <w:p>
            <w:pPr>
              <w:spacing w:after="0"/>
              <w:rPr>
                <w:sz w:val="24"/>
                <w:szCs w:val="24"/>
                <w:color w:val="auto"/>
              </w:rPr>
            </w:pPr>
          </w:p>
        </w:tc>
        <w:tc>
          <w:tcPr>
            <w:tcW w:w="6760" w:type="dxa"/>
            <w:vAlign w:val="bottom"/>
            <w:tcBorders>
              <w:top w:val="single" w:sz="8" w:color="auto"/>
            </w:tcBorders>
          </w:tcPr>
          <w:p>
            <w:pPr>
              <w:spacing w:after="0"/>
              <w:rPr>
                <w:sz w:val="24"/>
                <w:szCs w:val="24"/>
                <w:color w:val="auto"/>
              </w:rPr>
            </w:pPr>
          </w:p>
        </w:tc>
        <w:tc>
          <w:tcPr>
            <w:tcW w:w="4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Luminus Management, LLC</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1"/>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24"/>
                <w:szCs w:val="24"/>
                <w:color w:val="auto"/>
              </w:rPr>
            </w:pPr>
          </w:p>
        </w:tc>
        <w:tc>
          <w:tcPr>
            <w:tcW w:w="10100" w:type="dxa"/>
            <w:vAlign w:val="bottom"/>
            <w:gridSpan w:val="4"/>
          </w:tcPr>
          <w:p>
            <w:pPr>
              <w:ind w:left="20"/>
              <w:spacing w:after="0"/>
              <w:rPr>
                <w:sz w:val="20"/>
                <w:szCs w:val="20"/>
                <w:color w:val="auto"/>
              </w:rPr>
            </w:pPr>
            <w:r>
              <w:rPr>
                <w:rFonts w:ascii="Arial" w:cs="Arial" w:eastAsia="Arial" w:hAnsi="Arial"/>
                <w:sz w:val="18"/>
                <w:szCs w:val="18"/>
                <w:color w:val="auto"/>
              </w:rPr>
              <w:t>CHECK THE APPROPRIATE BOX IF A MEMBER OF A GROUP</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(see instructions)</w:t>
            </w:r>
          </w:p>
        </w:tc>
        <w:tc>
          <w:tcPr>
            <w:tcW w:w="560" w:type="dxa"/>
            <w:vAlign w:val="bottom"/>
          </w:tcPr>
          <w:p>
            <w:pPr>
              <w:spacing w:after="0"/>
              <w:rPr>
                <w:sz w:val="20"/>
                <w:szCs w:val="20"/>
                <w:color w:val="auto"/>
              </w:rPr>
            </w:pPr>
          </w:p>
        </w:tc>
        <w:tc>
          <w:tcPr>
            <w:tcW w:w="6760" w:type="dxa"/>
            <w:vAlign w:val="bottom"/>
            <w:vMerge w:val="restart"/>
          </w:tcPr>
          <w:p>
            <w:pPr>
              <w:ind w:left="6440"/>
              <w:spacing w:after="0"/>
              <w:rPr>
                <w:sz w:val="20"/>
                <w:szCs w:val="20"/>
                <w:color w:val="auto"/>
              </w:rPr>
            </w:pPr>
            <w:r>
              <w:rPr>
                <w:rFonts w:ascii="Arial" w:cs="Arial" w:eastAsia="Arial" w:hAnsi="Arial"/>
                <w:sz w:val="18"/>
                <w:szCs w:val="18"/>
                <w:color w:val="auto"/>
              </w:rPr>
              <w:t>(a)</w:t>
            </w:r>
          </w:p>
        </w:tc>
        <w:tc>
          <w:tcPr>
            <w:tcW w:w="400" w:type="dxa"/>
            <w:vAlign w:val="bottom"/>
            <w:tcBorders>
              <w:right w:val="single" w:sz="8" w:color="auto"/>
            </w:tcBorders>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69"/>
        </w:trPr>
        <w:tc>
          <w:tcPr>
            <w:tcW w:w="840" w:type="dxa"/>
            <w:vAlign w:val="bottom"/>
            <w:tcBorders>
              <w:left w:val="single" w:sz="8" w:color="auto"/>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760" w:type="dxa"/>
            <w:vAlign w:val="bottom"/>
            <w:vMerge w:val="continue"/>
          </w:tcPr>
          <w:p>
            <w:pPr>
              <w:spacing w:after="0"/>
              <w:rPr>
                <w:sz w:val="14"/>
                <w:szCs w:val="14"/>
                <w:color w:val="auto"/>
              </w:rPr>
            </w:pPr>
          </w:p>
        </w:tc>
        <w:tc>
          <w:tcPr>
            <w:tcW w:w="4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83"/>
        </w:trPr>
        <w:tc>
          <w:tcPr>
            <w:tcW w:w="8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760" w:type="dxa"/>
            <w:vAlign w:val="bottom"/>
          </w:tcPr>
          <w:p>
            <w:pPr>
              <w:ind w:left="6440"/>
              <w:spacing w:after="0"/>
              <w:rPr>
                <w:sz w:val="20"/>
                <w:szCs w:val="20"/>
                <w:color w:val="auto"/>
              </w:rPr>
            </w:pPr>
            <w:r>
              <w:rPr>
                <w:rFonts w:ascii="Arial" w:cs="Arial" w:eastAsia="Arial" w:hAnsi="Arial"/>
                <w:sz w:val="18"/>
                <w:szCs w:val="18"/>
                <w:color w:val="auto"/>
              </w:rPr>
              <w:t>(b)</w:t>
            </w:r>
          </w:p>
        </w:tc>
        <w:tc>
          <w:tcPr>
            <w:tcW w:w="400" w:type="dxa"/>
            <w:vAlign w:val="bottom"/>
            <w:tcBorders>
              <w:right w:val="single" w:sz="8" w:color="auto"/>
            </w:tcBorders>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6"/>
        </w:trPr>
        <w:tc>
          <w:tcPr>
            <w:tcW w:w="840" w:type="dxa"/>
            <w:vAlign w:val="bottom"/>
            <w:tcBorders>
              <w:left w:val="single" w:sz="8" w:color="auto"/>
              <w:bottom w:val="single" w:sz="8" w:color="auto"/>
              <w:right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54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6760" w:type="dxa"/>
            <w:vAlign w:val="bottom"/>
            <w:tcBorders>
              <w:bottom w:val="single" w:sz="8" w:color="auto"/>
            </w:tcBorders>
          </w:tcPr>
          <w:p>
            <w:pPr>
              <w:spacing w:after="0"/>
              <w:rPr>
                <w:sz w:val="17"/>
                <w:szCs w:val="17"/>
                <w:color w:val="auto"/>
              </w:rPr>
            </w:pPr>
          </w:p>
        </w:tc>
        <w:tc>
          <w:tcPr>
            <w:tcW w:w="4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24"/>
                <w:szCs w:val="24"/>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SEC USE ONLY</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bottom w:val="single" w:sz="8" w:color="auto"/>
              <w:right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5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gridSpan w:val="2"/>
          </w:tcPr>
          <w:p>
            <w:pPr>
              <w:spacing w:after="0"/>
              <w:rPr>
                <w:sz w:val="18"/>
                <w:szCs w:val="18"/>
                <w:color w:val="auto"/>
              </w:rPr>
            </w:pPr>
          </w:p>
        </w:tc>
        <w:tc>
          <w:tcPr>
            <w:tcW w:w="6760" w:type="dxa"/>
            <w:vAlign w:val="bottom"/>
            <w:tcBorders>
              <w:bottom w:val="single" w:sz="8" w:color="auto"/>
            </w:tcBorders>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24"/>
                <w:szCs w:val="24"/>
                <w:color w:val="auto"/>
              </w:rPr>
            </w:pPr>
          </w:p>
        </w:tc>
        <w:tc>
          <w:tcPr>
            <w:tcW w:w="10100" w:type="dxa"/>
            <w:vAlign w:val="bottom"/>
            <w:gridSpan w:val="4"/>
          </w:tcPr>
          <w:p>
            <w:pPr>
              <w:ind w:left="20"/>
              <w:spacing w:after="0"/>
              <w:rPr>
                <w:sz w:val="20"/>
                <w:szCs w:val="20"/>
                <w:color w:val="auto"/>
              </w:rPr>
            </w:pPr>
            <w:r>
              <w:rPr>
                <w:rFonts w:ascii="Arial" w:cs="Arial" w:eastAsia="Arial" w:hAnsi="Arial"/>
                <w:sz w:val="18"/>
                <w:szCs w:val="18"/>
                <w:color w:val="auto"/>
              </w:rPr>
              <w:t>CITIZENSHIP OR PLACE OF ORGANIZATION</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Delaware</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5.</w:t>
            </w:r>
          </w:p>
        </w:tc>
        <w:tc>
          <w:tcPr>
            <w:tcW w:w="67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 Shares</w:t>
            </w: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vMerge w:val="restart"/>
          </w:tcPr>
          <w:p>
            <w:pPr>
              <w:jc w:val="center"/>
              <w:ind w:right="830"/>
              <w:spacing w:after="0"/>
              <w:rPr>
                <w:sz w:val="20"/>
                <w:szCs w:val="20"/>
                <w:color w:val="auto"/>
              </w:rPr>
            </w:pPr>
            <w:r>
              <w:rPr>
                <w:rFonts w:ascii="Arial" w:cs="Arial" w:eastAsia="Arial" w:hAnsi="Arial"/>
                <w:sz w:val="18"/>
                <w:szCs w:val="18"/>
                <w:color w:val="auto"/>
                <w:w w:val="98"/>
              </w:rPr>
              <w:t>NUMBER OF</w:t>
            </w: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6.</w:t>
            </w:r>
          </w:p>
        </w:tc>
        <w:tc>
          <w:tcPr>
            <w:tcW w:w="6760" w:type="dxa"/>
            <w:vAlign w:val="bottom"/>
          </w:tcPr>
          <w:p>
            <w:pPr>
              <w:ind w:left="100"/>
              <w:spacing w:after="0"/>
              <w:rPr>
                <w:sz w:val="20"/>
                <w:szCs w:val="20"/>
                <w:color w:val="auto"/>
              </w:rPr>
            </w:pPr>
            <w:r>
              <w:rPr>
                <w:rFonts w:ascii="Arial" w:cs="Arial" w:eastAsia="Arial" w:hAnsi="Arial"/>
                <w:sz w:val="18"/>
                <w:szCs w:val="18"/>
                <w:color w:val="auto"/>
              </w:rPr>
              <w:t>SHARED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840" w:type="dxa"/>
            <w:vAlign w:val="bottom"/>
            <w:tcBorders>
              <w:lef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540" w:type="dxa"/>
            <w:vAlign w:val="bottom"/>
            <w:tcBorders>
              <w:right w:val="single" w:sz="8" w:color="auto"/>
            </w:tcBorders>
            <w:vMerge w:val="continue"/>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Borders>
              <w:right w:val="single" w:sz="8" w:color="auto"/>
            </w:tcBorders>
          </w:tcPr>
          <w:p>
            <w:pPr>
              <w:spacing w:after="0"/>
              <w:rPr>
                <w:sz w:val="17"/>
                <w:szCs w:val="17"/>
                <w:color w:val="auto"/>
              </w:rPr>
            </w:pPr>
          </w:p>
        </w:tc>
        <w:tc>
          <w:tcPr>
            <w:tcW w:w="6760" w:type="dxa"/>
            <w:vAlign w:val="bottom"/>
          </w:tcPr>
          <w:p>
            <w:pPr>
              <w:spacing w:after="0"/>
              <w:rPr>
                <w:sz w:val="17"/>
                <w:szCs w:val="17"/>
                <w:color w:val="auto"/>
              </w:rPr>
            </w:pPr>
          </w:p>
        </w:tc>
        <w:tc>
          <w:tcPr>
            <w:tcW w:w="4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4"/>
              </w:rPr>
              <w:t>SHARES</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ind w:left="100"/>
              <w:spacing w:after="0"/>
              <w:rPr>
                <w:sz w:val="20"/>
                <w:szCs w:val="20"/>
                <w:color w:val="auto"/>
              </w:rPr>
            </w:pPr>
            <w:r>
              <w:rPr>
                <w:rFonts w:ascii="Arial" w:cs="Arial" w:eastAsia="Arial" w:hAnsi="Arial"/>
                <w:sz w:val="18"/>
                <w:szCs w:val="18"/>
                <w:color w:val="auto"/>
              </w:rPr>
              <w:t>3,562,927 Shares</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BENEFICIALLY</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OWNED BY</w:t>
            </w:r>
          </w:p>
        </w:tc>
        <w:tc>
          <w:tcPr>
            <w:tcW w:w="240" w:type="dxa"/>
            <w:vAlign w:val="bottom"/>
            <w:tcBorders>
              <w:bottom w:val="single" w:sz="8" w:color="auto"/>
            </w:tcBorders>
          </w:tcPr>
          <w:p>
            <w:pPr>
              <w:spacing w:after="0"/>
              <w:rPr>
                <w:sz w:val="20"/>
                <w:szCs w:val="20"/>
                <w:color w:val="auto"/>
              </w:rPr>
            </w:pPr>
          </w:p>
        </w:tc>
        <w:tc>
          <w:tcPr>
            <w:tcW w:w="560" w:type="dxa"/>
            <w:vAlign w:val="bottom"/>
            <w:tcBorders>
              <w:bottom w:val="single" w:sz="8" w:color="auto"/>
              <w:right w:val="single" w:sz="8" w:color="auto"/>
            </w:tcBorders>
          </w:tcPr>
          <w:p>
            <w:pPr>
              <w:spacing w:after="0"/>
              <w:rPr>
                <w:sz w:val="20"/>
                <w:szCs w:val="20"/>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Refer to Item 4 below</w:t>
            </w:r>
          </w:p>
        </w:tc>
        <w:tc>
          <w:tcPr>
            <w:tcW w:w="4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84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540" w:type="dxa"/>
            <w:vAlign w:val="bottom"/>
            <w:tcBorders>
              <w:right w:val="single" w:sz="8" w:color="auto"/>
            </w:tcBorders>
          </w:tcPr>
          <w:p>
            <w:pPr>
              <w:jc w:val="center"/>
              <w:ind w:right="830"/>
              <w:spacing w:after="0" w:line="182" w:lineRule="exact"/>
              <w:rPr>
                <w:sz w:val="20"/>
                <w:szCs w:val="20"/>
                <w:color w:val="auto"/>
              </w:rPr>
            </w:pPr>
            <w:r>
              <w:rPr>
                <w:rFonts w:ascii="Arial" w:cs="Arial" w:eastAsia="Arial" w:hAnsi="Arial"/>
                <w:sz w:val="18"/>
                <w:szCs w:val="18"/>
                <w:color w:val="auto"/>
                <w:w w:val="99"/>
              </w:rPr>
              <w:t>EACH</w:t>
            </w:r>
          </w:p>
        </w:tc>
        <w:tc>
          <w:tcPr>
            <w:tcW w:w="240" w:type="dxa"/>
            <w:vAlign w:val="bottom"/>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67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1"/>
              </w:rPr>
              <w:t>REPORTING</w:t>
            </w:r>
          </w:p>
        </w:tc>
        <w:tc>
          <w:tcPr>
            <w:tcW w:w="240" w:type="dxa"/>
            <w:vAlign w:val="bottom"/>
          </w:tcPr>
          <w:p>
            <w:pPr>
              <w:spacing w:after="0"/>
              <w:rPr>
                <w:sz w:val="18"/>
                <w:szCs w:val="18"/>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7.</w:t>
            </w:r>
          </w:p>
        </w:tc>
        <w:tc>
          <w:tcPr>
            <w:tcW w:w="676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2"/>
              </w:rPr>
              <w:t>PERSON</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840" w:type="dxa"/>
            <w:vAlign w:val="bottom"/>
            <w:tcBorders>
              <w:lef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WITH</w:t>
            </w:r>
          </w:p>
        </w:tc>
        <w:tc>
          <w:tcPr>
            <w:tcW w:w="240" w:type="dxa"/>
            <w:vAlign w:val="bottom"/>
            <w:tcBorders>
              <w:bottom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 Shares</w:t>
            </w:r>
          </w:p>
        </w:tc>
        <w:tc>
          <w:tcPr>
            <w:tcW w:w="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8.</w:t>
            </w:r>
          </w:p>
        </w:tc>
        <w:tc>
          <w:tcPr>
            <w:tcW w:w="67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760" w:type="dxa"/>
            <w:vAlign w:val="bottom"/>
          </w:tcPr>
          <w:p>
            <w:pPr>
              <w:ind w:left="100"/>
              <w:spacing w:after="0"/>
              <w:rPr>
                <w:sz w:val="20"/>
                <w:szCs w:val="20"/>
                <w:color w:val="auto"/>
              </w:rPr>
            </w:pPr>
            <w:r>
              <w:rPr>
                <w:rFonts w:ascii="Arial" w:cs="Arial" w:eastAsia="Arial" w:hAnsi="Arial"/>
                <w:sz w:val="18"/>
                <w:szCs w:val="18"/>
                <w:color w:val="auto"/>
              </w:rPr>
              <w:t>3,562,927 Shares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Refer to Item 4 below</w:t>
            </w: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400"/>
              <w:spacing w:after="0"/>
              <w:rPr>
                <w:sz w:val="20"/>
                <w:szCs w:val="20"/>
                <w:color w:val="auto"/>
              </w:rPr>
            </w:pPr>
            <w:r>
              <w:rPr>
                <w:rFonts w:ascii="Arial" w:cs="Arial" w:eastAsia="Arial" w:hAnsi="Arial"/>
                <w:sz w:val="18"/>
                <w:szCs w:val="18"/>
                <w:color w:val="auto"/>
              </w:rPr>
              <w:t>9.</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3,562,927 Shares</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Refer to Item 4 below</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1"/>
        </w:trPr>
        <w:tc>
          <w:tcPr>
            <w:tcW w:w="840" w:type="dxa"/>
            <w:vAlign w:val="bottom"/>
            <w:tcBorders>
              <w:left w:val="single" w:sz="8" w:color="auto"/>
            </w:tcBorders>
          </w:tcPr>
          <w:p>
            <w:pPr>
              <w:ind w:left="340"/>
              <w:spacing w:after="0"/>
              <w:rPr>
                <w:sz w:val="20"/>
                <w:szCs w:val="20"/>
                <w:color w:val="auto"/>
              </w:rPr>
            </w:pPr>
            <w:r>
              <w:rPr>
                <w:rFonts w:ascii="Arial" w:cs="Arial" w:eastAsia="Arial" w:hAnsi="Arial"/>
                <w:sz w:val="18"/>
                <w:szCs w:val="18"/>
                <w:color w:val="auto"/>
              </w:rPr>
              <w:t>10.</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CHECK IF THE AGGREGATE AMOUNT IN ROW (9) EXCLUDES CERTAIN SHARES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(SEE INSTRUCTIONS)</w:t>
            </w:r>
          </w:p>
        </w:tc>
        <w:tc>
          <w:tcPr>
            <w:tcW w:w="560" w:type="dxa"/>
            <w:vAlign w:val="bottom"/>
          </w:tcPr>
          <w:p>
            <w:pPr>
              <w:spacing w:after="0"/>
              <w:rPr>
                <w:sz w:val="20"/>
                <w:szCs w:val="20"/>
                <w:color w:val="auto"/>
              </w:rPr>
            </w:pPr>
          </w:p>
        </w:tc>
        <w:tc>
          <w:tcPr>
            <w:tcW w:w="6760" w:type="dxa"/>
            <w:vAlign w:val="bottom"/>
          </w:tcPr>
          <w:p>
            <w:pPr>
              <w:spacing w:after="0"/>
              <w:rPr>
                <w:sz w:val="20"/>
                <w:szCs w:val="20"/>
                <w:color w:val="auto"/>
              </w:rPr>
            </w:pPr>
          </w:p>
        </w:tc>
        <w:tc>
          <w:tcPr>
            <w:tcW w:w="400" w:type="dxa"/>
            <w:vAlign w:val="bottom"/>
            <w:tcBorders>
              <w:right w:val="single" w:sz="8" w:color="auto"/>
            </w:tcBorders>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6"/>
        </w:trPr>
        <w:tc>
          <w:tcPr>
            <w:tcW w:w="8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760" w:type="dxa"/>
            <w:vAlign w:val="bottom"/>
          </w:tcPr>
          <w:p>
            <w:pPr>
              <w:spacing w:after="0"/>
              <w:rPr>
                <w:sz w:val="20"/>
                <w:szCs w:val="20"/>
                <w:color w:val="auto"/>
              </w:rPr>
            </w:pPr>
          </w:p>
        </w:tc>
        <w:tc>
          <w:tcPr>
            <w:tcW w:w="4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840" w:type="dxa"/>
            <w:vAlign w:val="bottom"/>
            <w:tcBorders>
              <w:left w:val="single" w:sz="8" w:color="auto"/>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10100" w:type="dxa"/>
            <w:vAlign w:val="bottom"/>
            <w:tcBorders>
              <w:bottom w:val="single" w:sz="8" w:color="auto"/>
            </w:tcBorders>
            <w:gridSpan w:val="4"/>
          </w:tcPr>
          <w:p>
            <w:pPr>
              <w:spacing w:after="0"/>
              <w:rPr>
                <w:sz w:val="17"/>
                <w:szCs w:val="17"/>
                <w:color w:val="auto"/>
              </w:rPr>
            </w:pPr>
          </w:p>
        </w:tc>
        <w:tc>
          <w:tcPr>
            <w:tcW w:w="4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360"/>
              <w:spacing w:after="0"/>
              <w:rPr>
                <w:sz w:val="20"/>
                <w:szCs w:val="20"/>
                <w:color w:val="auto"/>
              </w:rPr>
            </w:pPr>
            <w:r>
              <w:rPr>
                <w:rFonts w:ascii="Arial" w:cs="Arial" w:eastAsia="Arial" w:hAnsi="Arial"/>
                <w:sz w:val="18"/>
                <w:szCs w:val="18"/>
                <w:color w:val="auto"/>
              </w:rPr>
              <w:t>11.</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540" w:type="dxa"/>
            <w:vAlign w:val="bottom"/>
          </w:tcPr>
          <w:p>
            <w:pPr>
              <w:ind w:left="100"/>
              <w:spacing w:after="0"/>
              <w:rPr>
                <w:sz w:val="20"/>
                <w:szCs w:val="20"/>
                <w:color w:val="auto"/>
              </w:rPr>
            </w:pPr>
            <w:r>
              <w:rPr>
                <w:rFonts w:ascii="Arial" w:cs="Arial" w:eastAsia="Arial" w:hAnsi="Arial"/>
                <w:sz w:val="18"/>
                <w:szCs w:val="18"/>
                <w:color w:val="auto"/>
              </w:rPr>
              <w:t>7.99 %</w:t>
            </w: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Refer to Item 4 below</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bottom w:val="single" w:sz="8" w:color="auto"/>
            </w:tcBorders>
          </w:tcPr>
          <w:p>
            <w:pPr>
              <w:spacing w:after="0"/>
              <w:rPr>
                <w:sz w:val="18"/>
                <w:szCs w:val="18"/>
                <w:color w:val="auto"/>
              </w:rPr>
            </w:pPr>
          </w:p>
        </w:tc>
        <w:tc>
          <w:tcPr>
            <w:tcW w:w="80" w:type="dxa"/>
            <w:vAlign w:val="bottom"/>
            <w:tcBorders>
              <w:bottom w:val="single" w:sz="8" w:color="auto"/>
              <w:right w:val="single" w:sz="8" w:color="auto"/>
            </w:tcBorders>
          </w:tcPr>
          <w:p>
            <w:pPr>
              <w:spacing w:after="0"/>
              <w:rPr>
                <w:sz w:val="18"/>
                <w:szCs w:val="18"/>
                <w:color w:val="auto"/>
              </w:rPr>
            </w:pPr>
          </w:p>
        </w:tc>
        <w:tc>
          <w:tcPr>
            <w:tcW w:w="10100" w:type="dxa"/>
            <w:vAlign w:val="bottom"/>
            <w:tcBorders>
              <w:bottom w:val="single" w:sz="8" w:color="auto"/>
            </w:tcBorders>
            <w:gridSpan w:val="4"/>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340"/>
              <w:spacing w:after="0"/>
              <w:rPr>
                <w:sz w:val="20"/>
                <w:szCs w:val="20"/>
                <w:color w:val="auto"/>
              </w:rPr>
            </w:pPr>
            <w:r>
              <w:rPr>
                <w:rFonts w:ascii="Arial" w:cs="Arial" w:eastAsia="Arial" w:hAnsi="Arial"/>
                <w:sz w:val="18"/>
                <w:szCs w:val="18"/>
                <w:color w:val="auto"/>
              </w:rPr>
              <w:t>12.</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IA</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2"/>
        </w:trPr>
        <w:tc>
          <w:tcPr>
            <w:tcW w:w="8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03" w:right="239" w:bottom="1440" w:gutter="0" w:footer="0" w:header="0"/>
        </w:sectPr>
      </w:pPr>
    </w:p>
    <w:bookmarkStart w:id="2" w:name="page3"/>
    <w:bookmarkEnd w:id="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446"/>
        </w:trPr>
        <w:tc>
          <w:tcPr>
            <w:tcW w:w="840" w:type="dxa"/>
            <w:vAlign w:val="bottom"/>
            <w:tcBorders>
              <w:top w:val="single" w:sz="8" w:color="auto"/>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auto"/>
            </w:tcBorders>
          </w:tcPr>
          <w:p>
            <w:pPr>
              <w:spacing w:after="0"/>
              <w:rPr>
                <w:sz w:val="24"/>
                <w:szCs w:val="24"/>
                <w:color w:val="auto"/>
              </w:rPr>
            </w:pPr>
          </w:p>
        </w:tc>
        <w:tc>
          <w:tcPr>
            <w:tcW w:w="2780" w:type="dxa"/>
            <w:vAlign w:val="bottom"/>
            <w:tcBorders>
              <w:top w:val="single" w:sz="8" w:color="auto"/>
            </w:tcBorders>
            <w:gridSpan w:val="2"/>
          </w:tcPr>
          <w:p>
            <w:pPr>
              <w:ind w:left="20"/>
              <w:spacing w:after="0"/>
              <w:rPr>
                <w:sz w:val="20"/>
                <w:szCs w:val="20"/>
                <w:color w:val="auto"/>
              </w:rPr>
            </w:pPr>
            <w:r>
              <w:rPr>
                <w:rFonts w:ascii="Arial" w:cs="Arial" w:eastAsia="Arial" w:hAnsi="Arial"/>
                <w:sz w:val="18"/>
                <w:szCs w:val="18"/>
                <w:color w:val="auto"/>
                <w:w w:val="95"/>
              </w:rPr>
              <w:t>NAME OF REPORTING PERSONS</w:t>
            </w:r>
          </w:p>
        </w:tc>
        <w:tc>
          <w:tcPr>
            <w:tcW w:w="560" w:type="dxa"/>
            <w:vAlign w:val="bottom"/>
            <w:tcBorders>
              <w:top w:val="single" w:sz="8" w:color="auto"/>
            </w:tcBorders>
          </w:tcPr>
          <w:p>
            <w:pPr>
              <w:spacing w:after="0"/>
              <w:rPr>
                <w:sz w:val="24"/>
                <w:szCs w:val="24"/>
                <w:color w:val="auto"/>
              </w:rPr>
            </w:pPr>
          </w:p>
        </w:tc>
        <w:tc>
          <w:tcPr>
            <w:tcW w:w="6760" w:type="dxa"/>
            <w:vAlign w:val="bottom"/>
            <w:tcBorders>
              <w:top w:val="single" w:sz="8" w:color="auto"/>
            </w:tcBorders>
          </w:tcPr>
          <w:p>
            <w:pPr>
              <w:spacing w:after="0"/>
              <w:rPr>
                <w:sz w:val="24"/>
                <w:szCs w:val="24"/>
                <w:color w:val="auto"/>
              </w:rPr>
            </w:pPr>
          </w:p>
        </w:tc>
        <w:tc>
          <w:tcPr>
            <w:tcW w:w="4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340" w:type="dxa"/>
            <w:vAlign w:val="bottom"/>
            <w:tcBorders>
              <w:bottom w:val="single" w:sz="8" w:color="auto"/>
            </w:tcBorders>
            <w:gridSpan w:val="3"/>
          </w:tcPr>
          <w:p>
            <w:pPr>
              <w:ind w:left="20"/>
              <w:spacing w:after="0"/>
              <w:rPr>
                <w:sz w:val="20"/>
                <w:szCs w:val="20"/>
                <w:color w:val="auto"/>
              </w:rPr>
            </w:pPr>
            <w:r>
              <w:rPr>
                <w:rFonts w:ascii="Arial" w:cs="Arial" w:eastAsia="Arial" w:hAnsi="Arial"/>
                <w:sz w:val="18"/>
                <w:szCs w:val="18"/>
                <w:color w:val="auto"/>
                <w:w w:val="93"/>
              </w:rPr>
              <w:t>Luminus Energy Partners Master Fund, Ltd.</w:t>
            </w: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1"/>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24"/>
                <w:szCs w:val="24"/>
                <w:color w:val="auto"/>
              </w:rPr>
            </w:pPr>
          </w:p>
        </w:tc>
        <w:tc>
          <w:tcPr>
            <w:tcW w:w="10100" w:type="dxa"/>
            <w:vAlign w:val="bottom"/>
            <w:gridSpan w:val="4"/>
          </w:tcPr>
          <w:p>
            <w:pPr>
              <w:ind w:left="20"/>
              <w:spacing w:after="0"/>
              <w:rPr>
                <w:sz w:val="20"/>
                <w:szCs w:val="20"/>
                <w:color w:val="auto"/>
              </w:rPr>
            </w:pPr>
            <w:r>
              <w:rPr>
                <w:rFonts w:ascii="Arial" w:cs="Arial" w:eastAsia="Arial" w:hAnsi="Arial"/>
                <w:sz w:val="18"/>
                <w:szCs w:val="18"/>
                <w:color w:val="auto"/>
              </w:rPr>
              <w:t>CHECK THE APPROPRIATE BOX IF A MEMBER OF A GROUP</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(see instructions)</w:t>
            </w:r>
          </w:p>
        </w:tc>
        <w:tc>
          <w:tcPr>
            <w:tcW w:w="560" w:type="dxa"/>
            <w:vAlign w:val="bottom"/>
          </w:tcPr>
          <w:p>
            <w:pPr>
              <w:spacing w:after="0"/>
              <w:rPr>
                <w:sz w:val="20"/>
                <w:szCs w:val="20"/>
                <w:color w:val="auto"/>
              </w:rPr>
            </w:pPr>
          </w:p>
        </w:tc>
        <w:tc>
          <w:tcPr>
            <w:tcW w:w="6760" w:type="dxa"/>
            <w:vAlign w:val="bottom"/>
            <w:vMerge w:val="restart"/>
          </w:tcPr>
          <w:p>
            <w:pPr>
              <w:ind w:left="6440"/>
              <w:spacing w:after="0"/>
              <w:rPr>
                <w:sz w:val="20"/>
                <w:szCs w:val="20"/>
                <w:color w:val="auto"/>
              </w:rPr>
            </w:pPr>
            <w:r>
              <w:rPr>
                <w:rFonts w:ascii="Arial" w:cs="Arial" w:eastAsia="Arial" w:hAnsi="Arial"/>
                <w:sz w:val="18"/>
                <w:szCs w:val="18"/>
                <w:color w:val="auto"/>
              </w:rPr>
              <w:t>(a)</w:t>
            </w:r>
          </w:p>
        </w:tc>
        <w:tc>
          <w:tcPr>
            <w:tcW w:w="400" w:type="dxa"/>
            <w:vAlign w:val="bottom"/>
            <w:tcBorders>
              <w:right w:val="single" w:sz="8" w:color="auto"/>
            </w:tcBorders>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69"/>
        </w:trPr>
        <w:tc>
          <w:tcPr>
            <w:tcW w:w="840" w:type="dxa"/>
            <w:vAlign w:val="bottom"/>
            <w:tcBorders>
              <w:left w:val="single" w:sz="8" w:color="auto"/>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760" w:type="dxa"/>
            <w:vAlign w:val="bottom"/>
            <w:vMerge w:val="continue"/>
          </w:tcPr>
          <w:p>
            <w:pPr>
              <w:spacing w:after="0"/>
              <w:rPr>
                <w:sz w:val="14"/>
                <w:szCs w:val="14"/>
                <w:color w:val="auto"/>
              </w:rPr>
            </w:pPr>
          </w:p>
        </w:tc>
        <w:tc>
          <w:tcPr>
            <w:tcW w:w="4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83"/>
        </w:trPr>
        <w:tc>
          <w:tcPr>
            <w:tcW w:w="8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760" w:type="dxa"/>
            <w:vAlign w:val="bottom"/>
          </w:tcPr>
          <w:p>
            <w:pPr>
              <w:ind w:left="6440"/>
              <w:spacing w:after="0"/>
              <w:rPr>
                <w:sz w:val="20"/>
                <w:szCs w:val="20"/>
                <w:color w:val="auto"/>
              </w:rPr>
            </w:pPr>
            <w:r>
              <w:rPr>
                <w:rFonts w:ascii="Arial" w:cs="Arial" w:eastAsia="Arial" w:hAnsi="Arial"/>
                <w:sz w:val="18"/>
                <w:szCs w:val="18"/>
                <w:color w:val="auto"/>
              </w:rPr>
              <w:t>(b)</w:t>
            </w:r>
          </w:p>
        </w:tc>
        <w:tc>
          <w:tcPr>
            <w:tcW w:w="400" w:type="dxa"/>
            <w:vAlign w:val="bottom"/>
            <w:tcBorders>
              <w:right w:val="single" w:sz="8" w:color="auto"/>
            </w:tcBorders>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6"/>
        </w:trPr>
        <w:tc>
          <w:tcPr>
            <w:tcW w:w="840" w:type="dxa"/>
            <w:vAlign w:val="bottom"/>
            <w:tcBorders>
              <w:left w:val="single" w:sz="8" w:color="auto"/>
              <w:bottom w:val="single" w:sz="8" w:color="auto"/>
              <w:right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54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6760" w:type="dxa"/>
            <w:vAlign w:val="bottom"/>
            <w:tcBorders>
              <w:bottom w:val="single" w:sz="8" w:color="auto"/>
            </w:tcBorders>
          </w:tcPr>
          <w:p>
            <w:pPr>
              <w:spacing w:after="0"/>
              <w:rPr>
                <w:sz w:val="17"/>
                <w:szCs w:val="17"/>
                <w:color w:val="auto"/>
              </w:rPr>
            </w:pPr>
          </w:p>
        </w:tc>
        <w:tc>
          <w:tcPr>
            <w:tcW w:w="4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24"/>
                <w:szCs w:val="24"/>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SEC USE ONLY</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bottom w:val="single" w:sz="8" w:color="auto"/>
              <w:right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5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gridSpan w:val="2"/>
          </w:tcPr>
          <w:p>
            <w:pPr>
              <w:spacing w:after="0"/>
              <w:rPr>
                <w:sz w:val="18"/>
                <w:szCs w:val="18"/>
                <w:color w:val="auto"/>
              </w:rPr>
            </w:pPr>
          </w:p>
        </w:tc>
        <w:tc>
          <w:tcPr>
            <w:tcW w:w="6760" w:type="dxa"/>
            <w:vAlign w:val="bottom"/>
            <w:tcBorders>
              <w:bottom w:val="single" w:sz="8" w:color="auto"/>
            </w:tcBorders>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24"/>
                <w:szCs w:val="24"/>
                <w:color w:val="auto"/>
              </w:rPr>
            </w:pPr>
          </w:p>
        </w:tc>
        <w:tc>
          <w:tcPr>
            <w:tcW w:w="10100" w:type="dxa"/>
            <w:vAlign w:val="bottom"/>
            <w:gridSpan w:val="4"/>
          </w:tcPr>
          <w:p>
            <w:pPr>
              <w:ind w:left="20"/>
              <w:spacing w:after="0"/>
              <w:rPr>
                <w:sz w:val="20"/>
                <w:szCs w:val="20"/>
                <w:color w:val="auto"/>
              </w:rPr>
            </w:pPr>
            <w:r>
              <w:rPr>
                <w:rFonts w:ascii="Arial" w:cs="Arial" w:eastAsia="Arial" w:hAnsi="Arial"/>
                <w:sz w:val="18"/>
                <w:szCs w:val="18"/>
                <w:color w:val="auto"/>
              </w:rPr>
              <w:t>CITIZENSHIP OR PLACE OF ORGANIZATION</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Bermuda</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5.</w:t>
            </w:r>
          </w:p>
        </w:tc>
        <w:tc>
          <w:tcPr>
            <w:tcW w:w="67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 Shares</w:t>
            </w: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vMerge w:val="restart"/>
          </w:tcPr>
          <w:p>
            <w:pPr>
              <w:jc w:val="center"/>
              <w:ind w:right="830"/>
              <w:spacing w:after="0"/>
              <w:rPr>
                <w:sz w:val="20"/>
                <w:szCs w:val="20"/>
                <w:color w:val="auto"/>
              </w:rPr>
            </w:pPr>
            <w:r>
              <w:rPr>
                <w:rFonts w:ascii="Arial" w:cs="Arial" w:eastAsia="Arial" w:hAnsi="Arial"/>
                <w:sz w:val="18"/>
                <w:szCs w:val="18"/>
                <w:color w:val="auto"/>
                <w:w w:val="98"/>
              </w:rPr>
              <w:t>NUMBER OF</w:t>
            </w: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6.</w:t>
            </w:r>
          </w:p>
        </w:tc>
        <w:tc>
          <w:tcPr>
            <w:tcW w:w="6760" w:type="dxa"/>
            <w:vAlign w:val="bottom"/>
          </w:tcPr>
          <w:p>
            <w:pPr>
              <w:ind w:left="100"/>
              <w:spacing w:after="0"/>
              <w:rPr>
                <w:sz w:val="20"/>
                <w:szCs w:val="20"/>
                <w:color w:val="auto"/>
              </w:rPr>
            </w:pPr>
            <w:r>
              <w:rPr>
                <w:rFonts w:ascii="Arial" w:cs="Arial" w:eastAsia="Arial" w:hAnsi="Arial"/>
                <w:sz w:val="18"/>
                <w:szCs w:val="18"/>
                <w:color w:val="auto"/>
              </w:rPr>
              <w:t>SHARED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840" w:type="dxa"/>
            <w:vAlign w:val="bottom"/>
            <w:tcBorders>
              <w:lef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540" w:type="dxa"/>
            <w:vAlign w:val="bottom"/>
            <w:tcBorders>
              <w:right w:val="single" w:sz="8" w:color="auto"/>
            </w:tcBorders>
            <w:vMerge w:val="continue"/>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Borders>
              <w:right w:val="single" w:sz="8" w:color="auto"/>
            </w:tcBorders>
          </w:tcPr>
          <w:p>
            <w:pPr>
              <w:spacing w:after="0"/>
              <w:rPr>
                <w:sz w:val="17"/>
                <w:szCs w:val="17"/>
                <w:color w:val="auto"/>
              </w:rPr>
            </w:pPr>
          </w:p>
        </w:tc>
        <w:tc>
          <w:tcPr>
            <w:tcW w:w="6760" w:type="dxa"/>
            <w:vAlign w:val="bottom"/>
          </w:tcPr>
          <w:p>
            <w:pPr>
              <w:spacing w:after="0"/>
              <w:rPr>
                <w:sz w:val="17"/>
                <w:szCs w:val="17"/>
                <w:color w:val="auto"/>
              </w:rPr>
            </w:pPr>
          </w:p>
        </w:tc>
        <w:tc>
          <w:tcPr>
            <w:tcW w:w="4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4"/>
              </w:rPr>
              <w:t>SHARES</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ind w:left="100"/>
              <w:spacing w:after="0"/>
              <w:rPr>
                <w:sz w:val="20"/>
                <w:szCs w:val="20"/>
                <w:color w:val="auto"/>
              </w:rPr>
            </w:pPr>
            <w:r>
              <w:rPr>
                <w:rFonts w:ascii="Arial" w:cs="Arial" w:eastAsia="Arial" w:hAnsi="Arial"/>
                <w:sz w:val="18"/>
                <w:szCs w:val="18"/>
                <w:color w:val="auto"/>
              </w:rPr>
              <w:t>3,562,927 Shares</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BENEFICIALLY</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OWNED BY</w:t>
            </w:r>
          </w:p>
        </w:tc>
        <w:tc>
          <w:tcPr>
            <w:tcW w:w="240" w:type="dxa"/>
            <w:vAlign w:val="bottom"/>
            <w:tcBorders>
              <w:bottom w:val="single" w:sz="8" w:color="auto"/>
            </w:tcBorders>
          </w:tcPr>
          <w:p>
            <w:pPr>
              <w:spacing w:after="0"/>
              <w:rPr>
                <w:sz w:val="20"/>
                <w:szCs w:val="20"/>
                <w:color w:val="auto"/>
              </w:rPr>
            </w:pPr>
          </w:p>
        </w:tc>
        <w:tc>
          <w:tcPr>
            <w:tcW w:w="560" w:type="dxa"/>
            <w:vAlign w:val="bottom"/>
            <w:tcBorders>
              <w:bottom w:val="single" w:sz="8" w:color="auto"/>
              <w:right w:val="single" w:sz="8" w:color="auto"/>
            </w:tcBorders>
          </w:tcPr>
          <w:p>
            <w:pPr>
              <w:spacing w:after="0"/>
              <w:rPr>
                <w:sz w:val="20"/>
                <w:szCs w:val="20"/>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Refer to Item 4 below</w:t>
            </w:r>
          </w:p>
        </w:tc>
        <w:tc>
          <w:tcPr>
            <w:tcW w:w="4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84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540" w:type="dxa"/>
            <w:vAlign w:val="bottom"/>
            <w:tcBorders>
              <w:right w:val="single" w:sz="8" w:color="auto"/>
            </w:tcBorders>
          </w:tcPr>
          <w:p>
            <w:pPr>
              <w:jc w:val="center"/>
              <w:ind w:right="830"/>
              <w:spacing w:after="0" w:line="182" w:lineRule="exact"/>
              <w:rPr>
                <w:sz w:val="20"/>
                <w:szCs w:val="20"/>
                <w:color w:val="auto"/>
              </w:rPr>
            </w:pPr>
            <w:r>
              <w:rPr>
                <w:rFonts w:ascii="Arial" w:cs="Arial" w:eastAsia="Arial" w:hAnsi="Arial"/>
                <w:sz w:val="18"/>
                <w:szCs w:val="18"/>
                <w:color w:val="auto"/>
                <w:w w:val="99"/>
              </w:rPr>
              <w:t>EACH</w:t>
            </w:r>
          </w:p>
        </w:tc>
        <w:tc>
          <w:tcPr>
            <w:tcW w:w="240" w:type="dxa"/>
            <w:vAlign w:val="bottom"/>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67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1"/>
              </w:rPr>
              <w:t>REPORTING</w:t>
            </w:r>
          </w:p>
        </w:tc>
        <w:tc>
          <w:tcPr>
            <w:tcW w:w="240" w:type="dxa"/>
            <w:vAlign w:val="bottom"/>
          </w:tcPr>
          <w:p>
            <w:pPr>
              <w:spacing w:after="0"/>
              <w:rPr>
                <w:sz w:val="18"/>
                <w:szCs w:val="18"/>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7.</w:t>
            </w:r>
          </w:p>
        </w:tc>
        <w:tc>
          <w:tcPr>
            <w:tcW w:w="676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2"/>
              </w:rPr>
              <w:t>PERSON</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840" w:type="dxa"/>
            <w:vAlign w:val="bottom"/>
            <w:tcBorders>
              <w:lef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WITH</w:t>
            </w:r>
          </w:p>
        </w:tc>
        <w:tc>
          <w:tcPr>
            <w:tcW w:w="240" w:type="dxa"/>
            <w:vAlign w:val="bottom"/>
            <w:tcBorders>
              <w:bottom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 Shares</w:t>
            </w:r>
          </w:p>
        </w:tc>
        <w:tc>
          <w:tcPr>
            <w:tcW w:w="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8.</w:t>
            </w:r>
          </w:p>
        </w:tc>
        <w:tc>
          <w:tcPr>
            <w:tcW w:w="67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760" w:type="dxa"/>
            <w:vAlign w:val="bottom"/>
          </w:tcPr>
          <w:p>
            <w:pPr>
              <w:ind w:left="100"/>
              <w:spacing w:after="0"/>
              <w:rPr>
                <w:sz w:val="20"/>
                <w:szCs w:val="20"/>
                <w:color w:val="auto"/>
              </w:rPr>
            </w:pPr>
            <w:r>
              <w:rPr>
                <w:rFonts w:ascii="Arial" w:cs="Arial" w:eastAsia="Arial" w:hAnsi="Arial"/>
                <w:sz w:val="18"/>
                <w:szCs w:val="18"/>
                <w:color w:val="auto"/>
              </w:rPr>
              <w:t>3,562,927 Shares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Refer to Item 4 below</w:t>
            </w: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400"/>
              <w:spacing w:after="0"/>
              <w:rPr>
                <w:sz w:val="20"/>
                <w:szCs w:val="20"/>
                <w:color w:val="auto"/>
              </w:rPr>
            </w:pPr>
            <w:r>
              <w:rPr>
                <w:rFonts w:ascii="Arial" w:cs="Arial" w:eastAsia="Arial" w:hAnsi="Arial"/>
                <w:sz w:val="18"/>
                <w:szCs w:val="18"/>
                <w:color w:val="auto"/>
              </w:rPr>
              <w:t>9.</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2,485,771 Shares</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Refer to Item 4 below</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1"/>
        </w:trPr>
        <w:tc>
          <w:tcPr>
            <w:tcW w:w="840" w:type="dxa"/>
            <w:vAlign w:val="bottom"/>
            <w:tcBorders>
              <w:left w:val="single" w:sz="8" w:color="auto"/>
            </w:tcBorders>
          </w:tcPr>
          <w:p>
            <w:pPr>
              <w:ind w:left="340"/>
              <w:spacing w:after="0"/>
              <w:rPr>
                <w:sz w:val="20"/>
                <w:szCs w:val="20"/>
                <w:color w:val="auto"/>
              </w:rPr>
            </w:pPr>
            <w:r>
              <w:rPr>
                <w:rFonts w:ascii="Arial" w:cs="Arial" w:eastAsia="Arial" w:hAnsi="Arial"/>
                <w:sz w:val="18"/>
                <w:szCs w:val="18"/>
                <w:color w:val="auto"/>
              </w:rPr>
              <w:t>10.</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CHECK IF THE AGGREGATE AMOUNT IN ROW (9) EXCLUDES CERTAIN SHARES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(SEE INSTRUCTIONS)</w:t>
            </w:r>
          </w:p>
        </w:tc>
        <w:tc>
          <w:tcPr>
            <w:tcW w:w="560" w:type="dxa"/>
            <w:vAlign w:val="bottom"/>
          </w:tcPr>
          <w:p>
            <w:pPr>
              <w:spacing w:after="0"/>
              <w:rPr>
                <w:sz w:val="20"/>
                <w:szCs w:val="20"/>
                <w:color w:val="auto"/>
              </w:rPr>
            </w:pPr>
          </w:p>
        </w:tc>
        <w:tc>
          <w:tcPr>
            <w:tcW w:w="6760" w:type="dxa"/>
            <w:vAlign w:val="bottom"/>
          </w:tcPr>
          <w:p>
            <w:pPr>
              <w:spacing w:after="0"/>
              <w:rPr>
                <w:sz w:val="20"/>
                <w:szCs w:val="20"/>
                <w:color w:val="auto"/>
              </w:rPr>
            </w:pPr>
          </w:p>
        </w:tc>
        <w:tc>
          <w:tcPr>
            <w:tcW w:w="400" w:type="dxa"/>
            <w:vAlign w:val="bottom"/>
            <w:tcBorders>
              <w:right w:val="single" w:sz="8" w:color="auto"/>
            </w:tcBorders>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6"/>
        </w:trPr>
        <w:tc>
          <w:tcPr>
            <w:tcW w:w="8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760" w:type="dxa"/>
            <w:vAlign w:val="bottom"/>
          </w:tcPr>
          <w:p>
            <w:pPr>
              <w:spacing w:after="0"/>
              <w:rPr>
                <w:sz w:val="20"/>
                <w:szCs w:val="20"/>
                <w:color w:val="auto"/>
              </w:rPr>
            </w:pPr>
          </w:p>
        </w:tc>
        <w:tc>
          <w:tcPr>
            <w:tcW w:w="4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840" w:type="dxa"/>
            <w:vAlign w:val="bottom"/>
            <w:tcBorders>
              <w:left w:val="single" w:sz="8" w:color="auto"/>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10100" w:type="dxa"/>
            <w:vAlign w:val="bottom"/>
            <w:tcBorders>
              <w:bottom w:val="single" w:sz="8" w:color="auto"/>
            </w:tcBorders>
            <w:gridSpan w:val="4"/>
          </w:tcPr>
          <w:p>
            <w:pPr>
              <w:spacing w:after="0"/>
              <w:rPr>
                <w:sz w:val="17"/>
                <w:szCs w:val="17"/>
                <w:color w:val="auto"/>
              </w:rPr>
            </w:pPr>
          </w:p>
        </w:tc>
        <w:tc>
          <w:tcPr>
            <w:tcW w:w="4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360"/>
              <w:spacing w:after="0"/>
              <w:rPr>
                <w:sz w:val="20"/>
                <w:szCs w:val="20"/>
                <w:color w:val="auto"/>
              </w:rPr>
            </w:pPr>
            <w:r>
              <w:rPr>
                <w:rFonts w:ascii="Arial" w:cs="Arial" w:eastAsia="Arial" w:hAnsi="Arial"/>
                <w:sz w:val="18"/>
                <w:szCs w:val="18"/>
                <w:color w:val="auto"/>
              </w:rPr>
              <w:t>11.</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540" w:type="dxa"/>
            <w:vAlign w:val="bottom"/>
          </w:tcPr>
          <w:p>
            <w:pPr>
              <w:ind w:left="100"/>
              <w:spacing w:after="0"/>
              <w:rPr>
                <w:sz w:val="20"/>
                <w:szCs w:val="20"/>
                <w:color w:val="auto"/>
              </w:rPr>
            </w:pPr>
            <w:r>
              <w:rPr>
                <w:rFonts w:ascii="Arial" w:cs="Arial" w:eastAsia="Arial" w:hAnsi="Arial"/>
                <w:sz w:val="18"/>
                <w:szCs w:val="18"/>
                <w:color w:val="auto"/>
              </w:rPr>
              <w:t>7.99 %</w:t>
            </w: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Refer to Item 4 below</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bottom w:val="single" w:sz="8" w:color="auto"/>
            </w:tcBorders>
          </w:tcPr>
          <w:p>
            <w:pPr>
              <w:spacing w:after="0"/>
              <w:rPr>
                <w:sz w:val="18"/>
                <w:szCs w:val="18"/>
                <w:color w:val="auto"/>
              </w:rPr>
            </w:pPr>
          </w:p>
        </w:tc>
        <w:tc>
          <w:tcPr>
            <w:tcW w:w="80" w:type="dxa"/>
            <w:vAlign w:val="bottom"/>
            <w:tcBorders>
              <w:bottom w:val="single" w:sz="8" w:color="auto"/>
              <w:right w:val="single" w:sz="8" w:color="auto"/>
            </w:tcBorders>
          </w:tcPr>
          <w:p>
            <w:pPr>
              <w:spacing w:after="0"/>
              <w:rPr>
                <w:sz w:val="18"/>
                <w:szCs w:val="18"/>
                <w:color w:val="auto"/>
              </w:rPr>
            </w:pPr>
          </w:p>
        </w:tc>
        <w:tc>
          <w:tcPr>
            <w:tcW w:w="10100" w:type="dxa"/>
            <w:vAlign w:val="bottom"/>
            <w:tcBorders>
              <w:bottom w:val="single" w:sz="8" w:color="auto"/>
            </w:tcBorders>
            <w:gridSpan w:val="4"/>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340"/>
              <w:spacing w:after="0"/>
              <w:rPr>
                <w:sz w:val="20"/>
                <w:szCs w:val="20"/>
                <w:color w:val="auto"/>
              </w:rPr>
            </w:pPr>
            <w:r>
              <w:rPr>
                <w:rFonts w:ascii="Arial" w:cs="Arial" w:eastAsia="Arial" w:hAnsi="Arial"/>
                <w:sz w:val="18"/>
                <w:szCs w:val="18"/>
                <w:color w:val="auto"/>
              </w:rPr>
              <w:t>12.</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OO</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2"/>
        </w:trPr>
        <w:tc>
          <w:tcPr>
            <w:tcW w:w="8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03" w:right="239" w:bottom="1440"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446"/>
        </w:trPr>
        <w:tc>
          <w:tcPr>
            <w:tcW w:w="840" w:type="dxa"/>
            <w:vAlign w:val="bottom"/>
            <w:tcBorders>
              <w:top w:val="single" w:sz="8" w:color="auto"/>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auto"/>
            </w:tcBorders>
          </w:tcPr>
          <w:p>
            <w:pPr>
              <w:spacing w:after="0"/>
              <w:rPr>
                <w:sz w:val="24"/>
                <w:szCs w:val="24"/>
                <w:color w:val="auto"/>
              </w:rPr>
            </w:pPr>
          </w:p>
        </w:tc>
        <w:tc>
          <w:tcPr>
            <w:tcW w:w="2780" w:type="dxa"/>
            <w:vAlign w:val="bottom"/>
            <w:tcBorders>
              <w:top w:val="single" w:sz="8" w:color="auto"/>
            </w:tcBorders>
            <w:gridSpan w:val="2"/>
          </w:tcPr>
          <w:p>
            <w:pPr>
              <w:ind w:left="20"/>
              <w:spacing w:after="0"/>
              <w:rPr>
                <w:sz w:val="20"/>
                <w:szCs w:val="20"/>
                <w:color w:val="auto"/>
              </w:rPr>
            </w:pPr>
            <w:r>
              <w:rPr>
                <w:rFonts w:ascii="Arial" w:cs="Arial" w:eastAsia="Arial" w:hAnsi="Arial"/>
                <w:sz w:val="18"/>
                <w:szCs w:val="18"/>
                <w:color w:val="auto"/>
                <w:w w:val="95"/>
              </w:rPr>
              <w:t>NAME OF REPORTING PERSONS</w:t>
            </w:r>
          </w:p>
        </w:tc>
        <w:tc>
          <w:tcPr>
            <w:tcW w:w="560" w:type="dxa"/>
            <w:vAlign w:val="bottom"/>
            <w:tcBorders>
              <w:top w:val="single" w:sz="8" w:color="auto"/>
            </w:tcBorders>
          </w:tcPr>
          <w:p>
            <w:pPr>
              <w:spacing w:after="0"/>
              <w:rPr>
                <w:sz w:val="24"/>
                <w:szCs w:val="24"/>
                <w:color w:val="auto"/>
              </w:rPr>
            </w:pPr>
          </w:p>
        </w:tc>
        <w:tc>
          <w:tcPr>
            <w:tcW w:w="6760" w:type="dxa"/>
            <w:vAlign w:val="bottom"/>
            <w:tcBorders>
              <w:top w:val="single" w:sz="8" w:color="auto"/>
            </w:tcBorders>
          </w:tcPr>
          <w:p>
            <w:pPr>
              <w:spacing w:after="0"/>
              <w:rPr>
                <w:sz w:val="24"/>
                <w:szCs w:val="24"/>
                <w:color w:val="auto"/>
              </w:rPr>
            </w:pPr>
          </w:p>
        </w:tc>
        <w:tc>
          <w:tcPr>
            <w:tcW w:w="4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Jonathan Barrett</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1"/>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24"/>
                <w:szCs w:val="24"/>
                <w:color w:val="auto"/>
              </w:rPr>
            </w:pPr>
          </w:p>
        </w:tc>
        <w:tc>
          <w:tcPr>
            <w:tcW w:w="10100" w:type="dxa"/>
            <w:vAlign w:val="bottom"/>
            <w:gridSpan w:val="4"/>
          </w:tcPr>
          <w:p>
            <w:pPr>
              <w:ind w:left="20"/>
              <w:spacing w:after="0"/>
              <w:rPr>
                <w:sz w:val="20"/>
                <w:szCs w:val="20"/>
                <w:color w:val="auto"/>
              </w:rPr>
            </w:pPr>
            <w:r>
              <w:rPr>
                <w:rFonts w:ascii="Arial" w:cs="Arial" w:eastAsia="Arial" w:hAnsi="Arial"/>
                <w:sz w:val="18"/>
                <w:szCs w:val="18"/>
                <w:color w:val="auto"/>
              </w:rPr>
              <w:t>CHECK THE APPROPRIATE BOX IF A MEMBER OF A GROUP</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(see instructions)</w:t>
            </w:r>
          </w:p>
        </w:tc>
        <w:tc>
          <w:tcPr>
            <w:tcW w:w="560" w:type="dxa"/>
            <w:vAlign w:val="bottom"/>
          </w:tcPr>
          <w:p>
            <w:pPr>
              <w:spacing w:after="0"/>
              <w:rPr>
                <w:sz w:val="20"/>
                <w:szCs w:val="20"/>
                <w:color w:val="auto"/>
              </w:rPr>
            </w:pPr>
          </w:p>
        </w:tc>
        <w:tc>
          <w:tcPr>
            <w:tcW w:w="6760" w:type="dxa"/>
            <w:vAlign w:val="bottom"/>
            <w:vMerge w:val="restart"/>
          </w:tcPr>
          <w:p>
            <w:pPr>
              <w:ind w:left="6440"/>
              <w:spacing w:after="0"/>
              <w:rPr>
                <w:sz w:val="20"/>
                <w:szCs w:val="20"/>
                <w:color w:val="auto"/>
              </w:rPr>
            </w:pPr>
            <w:r>
              <w:rPr>
                <w:rFonts w:ascii="Arial" w:cs="Arial" w:eastAsia="Arial" w:hAnsi="Arial"/>
                <w:sz w:val="18"/>
                <w:szCs w:val="18"/>
                <w:color w:val="auto"/>
              </w:rPr>
              <w:t>(a)</w:t>
            </w:r>
          </w:p>
        </w:tc>
        <w:tc>
          <w:tcPr>
            <w:tcW w:w="400" w:type="dxa"/>
            <w:vAlign w:val="bottom"/>
            <w:tcBorders>
              <w:right w:val="single" w:sz="8" w:color="auto"/>
            </w:tcBorders>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69"/>
        </w:trPr>
        <w:tc>
          <w:tcPr>
            <w:tcW w:w="840" w:type="dxa"/>
            <w:vAlign w:val="bottom"/>
            <w:tcBorders>
              <w:left w:val="single" w:sz="8" w:color="auto"/>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760" w:type="dxa"/>
            <w:vAlign w:val="bottom"/>
            <w:vMerge w:val="continue"/>
          </w:tcPr>
          <w:p>
            <w:pPr>
              <w:spacing w:after="0"/>
              <w:rPr>
                <w:sz w:val="14"/>
                <w:szCs w:val="14"/>
                <w:color w:val="auto"/>
              </w:rPr>
            </w:pPr>
          </w:p>
        </w:tc>
        <w:tc>
          <w:tcPr>
            <w:tcW w:w="4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83"/>
        </w:trPr>
        <w:tc>
          <w:tcPr>
            <w:tcW w:w="8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760" w:type="dxa"/>
            <w:vAlign w:val="bottom"/>
          </w:tcPr>
          <w:p>
            <w:pPr>
              <w:ind w:left="6440"/>
              <w:spacing w:after="0"/>
              <w:rPr>
                <w:sz w:val="20"/>
                <w:szCs w:val="20"/>
                <w:color w:val="auto"/>
              </w:rPr>
            </w:pPr>
            <w:r>
              <w:rPr>
                <w:rFonts w:ascii="Arial" w:cs="Arial" w:eastAsia="Arial" w:hAnsi="Arial"/>
                <w:sz w:val="18"/>
                <w:szCs w:val="18"/>
                <w:color w:val="auto"/>
              </w:rPr>
              <w:t>(b)</w:t>
            </w:r>
          </w:p>
        </w:tc>
        <w:tc>
          <w:tcPr>
            <w:tcW w:w="400" w:type="dxa"/>
            <w:vAlign w:val="bottom"/>
            <w:tcBorders>
              <w:right w:val="single" w:sz="8" w:color="auto"/>
            </w:tcBorders>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6"/>
        </w:trPr>
        <w:tc>
          <w:tcPr>
            <w:tcW w:w="840" w:type="dxa"/>
            <w:vAlign w:val="bottom"/>
            <w:tcBorders>
              <w:left w:val="single" w:sz="8" w:color="auto"/>
              <w:bottom w:val="single" w:sz="8" w:color="auto"/>
              <w:right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54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6760" w:type="dxa"/>
            <w:vAlign w:val="bottom"/>
            <w:tcBorders>
              <w:bottom w:val="single" w:sz="8" w:color="auto"/>
            </w:tcBorders>
          </w:tcPr>
          <w:p>
            <w:pPr>
              <w:spacing w:after="0"/>
              <w:rPr>
                <w:sz w:val="17"/>
                <w:szCs w:val="17"/>
                <w:color w:val="auto"/>
              </w:rPr>
            </w:pPr>
          </w:p>
        </w:tc>
        <w:tc>
          <w:tcPr>
            <w:tcW w:w="4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24"/>
                <w:szCs w:val="24"/>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SEC USE ONLY</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bottom w:val="single" w:sz="8" w:color="auto"/>
              <w:right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5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gridSpan w:val="2"/>
          </w:tcPr>
          <w:p>
            <w:pPr>
              <w:spacing w:after="0"/>
              <w:rPr>
                <w:sz w:val="18"/>
                <w:szCs w:val="18"/>
                <w:color w:val="auto"/>
              </w:rPr>
            </w:pPr>
          </w:p>
        </w:tc>
        <w:tc>
          <w:tcPr>
            <w:tcW w:w="6760" w:type="dxa"/>
            <w:vAlign w:val="bottom"/>
            <w:tcBorders>
              <w:bottom w:val="single" w:sz="8" w:color="auto"/>
            </w:tcBorders>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right w:val="single" w:sz="8" w:color="auto"/>
            </w:tcBorders>
          </w:tcPr>
          <w:p>
            <w:pPr>
              <w:ind w:left="36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24"/>
                <w:szCs w:val="24"/>
                <w:color w:val="auto"/>
              </w:rPr>
            </w:pPr>
          </w:p>
        </w:tc>
        <w:tc>
          <w:tcPr>
            <w:tcW w:w="10100" w:type="dxa"/>
            <w:vAlign w:val="bottom"/>
            <w:gridSpan w:val="4"/>
          </w:tcPr>
          <w:p>
            <w:pPr>
              <w:ind w:left="20"/>
              <w:spacing w:after="0"/>
              <w:rPr>
                <w:sz w:val="20"/>
                <w:szCs w:val="20"/>
                <w:color w:val="auto"/>
              </w:rPr>
            </w:pPr>
            <w:r>
              <w:rPr>
                <w:rFonts w:ascii="Arial" w:cs="Arial" w:eastAsia="Arial" w:hAnsi="Arial"/>
                <w:sz w:val="18"/>
                <w:szCs w:val="18"/>
                <w:color w:val="auto"/>
              </w:rPr>
              <w:t>CITIZENSHIP OR PLACE OF ORGANIZATION</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United States</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5.</w:t>
            </w:r>
          </w:p>
        </w:tc>
        <w:tc>
          <w:tcPr>
            <w:tcW w:w="67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 Shares</w:t>
            </w: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vMerge w:val="restart"/>
          </w:tcPr>
          <w:p>
            <w:pPr>
              <w:jc w:val="center"/>
              <w:ind w:right="830"/>
              <w:spacing w:after="0"/>
              <w:rPr>
                <w:sz w:val="20"/>
                <w:szCs w:val="20"/>
                <w:color w:val="auto"/>
              </w:rPr>
            </w:pPr>
            <w:r>
              <w:rPr>
                <w:rFonts w:ascii="Arial" w:cs="Arial" w:eastAsia="Arial" w:hAnsi="Arial"/>
                <w:sz w:val="18"/>
                <w:szCs w:val="18"/>
                <w:color w:val="auto"/>
                <w:w w:val="98"/>
              </w:rPr>
              <w:t>NUMBER OF</w:t>
            </w: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6.</w:t>
            </w:r>
          </w:p>
        </w:tc>
        <w:tc>
          <w:tcPr>
            <w:tcW w:w="6760" w:type="dxa"/>
            <w:vAlign w:val="bottom"/>
          </w:tcPr>
          <w:p>
            <w:pPr>
              <w:ind w:left="100"/>
              <w:spacing w:after="0"/>
              <w:rPr>
                <w:sz w:val="20"/>
                <w:szCs w:val="20"/>
                <w:color w:val="auto"/>
              </w:rPr>
            </w:pPr>
            <w:r>
              <w:rPr>
                <w:rFonts w:ascii="Arial" w:cs="Arial" w:eastAsia="Arial" w:hAnsi="Arial"/>
                <w:sz w:val="18"/>
                <w:szCs w:val="18"/>
                <w:color w:val="auto"/>
              </w:rPr>
              <w:t>SHARED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840" w:type="dxa"/>
            <w:vAlign w:val="bottom"/>
            <w:tcBorders>
              <w:lef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540" w:type="dxa"/>
            <w:vAlign w:val="bottom"/>
            <w:tcBorders>
              <w:right w:val="single" w:sz="8" w:color="auto"/>
            </w:tcBorders>
            <w:vMerge w:val="continue"/>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Borders>
              <w:right w:val="single" w:sz="8" w:color="auto"/>
            </w:tcBorders>
          </w:tcPr>
          <w:p>
            <w:pPr>
              <w:spacing w:after="0"/>
              <w:rPr>
                <w:sz w:val="17"/>
                <w:szCs w:val="17"/>
                <w:color w:val="auto"/>
              </w:rPr>
            </w:pPr>
          </w:p>
        </w:tc>
        <w:tc>
          <w:tcPr>
            <w:tcW w:w="6760" w:type="dxa"/>
            <w:vAlign w:val="bottom"/>
          </w:tcPr>
          <w:p>
            <w:pPr>
              <w:spacing w:after="0"/>
              <w:rPr>
                <w:sz w:val="17"/>
                <w:szCs w:val="17"/>
                <w:color w:val="auto"/>
              </w:rPr>
            </w:pPr>
          </w:p>
        </w:tc>
        <w:tc>
          <w:tcPr>
            <w:tcW w:w="4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4"/>
              </w:rPr>
              <w:t>SHARES</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ind w:left="100"/>
              <w:spacing w:after="0"/>
              <w:rPr>
                <w:sz w:val="20"/>
                <w:szCs w:val="20"/>
                <w:color w:val="auto"/>
              </w:rPr>
            </w:pPr>
            <w:r>
              <w:rPr>
                <w:rFonts w:ascii="Arial" w:cs="Arial" w:eastAsia="Arial" w:hAnsi="Arial"/>
                <w:sz w:val="18"/>
                <w:szCs w:val="18"/>
                <w:color w:val="auto"/>
              </w:rPr>
              <w:t>3,562,927 Shares</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BENEFICIALLY</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OWNED BY</w:t>
            </w:r>
          </w:p>
        </w:tc>
        <w:tc>
          <w:tcPr>
            <w:tcW w:w="240" w:type="dxa"/>
            <w:vAlign w:val="bottom"/>
            <w:tcBorders>
              <w:bottom w:val="single" w:sz="8" w:color="auto"/>
            </w:tcBorders>
          </w:tcPr>
          <w:p>
            <w:pPr>
              <w:spacing w:after="0"/>
              <w:rPr>
                <w:sz w:val="20"/>
                <w:szCs w:val="20"/>
                <w:color w:val="auto"/>
              </w:rPr>
            </w:pPr>
          </w:p>
        </w:tc>
        <w:tc>
          <w:tcPr>
            <w:tcW w:w="560" w:type="dxa"/>
            <w:vAlign w:val="bottom"/>
            <w:tcBorders>
              <w:bottom w:val="single" w:sz="8" w:color="auto"/>
              <w:right w:val="single" w:sz="8" w:color="auto"/>
            </w:tcBorders>
          </w:tcPr>
          <w:p>
            <w:pPr>
              <w:spacing w:after="0"/>
              <w:rPr>
                <w:sz w:val="20"/>
                <w:szCs w:val="20"/>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Refer to Item 4 below</w:t>
            </w:r>
          </w:p>
        </w:tc>
        <w:tc>
          <w:tcPr>
            <w:tcW w:w="4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84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540" w:type="dxa"/>
            <w:vAlign w:val="bottom"/>
            <w:tcBorders>
              <w:right w:val="single" w:sz="8" w:color="auto"/>
            </w:tcBorders>
          </w:tcPr>
          <w:p>
            <w:pPr>
              <w:jc w:val="center"/>
              <w:ind w:right="830"/>
              <w:spacing w:after="0" w:line="182" w:lineRule="exact"/>
              <w:rPr>
                <w:sz w:val="20"/>
                <w:szCs w:val="20"/>
                <w:color w:val="auto"/>
              </w:rPr>
            </w:pPr>
            <w:r>
              <w:rPr>
                <w:rFonts w:ascii="Arial" w:cs="Arial" w:eastAsia="Arial" w:hAnsi="Arial"/>
                <w:sz w:val="18"/>
                <w:szCs w:val="18"/>
                <w:color w:val="auto"/>
                <w:w w:val="99"/>
              </w:rPr>
              <w:t>EACH</w:t>
            </w:r>
          </w:p>
        </w:tc>
        <w:tc>
          <w:tcPr>
            <w:tcW w:w="240" w:type="dxa"/>
            <w:vAlign w:val="bottom"/>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67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1"/>
              </w:rPr>
              <w:t>REPORTING</w:t>
            </w:r>
          </w:p>
        </w:tc>
        <w:tc>
          <w:tcPr>
            <w:tcW w:w="240" w:type="dxa"/>
            <w:vAlign w:val="bottom"/>
          </w:tcPr>
          <w:p>
            <w:pPr>
              <w:spacing w:after="0"/>
              <w:rPr>
                <w:sz w:val="18"/>
                <w:szCs w:val="18"/>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7.</w:t>
            </w:r>
          </w:p>
        </w:tc>
        <w:tc>
          <w:tcPr>
            <w:tcW w:w="676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2"/>
              </w:rPr>
              <w:t>PERSON</w:t>
            </w:r>
          </w:p>
        </w:tc>
        <w:tc>
          <w:tcPr>
            <w:tcW w:w="2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67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840" w:type="dxa"/>
            <w:vAlign w:val="bottom"/>
            <w:tcBorders>
              <w:lef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540" w:type="dxa"/>
            <w:vAlign w:val="bottom"/>
            <w:tcBorders>
              <w:right w:val="single" w:sz="8" w:color="auto"/>
            </w:tcBorders>
          </w:tcPr>
          <w:p>
            <w:pPr>
              <w:jc w:val="center"/>
              <w:ind w:right="830"/>
              <w:spacing w:after="0"/>
              <w:rPr>
                <w:sz w:val="20"/>
                <w:szCs w:val="20"/>
                <w:color w:val="auto"/>
              </w:rPr>
            </w:pPr>
            <w:r>
              <w:rPr>
                <w:rFonts w:ascii="Arial" w:cs="Arial" w:eastAsia="Arial" w:hAnsi="Arial"/>
                <w:sz w:val="18"/>
                <w:szCs w:val="18"/>
                <w:color w:val="auto"/>
                <w:w w:val="99"/>
              </w:rPr>
              <w:t>WITH</w:t>
            </w:r>
          </w:p>
        </w:tc>
        <w:tc>
          <w:tcPr>
            <w:tcW w:w="240" w:type="dxa"/>
            <w:vAlign w:val="bottom"/>
            <w:tcBorders>
              <w:bottom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 Shares</w:t>
            </w:r>
          </w:p>
        </w:tc>
        <w:tc>
          <w:tcPr>
            <w:tcW w:w="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jc w:val="right"/>
              <w:ind w:right="250"/>
              <w:spacing w:after="0"/>
              <w:rPr>
                <w:sz w:val="20"/>
                <w:szCs w:val="20"/>
                <w:color w:val="auto"/>
              </w:rPr>
            </w:pPr>
            <w:r>
              <w:rPr>
                <w:rFonts w:ascii="Arial" w:cs="Arial" w:eastAsia="Arial" w:hAnsi="Arial"/>
                <w:sz w:val="18"/>
                <w:szCs w:val="18"/>
                <w:color w:val="auto"/>
              </w:rPr>
              <w:t>8.</w:t>
            </w:r>
          </w:p>
        </w:tc>
        <w:tc>
          <w:tcPr>
            <w:tcW w:w="67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760" w:type="dxa"/>
            <w:vAlign w:val="bottom"/>
          </w:tcPr>
          <w:p>
            <w:pPr>
              <w:ind w:left="100"/>
              <w:spacing w:after="0"/>
              <w:rPr>
                <w:sz w:val="20"/>
                <w:szCs w:val="20"/>
                <w:color w:val="auto"/>
              </w:rPr>
            </w:pPr>
            <w:r>
              <w:rPr>
                <w:rFonts w:ascii="Arial" w:cs="Arial" w:eastAsia="Arial" w:hAnsi="Arial"/>
                <w:sz w:val="18"/>
                <w:szCs w:val="18"/>
                <w:color w:val="auto"/>
              </w:rPr>
              <w:t>3,562,927 Shares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7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Refer to Item 4 below</w:t>
            </w: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400"/>
              <w:spacing w:after="0"/>
              <w:rPr>
                <w:sz w:val="20"/>
                <w:szCs w:val="20"/>
                <w:color w:val="auto"/>
              </w:rPr>
            </w:pPr>
            <w:r>
              <w:rPr>
                <w:rFonts w:ascii="Arial" w:cs="Arial" w:eastAsia="Arial" w:hAnsi="Arial"/>
                <w:sz w:val="18"/>
                <w:szCs w:val="18"/>
                <w:color w:val="auto"/>
              </w:rPr>
              <w:t>9.</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2,485,771 Shares</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Refer to Item 4 below</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1"/>
        </w:trPr>
        <w:tc>
          <w:tcPr>
            <w:tcW w:w="840" w:type="dxa"/>
            <w:vAlign w:val="bottom"/>
            <w:tcBorders>
              <w:left w:val="single" w:sz="8" w:color="auto"/>
            </w:tcBorders>
          </w:tcPr>
          <w:p>
            <w:pPr>
              <w:ind w:left="340"/>
              <w:spacing w:after="0"/>
              <w:rPr>
                <w:sz w:val="20"/>
                <w:szCs w:val="20"/>
                <w:color w:val="auto"/>
              </w:rPr>
            </w:pPr>
            <w:r>
              <w:rPr>
                <w:rFonts w:ascii="Arial" w:cs="Arial" w:eastAsia="Arial" w:hAnsi="Arial"/>
                <w:sz w:val="18"/>
                <w:szCs w:val="18"/>
                <w:color w:val="auto"/>
              </w:rPr>
              <w:t>10.</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CHECK IF THE AGGREGATE AMOUNT IN ROW (9) EXCLUDES CERTAIN SHARES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(SEE INSTRUCTIONS)</w:t>
            </w:r>
          </w:p>
        </w:tc>
        <w:tc>
          <w:tcPr>
            <w:tcW w:w="560" w:type="dxa"/>
            <w:vAlign w:val="bottom"/>
          </w:tcPr>
          <w:p>
            <w:pPr>
              <w:spacing w:after="0"/>
              <w:rPr>
                <w:sz w:val="20"/>
                <w:szCs w:val="20"/>
                <w:color w:val="auto"/>
              </w:rPr>
            </w:pPr>
          </w:p>
        </w:tc>
        <w:tc>
          <w:tcPr>
            <w:tcW w:w="6760" w:type="dxa"/>
            <w:vAlign w:val="bottom"/>
          </w:tcPr>
          <w:p>
            <w:pPr>
              <w:spacing w:after="0"/>
              <w:rPr>
                <w:sz w:val="20"/>
                <w:szCs w:val="20"/>
                <w:color w:val="auto"/>
              </w:rPr>
            </w:pPr>
          </w:p>
        </w:tc>
        <w:tc>
          <w:tcPr>
            <w:tcW w:w="400" w:type="dxa"/>
            <w:vAlign w:val="bottom"/>
            <w:tcBorders>
              <w:right w:val="single" w:sz="8" w:color="auto"/>
            </w:tcBorders>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6"/>
        </w:trPr>
        <w:tc>
          <w:tcPr>
            <w:tcW w:w="8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760" w:type="dxa"/>
            <w:vAlign w:val="bottom"/>
          </w:tcPr>
          <w:p>
            <w:pPr>
              <w:spacing w:after="0"/>
              <w:rPr>
                <w:sz w:val="20"/>
                <w:szCs w:val="20"/>
                <w:color w:val="auto"/>
              </w:rPr>
            </w:pPr>
          </w:p>
        </w:tc>
        <w:tc>
          <w:tcPr>
            <w:tcW w:w="4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840" w:type="dxa"/>
            <w:vAlign w:val="bottom"/>
            <w:tcBorders>
              <w:left w:val="single" w:sz="8" w:color="auto"/>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10100" w:type="dxa"/>
            <w:vAlign w:val="bottom"/>
            <w:tcBorders>
              <w:bottom w:val="single" w:sz="8" w:color="auto"/>
            </w:tcBorders>
            <w:gridSpan w:val="4"/>
          </w:tcPr>
          <w:p>
            <w:pPr>
              <w:spacing w:after="0"/>
              <w:rPr>
                <w:sz w:val="17"/>
                <w:szCs w:val="17"/>
                <w:color w:val="auto"/>
              </w:rPr>
            </w:pPr>
          </w:p>
        </w:tc>
        <w:tc>
          <w:tcPr>
            <w:tcW w:w="4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360"/>
              <w:spacing w:after="0"/>
              <w:rPr>
                <w:sz w:val="20"/>
                <w:szCs w:val="20"/>
                <w:color w:val="auto"/>
              </w:rPr>
            </w:pPr>
            <w:r>
              <w:rPr>
                <w:rFonts w:ascii="Arial" w:cs="Arial" w:eastAsia="Arial" w:hAnsi="Arial"/>
                <w:sz w:val="18"/>
                <w:szCs w:val="18"/>
                <w:color w:val="auto"/>
              </w:rPr>
              <w:t>11.</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540" w:type="dxa"/>
            <w:vAlign w:val="bottom"/>
          </w:tcPr>
          <w:p>
            <w:pPr>
              <w:ind w:left="100"/>
              <w:spacing w:after="0"/>
              <w:rPr>
                <w:sz w:val="20"/>
                <w:szCs w:val="20"/>
                <w:color w:val="auto"/>
              </w:rPr>
            </w:pPr>
            <w:r>
              <w:rPr>
                <w:rFonts w:ascii="Arial" w:cs="Arial" w:eastAsia="Arial" w:hAnsi="Arial"/>
                <w:sz w:val="18"/>
                <w:szCs w:val="18"/>
                <w:color w:val="auto"/>
              </w:rPr>
              <w:t>7.99 %</w:t>
            </w: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gridSpan w:val="2"/>
          </w:tcPr>
          <w:p>
            <w:pPr>
              <w:ind w:left="100"/>
              <w:spacing w:after="0"/>
              <w:rPr>
                <w:sz w:val="20"/>
                <w:szCs w:val="20"/>
                <w:color w:val="auto"/>
              </w:rPr>
            </w:pPr>
            <w:r>
              <w:rPr>
                <w:rFonts w:ascii="Arial" w:cs="Arial" w:eastAsia="Arial" w:hAnsi="Arial"/>
                <w:sz w:val="18"/>
                <w:szCs w:val="18"/>
                <w:color w:val="auto"/>
              </w:rPr>
              <w:t>Refer to Item 4 below</w:t>
            </w:r>
          </w:p>
        </w:tc>
        <w:tc>
          <w:tcPr>
            <w:tcW w:w="56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40" w:type="dxa"/>
            <w:vAlign w:val="bottom"/>
            <w:tcBorders>
              <w:left w:val="single" w:sz="8" w:color="auto"/>
              <w:bottom w:val="single" w:sz="8" w:color="auto"/>
            </w:tcBorders>
          </w:tcPr>
          <w:p>
            <w:pPr>
              <w:spacing w:after="0"/>
              <w:rPr>
                <w:sz w:val="18"/>
                <w:szCs w:val="18"/>
                <w:color w:val="auto"/>
              </w:rPr>
            </w:pPr>
          </w:p>
        </w:tc>
        <w:tc>
          <w:tcPr>
            <w:tcW w:w="80" w:type="dxa"/>
            <w:vAlign w:val="bottom"/>
            <w:tcBorders>
              <w:bottom w:val="single" w:sz="8" w:color="auto"/>
              <w:right w:val="single" w:sz="8" w:color="auto"/>
            </w:tcBorders>
          </w:tcPr>
          <w:p>
            <w:pPr>
              <w:spacing w:after="0"/>
              <w:rPr>
                <w:sz w:val="18"/>
                <w:szCs w:val="18"/>
                <w:color w:val="auto"/>
              </w:rPr>
            </w:pPr>
          </w:p>
        </w:tc>
        <w:tc>
          <w:tcPr>
            <w:tcW w:w="10100" w:type="dxa"/>
            <w:vAlign w:val="bottom"/>
            <w:tcBorders>
              <w:bottom w:val="single" w:sz="8" w:color="auto"/>
            </w:tcBorders>
            <w:gridSpan w:val="4"/>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Borders>
              <w:left w:val="single" w:sz="8" w:color="auto"/>
            </w:tcBorders>
          </w:tcPr>
          <w:p>
            <w:pPr>
              <w:ind w:left="340"/>
              <w:spacing w:after="0"/>
              <w:rPr>
                <w:sz w:val="20"/>
                <w:szCs w:val="20"/>
                <w:color w:val="auto"/>
              </w:rPr>
            </w:pPr>
            <w:r>
              <w:rPr>
                <w:rFonts w:ascii="Arial" w:cs="Arial" w:eastAsia="Arial" w:hAnsi="Arial"/>
                <w:sz w:val="18"/>
                <w:szCs w:val="18"/>
                <w:color w:val="auto"/>
              </w:rPr>
              <w:t>12.</w:t>
            </w:r>
          </w:p>
        </w:tc>
        <w:tc>
          <w:tcPr>
            <w:tcW w:w="80" w:type="dxa"/>
            <w:vAlign w:val="bottom"/>
            <w:tcBorders>
              <w:right w:val="single" w:sz="8" w:color="auto"/>
            </w:tcBorders>
          </w:tcPr>
          <w:p>
            <w:pPr>
              <w:spacing w:after="0"/>
              <w:rPr>
                <w:sz w:val="24"/>
                <w:szCs w:val="24"/>
                <w:color w:val="auto"/>
              </w:rPr>
            </w:pPr>
          </w:p>
        </w:tc>
        <w:tc>
          <w:tcPr>
            <w:tcW w:w="10100" w:type="dxa"/>
            <w:vAlign w:val="bottom"/>
            <w:gridSpan w:val="4"/>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IN</w:t>
            </w: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2"/>
        </w:trPr>
        <w:tc>
          <w:tcPr>
            <w:tcW w:w="8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67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03" w:right="239" w:bottom="1440" w:gutter="0" w:footer="0" w:header="0"/>
        </w:sectPr>
      </w:pPr>
    </w:p>
    <w:bookmarkStart w:id="4" w:name="page5"/>
    <w:bookmarkEnd w:id="4"/>
    <w:p>
      <w:pPr>
        <w:spacing w:after="0"/>
        <w:rPr>
          <w:sz w:val="20"/>
          <w:szCs w:val="20"/>
          <w:color w:val="auto"/>
        </w:rPr>
      </w:pPr>
      <w:r>
        <w:rPr>
          <w:rFonts w:ascii="Arial" w:cs="Arial" w:eastAsia="Arial" w:hAnsi="Arial"/>
          <w:sz w:val="17"/>
          <w:szCs w:val="17"/>
          <w:b w:val="1"/>
          <w:bCs w:val="1"/>
          <w:color w:val="auto"/>
        </w:rPr>
        <w:t>Item 1(a).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Name of Issuer:</w:t>
      </w:r>
    </w:p>
    <w:p>
      <w:pPr>
        <w:spacing w:after="0" w:line="211" w:lineRule="exact"/>
        <w:rPr>
          <w:sz w:val="20"/>
          <w:szCs w:val="20"/>
          <w:color w:val="auto"/>
        </w:rPr>
      </w:pPr>
    </w:p>
    <w:p>
      <w:pPr>
        <w:sectPr>
          <w:pgSz w:w="11900" w:h="16838" w:orient="portrait"/>
          <w:cols w:equalWidth="0" w:num="2">
            <w:col w:w="1580" w:space="720"/>
            <w:col w:w="8900"/>
          </w:cols>
          <w:pgMar w:left="240" w:top="904" w:right="459" w:bottom="1440" w:gutter="0" w:footer="0" w:header="0"/>
        </w:sectPr>
      </w:pPr>
    </w:p>
    <w:p>
      <w:pPr>
        <w:spacing w:after="0" w:line="41" w:lineRule="exact"/>
        <w:rPr>
          <w:sz w:val="20"/>
          <w:szCs w:val="20"/>
          <w:color w:val="auto"/>
        </w:rPr>
      </w:pPr>
    </w:p>
    <w:p>
      <w:pPr>
        <w:ind w:left="2300"/>
        <w:spacing w:after="0"/>
        <w:rPr>
          <w:sz w:val="20"/>
          <w:szCs w:val="20"/>
          <w:color w:val="auto"/>
        </w:rPr>
      </w:pPr>
      <w:r>
        <w:rPr>
          <w:rFonts w:ascii="Arial" w:cs="Arial" w:eastAsia="Arial" w:hAnsi="Arial"/>
          <w:sz w:val="16"/>
          <w:szCs w:val="16"/>
          <w:color w:val="auto"/>
        </w:rPr>
        <w:t>Timkensteel Corporation</w:t>
      </w:r>
    </w:p>
    <w:p>
      <w:pPr>
        <w:sectPr>
          <w:pgSz w:w="11900" w:h="16838" w:orient="portrait"/>
          <w:cols w:equalWidth="0" w:num="1">
            <w:col w:w="11200"/>
          </w:cols>
          <w:pgMar w:left="240" w:top="904" w:right="459" w:bottom="1440" w:gutter="0" w:footer="0" w:header="0"/>
          <w:type w:val="continuous"/>
        </w:sectPr>
      </w:pPr>
    </w:p>
    <w:p>
      <w:pPr>
        <w:spacing w:after="0" w:line="24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1(b).</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Address of Issuer’s Principal Executive Offices:</w:t>
      </w:r>
    </w:p>
    <w:p>
      <w:pPr>
        <w:spacing w:after="0" w:line="211" w:lineRule="exact"/>
        <w:rPr>
          <w:sz w:val="20"/>
          <w:szCs w:val="20"/>
          <w:color w:val="auto"/>
        </w:rPr>
      </w:pPr>
    </w:p>
    <w:p>
      <w:pPr>
        <w:sectPr>
          <w:pgSz w:w="11900" w:h="16838" w:orient="portrait"/>
          <w:cols w:equalWidth="0" w:num="2">
            <w:col w:w="1580" w:space="720"/>
            <w:col w:w="8900"/>
          </w:cols>
          <w:pgMar w:left="240" w:top="904" w:right="459" w:bottom="1440" w:gutter="0" w:footer="0" w:header="0"/>
          <w:type w:val="continuous"/>
        </w:sectPr>
      </w:pPr>
    </w:p>
    <w:p>
      <w:pPr>
        <w:spacing w:after="0" w:line="41"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TimkenSteel Corp</w:t>
      </w:r>
    </w:p>
    <w:p>
      <w:pPr>
        <w:spacing w:after="0" w:line="23"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1835 Dueber Ave SW</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7"/>
          <w:szCs w:val="17"/>
          <w:color w:val="auto"/>
        </w:rPr>
        <w:t>CANTON OH 44706-2728</w:t>
      </w:r>
    </w:p>
    <w:p>
      <w:pPr>
        <w:sectPr>
          <w:pgSz w:w="11900" w:h="16838" w:orient="portrait"/>
          <w:cols w:equalWidth="0" w:num="1">
            <w:col w:w="11200"/>
          </w:cols>
          <w:pgMar w:left="240" w:top="904" w:right="459" w:bottom="1440" w:gutter="0" w:footer="0" w:header="0"/>
          <w:type w:val="continuous"/>
        </w:sectPr>
      </w:pP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2(a).</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Name of Person Filing:</w:t>
      </w:r>
    </w:p>
    <w:p>
      <w:pPr>
        <w:spacing w:after="0" w:line="211" w:lineRule="exact"/>
        <w:rPr>
          <w:sz w:val="20"/>
          <w:szCs w:val="20"/>
          <w:color w:val="auto"/>
        </w:rPr>
      </w:pPr>
    </w:p>
    <w:p>
      <w:pPr>
        <w:sectPr>
          <w:pgSz w:w="11900" w:h="16838" w:orient="portrait"/>
          <w:cols w:equalWidth="0" w:num="2">
            <w:col w:w="1580" w:space="720"/>
            <w:col w:w="8900"/>
          </w:cols>
          <w:pgMar w:left="240" w:top="904" w:right="459" w:bottom="1440" w:gutter="0" w:footer="0" w:header="0"/>
          <w:type w:val="continuous"/>
        </w:sectPr>
      </w:pPr>
    </w:p>
    <w:p>
      <w:pPr>
        <w:spacing w:after="0" w:line="41"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Luminus Management, LLC</w:t>
      </w:r>
    </w:p>
    <w:p>
      <w:pPr>
        <w:spacing w:after="0" w:line="225" w:lineRule="exact"/>
        <w:rPr>
          <w:sz w:val="20"/>
          <w:szCs w:val="20"/>
          <w:color w:val="auto"/>
        </w:rPr>
      </w:pPr>
    </w:p>
    <w:p>
      <w:pPr>
        <w:ind w:left="2300"/>
        <w:spacing w:after="0"/>
        <w:rPr>
          <w:sz w:val="20"/>
          <w:szCs w:val="20"/>
          <w:color w:val="auto"/>
        </w:rPr>
      </w:pPr>
      <w:r>
        <w:rPr>
          <w:rFonts w:ascii="Arial" w:cs="Arial" w:eastAsia="Arial" w:hAnsi="Arial"/>
          <w:sz w:val="16"/>
          <w:szCs w:val="16"/>
          <w:color w:val="auto"/>
        </w:rPr>
        <w:t>Luminus Energy Partners Master Fund, Ltd.</w:t>
      </w:r>
    </w:p>
    <w:p>
      <w:pPr>
        <w:spacing w:after="0" w:line="248"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Jonathan Barrett</w:t>
      </w:r>
    </w:p>
    <w:p>
      <w:pPr>
        <w:sectPr>
          <w:pgSz w:w="11900" w:h="16838" w:orient="portrait"/>
          <w:cols w:equalWidth="0" w:num="1">
            <w:col w:w="11200"/>
          </w:cols>
          <w:pgMar w:left="240" w:top="904" w:right="459" w:bottom="1440" w:gutter="0" w:footer="0" w:header="0"/>
          <w:type w:val="continuous"/>
        </w:sectPr>
      </w:pP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2(b).</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Address of Principal Business Office or, if none, Residence:</w:t>
      </w:r>
    </w:p>
    <w:p>
      <w:pPr>
        <w:spacing w:after="0" w:line="61" w:lineRule="exact"/>
        <w:rPr>
          <w:sz w:val="20"/>
          <w:szCs w:val="20"/>
          <w:color w:val="auto"/>
        </w:rPr>
      </w:pPr>
    </w:p>
    <w:p>
      <w:pPr>
        <w:sectPr>
          <w:pgSz w:w="11900" w:h="16838" w:orient="portrait"/>
          <w:cols w:equalWidth="0" w:num="2">
            <w:col w:w="1580" w:space="720"/>
            <w:col w:w="8900"/>
          </w:cols>
          <w:pgMar w:left="240" w:top="904" w:right="459" w:bottom="1440" w:gutter="0" w:footer="0" w:header="0"/>
          <w:type w:val="continuous"/>
        </w:sectPr>
      </w:pPr>
    </w:p>
    <w:p>
      <w:pPr>
        <w:ind w:left="2300"/>
        <w:spacing w:after="0"/>
        <w:rPr>
          <w:sz w:val="20"/>
          <w:szCs w:val="20"/>
          <w:color w:val="auto"/>
        </w:rPr>
      </w:pPr>
      <w:r>
        <w:rPr>
          <w:rFonts w:ascii="Arial" w:cs="Arial" w:eastAsia="Arial" w:hAnsi="Arial"/>
          <w:sz w:val="16"/>
          <w:szCs w:val="16"/>
          <w:color w:val="auto"/>
        </w:rPr>
        <w:t>1700 Broadway, 26</w:t>
      </w:r>
      <w:r>
        <w:rPr>
          <w:rFonts w:ascii="Arial" w:cs="Arial" w:eastAsia="Arial" w:hAnsi="Arial"/>
          <w:sz w:val="13"/>
          <w:szCs w:val="13"/>
          <w:color w:val="auto"/>
        </w:rPr>
        <w:t>th</w:t>
      </w:r>
      <w:r>
        <w:rPr>
          <w:rFonts w:ascii="Arial" w:cs="Arial" w:eastAsia="Arial" w:hAnsi="Arial"/>
          <w:sz w:val="16"/>
          <w:szCs w:val="16"/>
          <w:color w:val="auto"/>
        </w:rPr>
        <w:t xml:space="preserve"> Floor</w:t>
      </w:r>
    </w:p>
    <w:p>
      <w:pPr>
        <w:spacing w:after="0" w:line="274"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New York, NY 10019</w:t>
      </w:r>
    </w:p>
    <w:p>
      <w:pPr>
        <w:sectPr>
          <w:pgSz w:w="11900" w:h="16838" w:orient="portrait"/>
          <w:cols w:equalWidth="0" w:num="1">
            <w:col w:w="11200"/>
          </w:cols>
          <w:pgMar w:left="240" w:top="904" w:right="459" w:bottom="1440" w:gutter="0" w:footer="0" w:header="0"/>
          <w:type w:val="continuous"/>
        </w:sectPr>
      </w:pP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2(c).</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Citizenship:</w:t>
      </w:r>
    </w:p>
    <w:p>
      <w:pPr>
        <w:spacing w:after="0" w:line="200" w:lineRule="exact"/>
        <w:rPr>
          <w:sz w:val="20"/>
          <w:szCs w:val="20"/>
          <w:color w:val="auto"/>
        </w:rPr>
      </w:pPr>
    </w:p>
    <w:p>
      <w:pPr>
        <w:sectPr>
          <w:pgSz w:w="11900" w:h="16838" w:orient="portrait"/>
          <w:cols w:equalWidth="0" w:num="2">
            <w:col w:w="1580" w:space="720"/>
            <w:col w:w="8900"/>
          </w:cols>
          <w:pgMar w:left="240" w:top="904" w:right="459" w:bottom="1440" w:gutter="0" w:footer="0" w:header="0"/>
          <w:type w:val="continuous"/>
        </w:sectPr>
      </w:pPr>
    </w:p>
    <w:p>
      <w:pPr>
        <w:spacing w:after="0" w:line="52"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Luminus Management, LLC – Delaware</w:t>
      </w:r>
    </w:p>
    <w:p>
      <w:pPr>
        <w:spacing w:after="0" w:line="225" w:lineRule="exact"/>
        <w:rPr>
          <w:sz w:val="20"/>
          <w:szCs w:val="20"/>
          <w:color w:val="auto"/>
        </w:rPr>
      </w:pPr>
    </w:p>
    <w:p>
      <w:pPr>
        <w:ind w:left="2300"/>
        <w:spacing w:after="0"/>
        <w:rPr>
          <w:sz w:val="20"/>
          <w:szCs w:val="20"/>
          <w:color w:val="auto"/>
        </w:rPr>
      </w:pPr>
      <w:r>
        <w:rPr>
          <w:rFonts w:ascii="Arial" w:cs="Arial" w:eastAsia="Arial" w:hAnsi="Arial"/>
          <w:sz w:val="16"/>
          <w:szCs w:val="16"/>
          <w:color w:val="auto"/>
        </w:rPr>
        <w:t>Luminus Energy Partners Master Fund, Ltd. – Bermuda</w:t>
      </w:r>
    </w:p>
    <w:p>
      <w:pPr>
        <w:spacing w:after="0" w:line="248"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Jonathan Barrett – United States</w:t>
      </w:r>
    </w:p>
    <w:p>
      <w:pPr>
        <w:sectPr>
          <w:pgSz w:w="11900" w:h="16838" w:orient="portrait"/>
          <w:cols w:equalWidth="0" w:num="1">
            <w:col w:w="11200"/>
          </w:cols>
          <w:pgMar w:left="240" w:top="904" w:right="459" w:bottom="1440" w:gutter="0" w:footer="0" w:header="0"/>
          <w:type w:val="continuous"/>
        </w:sectPr>
      </w:pP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2(d).</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Title of Class of Securities:</w:t>
      </w:r>
    </w:p>
    <w:p>
      <w:pPr>
        <w:spacing w:after="0" w:line="211" w:lineRule="exact"/>
        <w:rPr>
          <w:sz w:val="20"/>
          <w:szCs w:val="20"/>
          <w:color w:val="auto"/>
        </w:rPr>
      </w:pPr>
    </w:p>
    <w:p>
      <w:pPr>
        <w:sectPr>
          <w:pgSz w:w="11900" w:h="16838" w:orient="portrait"/>
          <w:cols w:equalWidth="0" w:num="2">
            <w:col w:w="1580" w:space="720"/>
            <w:col w:w="8900"/>
          </w:cols>
          <w:pgMar w:left="240" w:top="904" w:right="459" w:bottom="1440" w:gutter="0" w:footer="0" w:header="0"/>
          <w:type w:val="continuous"/>
        </w:sectPr>
      </w:pPr>
    </w:p>
    <w:p>
      <w:pPr>
        <w:spacing w:after="0" w:line="41" w:lineRule="exact"/>
        <w:rPr>
          <w:sz w:val="20"/>
          <w:szCs w:val="20"/>
          <w:color w:val="auto"/>
        </w:rPr>
      </w:pPr>
    </w:p>
    <w:p>
      <w:pPr>
        <w:ind w:left="2300"/>
        <w:spacing w:after="0"/>
        <w:rPr>
          <w:sz w:val="20"/>
          <w:szCs w:val="20"/>
          <w:color w:val="auto"/>
        </w:rPr>
      </w:pPr>
      <w:r>
        <w:rPr>
          <w:rFonts w:ascii="Arial" w:cs="Arial" w:eastAsia="Arial" w:hAnsi="Arial"/>
          <w:sz w:val="16"/>
          <w:szCs w:val="16"/>
          <w:color w:val="auto"/>
        </w:rPr>
        <w:t>Common Stock</w:t>
      </w:r>
    </w:p>
    <w:p>
      <w:pPr>
        <w:sectPr>
          <w:pgSz w:w="11900" w:h="16838" w:orient="portrait"/>
          <w:cols w:equalWidth="0" w:num="1">
            <w:col w:w="11200"/>
          </w:cols>
          <w:pgMar w:left="240" w:top="904" w:right="459" w:bottom="1440" w:gutter="0" w:footer="0" w:header="0"/>
          <w:type w:val="continuous"/>
        </w:sectPr>
      </w:pPr>
    </w:p>
    <w:p>
      <w:pPr>
        <w:spacing w:after="0" w:line="24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2(e).</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CUSIP Number: </w:t>
      </w:r>
      <w:r>
        <w:rPr>
          <w:rFonts w:ascii="Arial" w:cs="Arial" w:eastAsia="Arial" w:hAnsi="Arial"/>
          <w:sz w:val="16"/>
          <w:szCs w:val="16"/>
          <w:color w:val="auto"/>
        </w:rPr>
        <w:t>887399103</w:t>
      </w:r>
    </w:p>
    <w:p>
      <w:pPr>
        <w:spacing w:after="0" w:line="200" w:lineRule="exact"/>
        <w:rPr>
          <w:sz w:val="20"/>
          <w:szCs w:val="20"/>
          <w:color w:val="auto"/>
        </w:rPr>
      </w:pPr>
    </w:p>
    <w:p>
      <w:pPr>
        <w:sectPr>
          <w:pgSz w:w="11900" w:h="16838" w:orient="portrait"/>
          <w:cols w:equalWidth="0" w:num="2">
            <w:col w:w="1580" w:space="720"/>
            <w:col w:w="8900"/>
          </w:cols>
          <w:pgMar w:left="240" w:top="904" w:right="459"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If this statement is filed pursuant to §§ 240.13d-1(b), or 240.13d-2(b) or (c), check whether the person filing is a:</w:t>
      </w:r>
    </w:p>
    <w:p>
      <w:pPr>
        <w:spacing w:after="0" w:line="211" w:lineRule="exact"/>
        <w:rPr>
          <w:sz w:val="20"/>
          <w:szCs w:val="20"/>
          <w:color w:val="auto"/>
        </w:rPr>
      </w:pPr>
    </w:p>
    <w:p>
      <w:pPr>
        <w:sectPr>
          <w:pgSz w:w="11900" w:h="16838" w:orient="portrait"/>
          <w:cols w:equalWidth="0" w:num="2">
            <w:col w:w="1580" w:space="720"/>
            <w:col w:w="8900"/>
          </w:cols>
          <w:pgMar w:left="240" w:top="904" w:right="459" w:bottom="1440" w:gutter="0" w:footer="0" w:header="0"/>
          <w:type w:val="continuous"/>
        </w:sectPr>
      </w:pPr>
    </w:p>
    <w:p>
      <w:pPr>
        <w:spacing w:after="0" w:line="8" w:lineRule="exact"/>
        <w:rPr>
          <w:sz w:val="20"/>
          <w:szCs w:val="20"/>
          <w:color w:val="auto"/>
        </w:rPr>
      </w:pPr>
    </w:p>
    <w:p>
      <w:pPr>
        <w:ind w:left="3080" w:hanging="592"/>
        <w:spacing w:after="0" w:line="207" w:lineRule="exact"/>
        <w:tabs>
          <w:tab w:leader="none" w:pos="3080" w:val="left"/>
        </w:tabs>
        <w:numPr>
          <w:ilvl w:val="0"/>
          <w:numId w:val="4"/>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57" w:lineRule="exact"/>
        <w:rPr>
          <w:rFonts w:ascii="Arial" w:cs="Arial" w:eastAsia="Arial" w:hAnsi="Arial"/>
          <w:sz w:val="18"/>
          <w:szCs w:val="18"/>
          <w:color w:val="auto"/>
        </w:rPr>
      </w:pPr>
    </w:p>
    <w:p>
      <w:pPr>
        <w:ind w:left="3080" w:hanging="597"/>
        <w:spacing w:after="0" w:line="207" w:lineRule="exact"/>
        <w:tabs>
          <w:tab w:leader="none" w:pos="3080" w:val="left"/>
        </w:tabs>
        <w:numPr>
          <w:ilvl w:val="0"/>
          <w:numId w:val="4"/>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78c);</w:t>
      </w:r>
    </w:p>
    <w:p>
      <w:pPr>
        <w:spacing w:after="0" w:line="9" w:lineRule="exact"/>
        <w:rPr>
          <w:rFonts w:ascii="Arial" w:cs="Arial" w:eastAsia="Arial" w:hAnsi="Arial"/>
          <w:sz w:val="18"/>
          <w:szCs w:val="18"/>
          <w:color w:val="auto"/>
        </w:rPr>
      </w:pPr>
    </w:p>
    <w:p>
      <w:pPr>
        <w:ind w:left="3080" w:hanging="592"/>
        <w:spacing w:after="0" w:line="207" w:lineRule="exact"/>
        <w:tabs>
          <w:tab w:leader="none" w:pos="3080" w:val="left"/>
        </w:tabs>
        <w:numPr>
          <w:ilvl w:val="0"/>
          <w:numId w:val="4"/>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9" w:lineRule="exact"/>
        <w:rPr>
          <w:rFonts w:ascii="Arial" w:cs="Arial" w:eastAsia="Arial" w:hAnsi="Arial"/>
          <w:sz w:val="18"/>
          <w:szCs w:val="18"/>
          <w:color w:val="auto"/>
        </w:rPr>
      </w:pPr>
    </w:p>
    <w:p>
      <w:pPr>
        <w:ind w:left="3080" w:hanging="597"/>
        <w:spacing w:after="0" w:line="184" w:lineRule="exact"/>
        <w:tabs>
          <w:tab w:leader="none" w:pos="3080" w:val="left"/>
        </w:tabs>
        <w:numPr>
          <w:ilvl w:val="0"/>
          <w:numId w:val="4"/>
        </w:numPr>
        <w:rPr>
          <w:rFonts w:ascii="Arial" w:cs="Arial" w:eastAsia="Arial" w:hAnsi="Arial"/>
          <w:sz w:val="16"/>
          <w:szCs w:val="16"/>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Investment company registered under Section 8 of the Investment Company Act of 1940 (15 U.S.C. 80a-8);</w:t>
      </w:r>
    </w:p>
    <w:p>
      <w:pPr>
        <w:spacing w:after="0" w:line="32" w:lineRule="exact"/>
        <w:rPr>
          <w:rFonts w:ascii="Arial" w:cs="Arial" w:eastAsia="Arial" w:hAnsi="Arial"/>
          <w:sz w:val="16"/>
          <w:szCs w:val="16"/>
          <w:color w:val="auto"/>
        </w:rPr>
      </w:pPr>
    </w:p>
    <w:p>
      <w:pPr>
        <w:ind w:left="3100" w:hanging="612"/>
        <w:spacing w:after="0"/>
        <w:tabs>
          <w:tab w:leader="none" w:pos="3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x   An investment adviser in accordance with § 240.13d-1(b)(1)(ii)(E);</w:t>
      </w:r>
    </w:p>
    <w:p>
      <w:pPr>
        <w:spacing w:after="0" w:line="7" w:lineRule="exact"/>
        <w:rPr>
          <w:rFonts w:ascii="Arial" w:cs="Arial" w:eastAsia="Arial" w:hAnsi="Arial"/>
          <w:sz w:val="18"/>
          <w:szCs w:val="18"/>
          <w:color w:val="auto"/>
        </w:rPr>
      </w:pPr>
    </w:p>
    <w:p>
      <w:pPr>
        <w:ind w:left="3080" w:hanging="582"/>
        <w:spacing w:after="0" w:line="207" w:lineRule="exact"/>
        <w:tabs>
          <w:tab w:leader="none" w:pos="3080" w:val="left"/>
        </w:tabs>
        <w:numPr>
          <w:ilvl w:val="1"/>
          <w:numId w:val="4"/>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 240.13d-1(b)(1)(ii)(F);</w:t>
      </w:r>
    </w:p>
    <w:p>
      <w:pPr>
        <w:spacing w:after="0" w:line="10" w:lineRule="exact"/>
        <w:rPr>
          <w:rFonts w:ascii="Arial" w:cs="Arial" w:eastAsia="Arial" w:hAnsi="Arial"/>
          <w:sz w:val="18"/>
          <w:szCs w:val="18"/>
          <w:color w:val="auto"/>
        </w:rPr>
      </w:pPr>
    </w:p>
    <w:p>
      <w:pPr>
        <w:ind w:left="3080" w:hanging="597"/>
        <w:spacing w:after="0" w:line="207" w:lineRule="exact"/>
        <w:tabs>
          <w:tab w:leader="none" w:pos="3080" w:val="left"/>
        </w:tabs>
        <w:numPr>
          <w:ilvl w:val="1"/>
          <w:numId w:val="4"/>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 240.13d-1(b)(1)(ii)(G);</w:t>
      </w:r>
    </w:p>
    <w:p>
      <w:pPr>
        <w:spacing w:after="0" w:line="9" w:lineRule="exact"/>
        <w:rPr>
          <w:rFonts w:ascii="Arial" w:cs="Arial" w:eastAsia="Arial" w:hAnsi="Arial"/>
          <w:sz w:val="18"/>
          <w:szCs w:val="18"/>
          <w:color w:val="auto"/>
        </w:rPr>
      </w:pPr>
    </w:p>
    <w:p>
      <w:pPr>
        <w:ind w:left="3080" w:hanging="597"/>
        <w:spacing w:after="0" w:line="196" w:lineRule="exact"/>
        <w:tabs>
          <w:tab w:leader="none" w:pos="3080" w:val="left"/>
        </w:tabs>
        <w:numPr>
          <w:ilvl w:val="1"/>
          <w:numId w:val="4"/>
        </w:numPr>
        <w:rPr>
          <w:rFonts w:ascii="Arial" w:cs="Arial" w:eastAsia="Arial" w:hAnsi="Arial"/>
          <w:sz w:val="17"/>
          <w:szCs w:val="17"/>
          <w:color w:val="auto"/>
        </w:rPr>
      </w:pPr>
      <w:r>
        <w:rPr>
          <w:rFonts w:ascii="MS PGothic" w:cs="MS PGothic" w:eastAsia="MS PGothic" w:hAnsi="MS PGothic"/>
          <w:sz w:val="17"/>
          <w:szCs w:val="17"/>
          <w:color w:val="auto"/>
        </w:rPr>
        <w:t>☐</w:t>
      </w:r>
      <w:r>
        <w:rPr>
          <w:rFonts w:ascii="Arial" w:cs="Arial" w:eastAsia="Arial" w:hAnsi="Arial"/>
          <w:sz w:val="17"/>
          <w:szCs w:val="17"/>
          <w:color w:val="auto"/>
        </w:rPr>
        <w:t xml:space="preserve">  A savings association as defined in Section 3(b) of the Federal Deposit Insurance Act (12 U.S.C. 1813);</w:t>
      </w:r>
    </w:p>
    <w:p>
      <w:pPr>
        <w:spacing w:after="0" w:line="20" w:lineRule="exact"/>
        <w:rPr>
          <w:rFonts w:ascii="Arial" w:cs="Arial" w:eastAsia="Arial" w:hAnsi="Arial"/>
          <w:sz w:val="17"/>
          <w:szCs w:val="17"/>
          <w:color w:val="auto"/>
        </w:rPr>
      </w:pPr>
    </w:p>
    <w:p>
      <w:pPr>
        <w:ind w:left="3440" w:right="80" w:hanging="938"/>
        <w:spacing w:after="0" w:line="215" w:lineRule="exact"/>
        <w:tabs>
          <w:tab w:leader="none" w:pos="3075" w:val="left"/>
        </w:tabs>
        <w:numPr>
          <w:ilvl w:val="2"/>
          <w:numId w:val="4"/>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(15 U.S.C. 80a-3);</w:t>
      </w:r>
    </w:p>
    <w:p>
      <w:pPr>
        <w:ind w:left="3080" w:hanging="578"/>
        <w:spacing w:after="0" w:line="207" w:lineRule="exact"/>
        <w:tabs>
          <w:tab w:leader="none" w:pos="3080" w:val="left"/>
        </w:tabs>
        <w:numPr>
          <w:ilvl w:val="2"/>
          <w:numId w:val="4"/>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non-U.S. institution in accordance with § 240.13d-1(b)(1)(ii)(J);</w:t>
      </w:r>
    </w:p>
    <w:p>
      <w:pPr>
        <w:spacing w:after="0" w:line="10" w:lineRule="exact"/>
        <w:rPr>
          <w:rFonts w:ascii="Arial" w:cs="Arial" w:eastAsia="Arial" w:hAnsi="Arial"/>
          <w:sz w:val="18"/>
          <w:szCs w:val="18"/>
          <w:color w:val="auto"/>
        </w:rPr>
      </w:pPr>
    </w:p>
    <w:p>
      <w:pPr>
        <w:ind w:left="3080" w:hanging="597"/>
        <w:spacing w:after="0" w:line="207" w:lineRule="exact"/>
        <w:tabs>
          <w:tab w:leader="none" w:pos="3080" w:val="left"/>
        </w:tabs>
        <w:numPr>
          <w:ilvl w:val="1"/>
          <w:numId w:val="5"/>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 240.13d-1(b)(1)(ii)(K).</w:t>
      </w:r>
    </w:p>
    <w:p>
      <w:pPr>
        <w:spacing w:after="0" w:line="209"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If filing as a non-U.S. institution in accordance with § 240.13d-1(b)(1)(ii)(J), please specify the type of institution: 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433705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00"/>
          </w:cols>
          <w:pgMar w:left="240" w:top="904" w:right="459" w:bottom="1440" w:gutter="0" w:footer="0" w:header="0"/>
          <w:type w:val="continuous"/>
        </w:sectPr>
      </w:pPr>
    </w:p>
    <w:bookmarkStart w:id="5" w:name="page6"/>
    <w:bookmarkEnd w:id="5"/>
    <w:p>
      <w:pPr>
        <w:spacing w:after="0"/>
        <w:tabs>
          <w:tab w:leader="none" w:pos="2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29" w:lineRule="exact"/>
        <w:rPr>
          <w:sz w:val="20"/>
          <w:szCs w:val="20"/>
          <w:color w:val="auto"/>
        </w:rPr>
      </w:pPr>
    </w:p>
    <w:p>
      <w:pPr>
        <w:ind w:left="2300" w:right="340"/>
        <w:spacing w:after="0" w:line="277" w:lineRule="auto"/>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170" w:lineRule="exact"/>
        <w:rPr>
          <w:sz w:val="20"/>
          <w:szCs w:val="20"/>
          <w:color w:val="auto"/>
        </w:rPr>
      </w:pPr>
    </w:p>
    <w:p>
      <w:pPr>
        <w:ind w:left="2300" w:right="100"/>
        <w:spacing w:after="0" w:line="277" w:lineRule="auto"/>
        <w:rPr>
          <w:sz w:val="20"/>
          <w:szCs w:val="20"/>
          <w:color w:val="auto"/>
        </w:rPr>
      </w:pPr>
      <w:r>
        <w:rPr>
          <w:rFonts w:ascii="Arial" w:cs="Arial" w:eastAsia="Arial" w:hAnsi="Arial"/>
          <w:sz w:val="18"/>
          <w:szCs w:val="18"/>
          <w:color w:val="auto"/>
        </w:rPr>
        <w:t>The above figures reflect the most recent beneficial ownership for each of the Reporting Persons above as of December 31, 2018.</w:t>
      </w:r>
    </w:p>
    <w:p>
      <w:pPr>
        <w:spacing w:after="0" w:line="170" w:lineRule="exact"/>
        <w:rPr>
          <w:sz w:val="20"/>
          <w:szCs w:val="20"/>
          <w:color w:val="auto"/>
        </w:rPr>
      </w:pPr>
    </w:p>
    <w:p>
      <w:pPr>
        <w:ind w:left="2300"/>
        <w:spacing w:after="0" w:line="277" w:lineRule="auto"/>
        <w:rPr>
          <w:sz w:val="20"/>
          <w:szCs w:val="20"/>
          <w:color w:val="auto"/>
        </w:rPr>
      </w:pPr>
      <w:r>
        <w:rPr>
          <w:rFonts w:ascii="Arial" w:cs="Arial" w:eastAsia="Arial" w:hAnsi="Arial"/>
          <w:sz w:val="18"/>
          <w:szCs w:val="18"/>
          <w:color w:val="auto"/>
        </w:rPr>
        <w:t>As of December 31, 2018, Luminus Energy Partners Master Fund, Ltd. owned 2,485,771 shares of Common Stock, which is 7.99 % of the Issuer’s outstanding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391795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904" w:right="399" w:bottom="1440" w:gutter="0" w:footer="0" w:header="0"/>
        </w:sectPr>
      </w:pPr>
    </w:p>
    <w:bookmarkStart w:id="6" w:name="page7"/>
    <w:bookmarkEnd w:id="6"/>
    <w:p>
      <w:pPr>
        <w:ind w:left="1680" w:hanging="576"/>
        <w:spacing w:after="0"/>
        <w:tabs>
          <w:tab w:leader="none" w:pos="1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25" w:lineRule="exact"/>
        <w:rPr>
          <w:rFonts w:ascii="Arial" w:cs="Arial" w:eastAsia="Arial" w:hAnsi="Arial"/>
          <w:sz w:val="18"/>
          <w:szCs w:val="18"/>
          <w:color w:val="auto"/>
        </w:rPr>
      </w:pPr>
    </w:p>
    <w:p>
      <w:pPr>
        <w:ind w:left="1680"/>
        <w:spacing w:after="0"/>
        <w:rPr>
          <w:rFonts w:ascii="Arial" w:cs="Arial" w:eastAsia="Arial" w:hAnsi="Arial"/>
          <w:sz w:val="18"/>
          <w:szCs w:val="18"/>
          <w:color w:val="auto"/>
        </w:rPr>
      </w:pPr>
      <w:r>
        <w:rPr>
          <w:rFonts w:ascii="Arial" w:cs="Arial" w:eastAsia="Arial" w:hAnsi="Arial"/>
          <w:sz w:val="18"/>
          <w:szCs w:val="18"/>
          <w:color w:val="auto"/>
        </w:rPr>
        <w:t>Luminus Management, LLC – 3,562,927 Shares</w:t>
      </w:r>
    </w:p>
    <w:p>
      <w:pPr>
        <w:spacing w:after="0" w:line="225" w:lineRule="exact"/>
        <w:rPr>
          <w:rFonts w:ascii="Arial" w:cs="Arial" w:eastAsia="Arial" w:hAnsi="Arial"/>
          <w:sz w:val="18"/>
          <w:szCs w:val="18"/>
          <w:color w:val="auto"/>
        </w:rPr>
      </w:pPr>
    </w:p>
    <w:p>
      <w:pPr>
        <w:ind w:left="1680" w:right="3940"/>
        <w:spacing w:after="0" w:line="501" w:lineRule="auto"/>
        <w:rPr>
          <w:rFonts w:ascii="Arial" w:cs="Arial" w:eastAsia="Arial" w:hAnsi="Arial"/>
          <w:sz w:val="18"/>
          <w:szCs w:val="18"/>
          <w:color w:val="auto"/>
        </w:rPr>
      </w:pPr>
      <w:r>
        <w:rPr>
          <w:rFonts w:ascii="Arial" w:cs="Arial" w:eastAsia="Arial" w:hAnsi="Arial"/>
          <w:sz w:val="18"/>
          <w:szCs w:val="18"/>
          <w:color w:val="auto"/>
        </w:rPr>
        <w:t>Luminus Energy Partners Master Fund, Ltd. – 3,562,927 Shares Jonathan Barrett – 3,562,927Shares</w:t>
      </w:r>
    </w:p>
    <w:p>
      <w:pPr>
        <w:ind w:left="1680" w:hanging="576"/>
        <w:spacing w:after="0"/>
        <w:tabs>
          <w:tab w:leader="none" w:pos="1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rFonts w:ascii="Arial" w:cs="Arial" w:eastAsia="Arial" w:hAnsi="Arial"/>
          <w:sz w:val="18"/>
          <w:szCs w:val="18"/>
          <w:color w:val="auto"/>
        </w:rPr>
      </w:pPr>
    </w:p>
    <w:p>
      <w:pPr>
        <w:ind w:left="1680"/>
        <w:spacing w:after="0"/>
        <w:rPr>
          <w:rFonts w:ascii="Arial" w:cs="Arial" w:eastAsia="Arial" w:hAnsi="Arial"/>
          <w:sz w:val="18"/>
          <w:szCs w:val="18"/>
          <w:color w:val="auto"/>
        </w:rPr>
      </w:pPr>
      <w:r>
        <w:rPr>
          <w:rFonts w:ascii="Arial" w:cs="Arial" w:eastAsia="Arial" w:hAnsi="Arial"/>
          <w:sz w:val="18"/>
          <w:szCs w:val="18"/>
          <w:color w:val="auto"/>
        </w:rPr>
        <w:t>Luminus Management, LLC – 7.99 %</w:t>
      </w:r>
    </w:p>
    <w:p>
      <w:pPr>
        <w:spacing w:after="0" w:line="225" w:lineRule="exact"/>
        <w:rPr>
          <w:rFonts w:ascii="Arial" w:cs="Arial" w:eastAsia="Arial" w:hAnsi="Arial"/>
          <w:sz w:val="18"/>
          <w:szCs w:val="18"/>
          <w:color w:val="auto"/>
        </w:rPr>
      </w:pPr>
    </w:p>
    <w:p>
      <w:pPr>
        <w:ind w:left="1680" w:right="4680"/>
        <w:spacing w:after="0" w:line="501" w:lineRule="auto"/>
        <w:rPr>
          <w:rFonts w:ascii="Arial" w:cs="Arial" w:eastAsia="Arial" w:hAnsi="Arial"/>
          <w:sz w:val="18"/>
          <w:szCs w:val="18"/>
          <w:color w:val="auto"/>
        </w:rPr>
      </w:pPr>
      <w:r>
        <w:rPr>
          <w:rFonts w:ascii="Arial" w:cs="Arial" w:eastAsia="Arial" w:hAnsi="Arial"/>
          <w:sz w:val="18"/>
          <w:szCs w:val="18"/>
          <w:color w:val="auto"/>
        </w:rPr>
        <w:t>Luminus Energy Partners Master Fund, Ltd. – 7.99 % Jonathan Barrett – 7.99 %</w:t>
      </w:r>
    </w:p>
    <w:p>
      <w:pPr>
        <w:ind w:left="1680" w:hanging="576"/>
        <w:spacing w:after="0"/>
        <w:tabs>
          <w:tab w:leader="none" w:pos="1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25" w:lineRule="exact"/>
        <w:rPr>
          <w:rFonts w:ascii="Arial" w:cs="Arial" w:eastAsia="Arial" w:hAnsi="Arial"/>
          <w:sz w:val="18"/>
          <w:szCs w:val="18"/>
          <w:color w:val="auto"/>
        </w:rPr>
      </w:pPr>
    </w:p>
    <w:p>
      <w:pPr>
        <w:jc w:val="both"/>
        <w:ind w:left="2240" w:right="5120" w:hanging="569"/>
        <w:spacing w:after="0" w:line="563" w:lineRule="auto"/>
        <w:tabs>
          <w:tab w:leader="none" w:pos="2240" w:val="left"/>
        </w:tabs>
        <w:numPr>
          <w:ilvl w:val="1"/>
          <w:numId w:val="6"/>
        </w:numPr>
        <w:rPr>
          <w:rFonts w:ascii="Arial" w:cs="Arial" w:eastAsia="Arial" w:hAnsi="Arial"/>
          <w:sz w:val="16"/>
          <w:szCs w:val="16"/>
          <w:color w:val="auto"/>
        </w:rPr>
      </w:pPr>
      <w:r>
        <w:rPr>
          <w:rFonts w:ascii="Arial" w:cs="Arial" w:eastAsia="Arial" w:hAnsi="Arial"/>
          <w:sz w:val="16"/>
          <w:szCs w:val="16"/>
          <w:color w:val="auto"/>
        </w:rPr>
        <w:t>Sole power to vote or to direct the vote: Luminus Management, LLC – 0 Shares</w:t>
      </w:r>
    </w:p>
    <w:p>
      <w:pPr>
        <w:spacing w:after="0" w:line="1" w:lineRule="exact"/>
        <w:rPr>
          <w:rFonts w:ascii="Arial" w:cs="Arial" w:eastAsia="Arial" w:hAnsi="Arial"/>
          <w:sz w:val="16"/>
          <w:szCs w:val="16"/>
          <w:color w:val="auto"/>
        </w:rPr>
      </w:pPr>
    </w:p>
    <w:p>
      <w:pPr>
        <w:ind w:left="2240" w:right="4000"/>
        <w:spacing w:after="0" w:line="501" w:lineRule="auto"/>
        <w:rPr>
          <w:rFonts w:ascii="Arial" w:cs="Arial" w:eastAsia="Arial" w:hAnsi="Arial"/>
          <w:sz w:val="16"/>
          <w:szCs w:val="16"/>
          <w:color w:val="auto"/>
        </w:rPr>
      </w:pPr>
      <w:r>
        <w:rPr>
          <w:rFonts w:ascii="Arial" w:cs="Arial" w:eastAsia="Arial" w:hAnsi="Arial"/>
          <w:sz w:val="18"/>
          <w:szCs w:val="18"/>
          <w:color w:val="auto"/>
        </w:rPr>
        <w:t>Luminus Energy Partners Master Fund, Ltd. – 0 Shares Jonathan Barrett – 0 Shares</w:t>
      </w:r>
    </w:p>
    <w:p>
      <w:pPr>
        <w:ind w:left="2240" w:right="4500" w:hanging="569"/>
        <w:spacing w:after="0" w:line="563" w:lineRule="auto"/>
        <w:tabs>
          <w:tab w:leader="none" w:pos="2240" w:val="left"/>
        </w:tabs>
        <w:numPr>
          <w:ilvl w:val="1"/>
          <w:numId w:val="6"/>
        </w:numPr>
        <w:rPr>
          <w:rFonts w:ascii="Arial" w:cs="Arial" w:eastAsia="Arial" w:hAnsi="Arial"/>
          <w:sz w:val="16"/>
          <w:szCs w:val="16"/>
          <w:color w:val="auto"/>
        </w:rPr>
      </w:pPr>
      <w:r>
        <w:rPr>
          <w:rFonts w:ascii="Arial" w:cs="Arial" w:eastAsia="Arial" w:hAnsi="Arial"/>
          <w:sz w:val="16"/>
          <w:szCs w:val="16"/>
          <w:color w:val="auto"/>
        </w:rPr>
        <w:t>Shared power to vote or to direct the vote: Luminus Management, LLC – 3,562,927 Shares</w:t>
      </w:r>
    </w:p>
    <w:p>
      <w:pPr>
        <w:spacing w:after="0" w:line="1" w:lineRule="exact"/>
        <w:rPr>
          <w:rFonts w:ascii="Arial" w:cs="Arial" w:eastAsia="Arial" w:hAnsi="Arial"/>
          <w:sz w:val="16"/>
          <w:szCs w:val="16"/>
          <w:color w:val="auto"/>
        </w:rPr>
      </w:pPr>
    </w:p>
    <w:p>
      <w:pPr>
        <w:ind w:left="2240" w:right="3380"/>
        <w:spacing w:after="0" w:line="501" w:lineRule="auto"/>
        <w:rPr>
          <w:rFonts w:ascii="Arial" w:cs="Arial" w:eastAsia="Arial" w:hAnsi="Arial"/>
          <w:sz w:val="16"/>
          <w:szCs w:val="16"/>
          <w:color w:val="auto"/>
        </w:rPr>
      </w:pPr>
      <w:r>
        <w:rPr>
          <w:rFonts w:ascii="Arial" w:cs="Arial" w:eastAsia="Arial" w:hAnsi="Arial"/>
          <w:sz w:val="18"/>
          <w:szCs w:val="18"/>
          <w:color w:val="auto"/>
        </w:rPr>
        <w:t>Luminus Energy Partners Master Fund, Ltd. – 3,562,927 Shares Jonathan Barrett – 3,562,927 Shares</w:t>
      </w:r>
    </w:p>
    <w:p>
      <w:pPr>
        <w:ind w:left="2240" w:right="4220" w:hanging="569"/>
        <w:spacing w:after="0" w:line="530" w:lineRule="auto"/>
        <w:tabs>
          <w:tab w:leader="none" w:pos="2240" w:val="left"/>
        </w:tabs>
        <w:numPr>
          <w:ilvl w:val="1"/>
          <w:numId w:val="6"/>
        </w:numPr>
        <w:rPr>
          <w:rFonts w:ascii="Arial" w:cs="Arial" w:eastAsia="Arial" w:hAnsi="Arial"/>
          <w:sz w:val="17"/>
          <w:szCs w:val="17"/>
          <w:color w:val="auto"/>
        </w:rPr>
      </w:pPr>
      <w:r>
        <w:rPr>
          <w:rFonts w:ascii="Arial" w:cs="Arial" w:eastAsia="Arial" w:hAnsi="Arial"/>
          <w:sz w:val="17"/>
          <w:szCs w:val="17"/>
          <w:color w:val="auto"/>
        </w:rPr>
        <w:t>Sole power to dispose or to direct the disposition of: Luminus Management, LLC – 0 Shares</w:t>
      </w:r>
    </w:p>
    <w:p>
      <w:pPr>
        <w:ind w:left="2240" w:right="4000"/>
        <w:spacing w:after="0" w:line="501" w:lineRule="auto"/>
        <w:rPr>
          <w:rFonts w:ascii="Arial" w:cs="Arial" w:eastAsia="Arial" w:hAnsi="Arial"/>
          <w:sz w:val="17"/>
          <w:szCs w:val="17"/>
          <w:color w:val="auto"/>
        </w:rPr>
      </w:pPr>
      <w:r>
        <w:rPr>
          <w:rFonts w:ascii="Arial" w:cs="Arial" w:eastAsia="Arial" w:hAnsi="Arial"/>
          <w:sz w:val="18"/>
          <w:szCs w:val="18"/>
          <w:color w:val="auto"/>
        </w:rPr>
        <w:t>Luminus Energy Partners Master Fund, Ltd. – 0 Shares Jonathan Barrett – 0 Shares</w:t>
      </w:r>
    </w:p>
    <w:p>
      <w:pPr>
        <w:ind w:left="2240" w:right="4040" w:hanging="569"/>
        <w:spacing w:after="0" w:line="530" w:lineRule="auto"/>
        <w:tabs>
          <w:tab w:leader="none" w:pos="2240" w:val="left"/>
        </w:tabs>
        <w:numPr>
          <w:ilvl w:val="1"/>
          <w:numId w:val="6"/>
        </w:numPr>
        <w:rPr>
          <w:rFonts w:ascii="Arial" w:cs="Arial" w:eastAsia="Arial" w:hAnsi="Arial"/>
          <w:sz w:val="17"/>
          <w:szCs w:val="17"/>
          <w:color w:val="auto"/>
        </w:rPr>
      </w:pPr>
      <w:r>
        <w:rPr>
          <w:rFonts w:ascii="Arial" w:cs="Arial" w:eastAsia="Arial" w:hAnsi="Arial"/>
          <w:sz w:val="17"/>
          <w:szCs w:val="17"/>
          <w:color w:val="auto"/>
        </w:rPr>
        <w:t>Shared power to dispose or to direct the disposition of: Luminus Management, LLC – 3,562,927 Shares</w:t>
      </w:r>
    </w:p>
    <w:p>
      <w:pPr>
        <w:ind w:left="2240" w:right="3380"/>
        <w:spacing w:after="0" w:line="501" w:lineRule="auto"/>
        <w:rPr>
          <w:rFonts w:ascii="Arial" w:cs="Arial" w:eastAsia="Arial" w:hAnsi="Arial"/>
          <w:sz w:val="17"/>
          <w:szCs w:val="17"/>
          <w:color w:val="auto"/>
        </w:rPr>
      </w:pPr>
      <w:r>
        <w:rPr>
          <w:rFonts w:ascii="Arial" w:cs="Arial" w:eastAsia="Arial" w:hAnsi="Arial"/>
          <w:sz w:val="18"/>
          <w:szCs w:val="18"/>
          <w:color w:val="auto"/>
        </w:rPr>
        <w:t>Luminus Energy Partners Master Fund, Ltd. – 3,562,927 Shares Jonathan Barrett – 3,562,927 Shares</w:t>
      </w:r>
    </w:p>
    <w:p>
      <w:pPr>
        <w:ind w:left="3860" w:hanging="648"/>
        <w:spacing w:after="0" w:line="257" w:lineRule="auto"/>
        <w:rPr>
          <w:rFonts w:ascii="Arial" w:cs="Arial" w:eastAsia="Arial" w:hAnsi="Arial"/>
          <w:sz w:val="17"/>
          <w:szCs w:val="17"/>
          <w:color w:val="auto"/>
        </w:rPr>
      </w:pPr>
      <w:r>
        <w:rPr>
          <w:rFonts w:ascii="Arial" w:cs="Arial" w:eastAsia="Arial" w:hAnsi="Arial"/>
          <w:sz w:val="18"/>
          <w:szCs w:val="18"/>
          <w:color w:val="auto"/>
        </w:rPr>
        <w:t>*Shares reported herein are held by Luminus Energy Partners Master Fund, Ltd. for which Luminus Management, LLC serves as the investment manager. Jonathan Barrett is the ultimate beneficial owner of Luminus Management, LLC. Each of the Reporting Persons disclaims beneficial ownership of the shares reported herein except to the extent of its or his pecuniary interest therein.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540385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908"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34"/>
        </w:trPr>
        <w:tc>
          <w:tcPr>
            <w:tcW w:w="1460" w:type="dxa"/>
            <w:vAlign w:val="bottom"/>
          </w:tcPr>
          <w:p>
            <w:pPr>
              <w:spacing w:after="0"/>
              <w:rPr>
                <w:sz w:val="20"/>
                <w:szCs w:val="20"/>
                <w:color w:val="auto"/>
              </w:rPr>
            </w:pPr>
            <w:r>
              <w:rPr>
                <w:rFonts w:ascii="Arial" w:cs="Arial" w:eastAsia="Arial" w:hAnsi="Arial"/>
                <w:sz w:val="18"/>
                <w:szCs w:val="18"/>
                <w:b w:val="1"/>
                <w:bCs w:val="1"/>
                <w:color w:val="auto"/>
              </w:rPr>
              <w:t>Item 5.</w:t>
            </w:r>
          </w:p>
        </w:tc>
        <w:tc>
          <w:tcPr>
            <w:tcW w:w="9960" w:type="dxa"/>
            <w:vAlign w:val="bottom"/>
          </w:tcPr>
          <w:p>
            <w:pPr>
              <w:ind w:left="840"/>
              <w:spacing w:after="0"/>
              <w:rPr>
                <w:sz w:val="20"/>
                <w:szCs w:val="20"/>
                <w:color w:val="auto"/>
              </w:rPr>
            </w:pPr>
            <w:r>
              <w:rPr>
                <w:rFonts w:ascii="Arial" w:cs="Arial" w:eastAsia="Arial" w:hAnsi="Arial"/>
                <w:sz w:val="18"/>
                <w:szCs w:val="18"/>
                <w:b w:val="1"/>
                <w:bCs w:val="1"/>
                <w:color w:val="auto"/>
              </w:rPr>
              <w:t>Ownership of Five Percent or Less of a Class:</w:t>
            </w:r>
          </w:p>
        </w:tc>
      </w:tr>
      <w:tr>
        <w:trPr>
          <w:trHeight w:val="385"/>
        </w:trPr>
        <w:tc>
          <w:tcPr>
            <w:tcW w:w="1460" w:type="dxa"/>
            <w:vAlign w:val="bottom"/>
          </w:tcPr>
          <w:p>
            <w:pPr>
              <w:spacing w:after="0"/>
              <w:rPr>
                <w:sz w:val="24"/>
                <w:szCs w:val="24"/>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w w:val="91"/>
              </w:rPr>
              <w:t>If this statement is being filed to report the fact that as of the date hereof the reporting person has ceased to be the beneficial</w:t>
            </w:r>
          </w:p>
        </w:tc>
      </w:tr>
      <w:tr>
        <w:trPr>
          <w:trHeight w:val="283"/>
        </w:trPr>
        <w:tc>
          <w:tcPr>
            <w:tcW w:w="1460" w:type="dxa"/>
            <w:vAlign w:val="bottom"/>
          </w:tcPr>
          <w:p>
            <w:pPr>
              <w:spacing w:after="0"/>
              <w:rPr>
                <w:sz w:val="24"/>
                <w:szCs w:val="24"/>
                <w:color w:val="auto"/>
              </w:rPr>
            </w:pPr>
          </w:p>
        </w:tc>
        <w:tc>
          <w:tcPr>
            <w:tcW w:w="9960" w:type="dxa"/>
            <w:vAlign w:val="bottom"/>
          </w:tcPr>
          <w:p>
            <w:pPr>
              <w:ind w:left="840"/>
              <w:spacing w:after="0" w:line="207" w:lineRule="exact"/>
              <w:rPr>
                <w:sz w:val="20"/>
                <w:szCs w:val="20"/>
                <w:color w:val="auto"/>
              </w:rPr>
            </w:pPr>
            <w:r>
              <w:rPr>
                <w:rFonts w:ascii="Arial" w:cs="Arial" w:eastAsia="Arial" w:hAnsi="Arial"/>
                <w:sz w:val="18"/>
                <w:szCs w:val="18"/>
                <w:color w:val="auto"/>
              </w:rPr>
              <w:t xml:space="preserve">owner of more than 5 percent of the class of securities, check the following. </w:t>
            </w:r>
            <w:r>
              <w:rPr>
                <w:rFonts w:ascii="MS PGothic" w:cs="MS PGothic" w:eastAsia="MS PGothic" w:hAnsi="MS PGothic"/>
                <w:sz w:val="18"/>
                <w:szCs w:val="18"/>
                <w:color w:val="auto"/>
              </w:rPr>
              <w:t>☐</w:t>
            </w:r>
          </w:p>
        </w:tc>
      </w:tr>
      <w:tr>
        <w:trPr>
          <w:trHeight w:val="412"/>
        </w:trPr>
        <w:tc>
          <w:tcPr>
            <w:tcW w:w="146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9960" w:type="dxa"/>
            <w:vAlign w:val="bottom"/>
          </w:tcPr>
          <w:p>
            <w:pPr>
              <w:ind w:left="840"/>
              <w:spacing w:after="0"/>
              <w:rPr>
                <w:sz w:val="20"/>
                <w:szCs w:val="20"/>
                <w:color w:val="auto"/>
              </w:rPr>
            </w:pPr>
            <w:r>
              <w:rPr>
                <w:rFonts w:ascii="Arial" w:cs="Arial" w:eastAsia="Arial" w:hAnsi="Arial"/>
                <w:sz w:val="18"/>
                <w:szCs w:val="18"/>
                <w:b w:val="1"/>
                <w:bCs w:val="1"/>
                <w:color w:val="auto"/>
              </w:rPr>
              <w:t>Ownership of More Than Five Percent on Behalf of Another Person:</w:t>
            </w:r>
          </w:p>
        </w:tc>
      </w:tr>
      <w:tr>
        <w:trPr>
          <w:trHeight w:val="432"/>
        </w:trPr>
        <w:tc>
          <w:tcPr>
            <w:tcW w:w="1460" w:type="dxa"/>
            <w:vAlign w:val="bottom"/>
          </w:tcPr>
          <w:p>
            <w:pPr>
              <w:spacing w:after="0"/>
              <w:rPr>
                <w:sz w:val="24"/>
                <w:szCs w:val="24"/>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rPr>
              <w:t>Not Applicable.</w:t>
            </w:r>
          </w:p>
        </w:tc>
      </w:tr>
      <w:tr>
        <w:trPr>
          <w:trHeight w:val="414"/>
        </w:trPr>
        <w:tc>
          <w:tcPr>
            <w:tcW w:w="1460" w:type="dxa"/>
            <w:vAlign w:val="bottom"/>
          </w:tcPr>
          <w:p>
            <w:pPr>
              <w:spacing w:after="0"/>
              <w:rPr>
                <w:sz w:val="20"/>
                <w:szCs w:val="20"/>
                <w:color w:val="auto"/>
              </w:rPr>
            </w:pPr>
            <w:r>
              <w:rPr>
                <w:rFonts w:ascii="Arial" w:cs="Arial" w:eastAsia="Arial" w:hAnsi="Arial"/>
                <w:sz w:val="18"/>
                <w:szCs w:val="18"/>
                <w:b w:val="1"/>
                <w:bCs w:val="1"/>
                <w:color w:val="auto"/>
              </w:rPr>
              <w:t>Item 7.</w:t>
            </w:r>
          </w:p>
        </w:tc>
        <w:tc>
          <w:tcPr>
            <w:tcW w:w="9960" w:type="dxa"/>
            <w:vAlign w:val="bottom"/>
          </w:tcPr>
          <w:p>
            <w:pPr>
              <w:ind w:left="840"/>
              <w:spacing w:after="0"/>
              <w:rPr>
                <w:sz w:val="20"/>
                <w:szCs w:val="20"/>
                <w:color w:val="auto"/>
              </w:rPr>
            </w:pPr>
            <w:r>
              <w:rPr>
                <w:rFonts w:ascii="Arial" w:cs="Arial" w:eastAsia="Arial" w:hAnsi="Arial"/>
                <w:sz w:val="18"/>
                <w:szCs w:val="18"/>
                <w:b w:val="1"/>
                <w:bCs w:val="1"/>
                <w:color w:val="auto"/>
                <w:w w:val="94"/>
              </w:rPr>
              <w:t>Identification and Classification of the Subsidiary Which Acquired the Security Being Reported on By the Parent</w:t>
            </w:r>
          </w:p>
        </w:tc>
      </w:tr>
      <w:tr>
        <w:trPr>
          <w:trHeight w:val="234"/>
        </w:trPr>
        <w:tc>
          <w:tcPr>
            <w:tcW w:w="1460" w:type="dxa"/>
            <w:vAlign w:val="bottom"/>
          </w:tcPr>
          <w:p>
            <w:pPr>
              <w:spacing w:after="0"/>
              <w:rPr>
                <w:sz w:val="20"/>
                <w:szCs w:val="20"/>
                <w:color w:val="auto"/>
              </w:rPr>
            </w:pPr>
          </w:p>
        </w:tc>
        <w:tc>
          <w:tcPr>
            <w:tcW w:w="9960" w:type="dxa"/>
            <w:vAlign w:val="bottom"/>
          </w:tcPr>
          <w:p>
            <w:pPr>
              <w:ind w:left="840"/>
              <w:spacing w:after="0"/>
              <w:rPr>
                <w:sz w:val="20"/>
                <w:szCs w:val="20"/>
                <w:color w:val="auto"/>
              </w:rPr>
            </w:pPr>
            <w:r>
              <w:rPr>
                <w:rFonts w:ascii="Arial" w:cs="Arial" w:eastAsia="Arial" w:hAnsi="Arial"/>
                <w:sz w:val="18"/>
                <w:szCs w:val="18"/>
                <w:b w:val="1"/>
                <w:bCs w:val="1"/>
                <w:color w:val="auto"/>
              </w:rPr>
              <w:t>Holding Company:</w:t>
            </w:r>
          </w:p>
        </w:tc>
      </w:tr>
      <w:tr>
        <w:trPr>
          <w:trHeight w:val="432"/>
        </w:trPr>
        <w:tc>
          <w:tcPr>
            <w:tcW w:w="1460" w:type="dxa"/>
            <w:vAlign w:val="bottom"/>
          </w:tcPr>
          <w:p>
            <w:pPr>
              <w:spacing w:after="0"/>
              <w:rPr>
                <w:sz w:val="24"/>
                <w:szCs w:val="24"/>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rPr>
              <w:t>Not Applicable.</w:t>
            </w:r>
          </w:p>
        </w:tc>
      </w:tr>
      <w:tr>
        <w:trPr>
          <w:trHeight w:val="432"/>
        </w:trPr>
        <w:tc>
          <w:tcPr>
            <w:tcW w:w="1460" w:type="dxa"/>
            <w:vAlign w:val="bottom"/>
          </w:tcPr>
          <w:p>
            <w:pPr>
              <w:spacing w:after="0"/>
              <w:rPr>
                <w:sz w:val="20"/>
                <w:szCs w:val="20"/>
                <w:color w:val="auto"/>
              </w:rPr>
            </w:pPr>
            <w:r>
              <w:rPr>
                <w:rFonts w:ascii="Arial" w:cs="Arial" w:eastAsia="Arial" w:hAnsi="Arial"/>
                <w:sz w:val="18"/>
                <w:szCs w:val="18"/>
                <w:b w:val="1"/>
                <w:bCs w:val="1"/>
                <w:color w:val="auto"/>
              </w:rPr>
              <w:t>Item 8.</w:t>
            </w:r>
          </w:p>
        </w:tc>
        <w:tc>
          <w:tcPr>
            <w:tcW w:w="9960" w:type="dxa"/>
            <w:vAlign w:val="bottom"/>
          </w:tcPr>
          <w:p>
            <w:pPr>
              <w:ind w:left="840"/>
              <w:spacing w:after="0"/>
              <w:rPr>
                <w:sz w:val="20"/>
                <w:szCs w:val="20"/>
                <w:color w:val="auto"/>
              </w:rPr>
            </w:pPr>
            <w:r>
              <w:rPr>
                <w:rFonts w:ascii="Arial" w:cs="Arial" w:eastAsia="Arial" w:hAnsi="Arial"/>
                <w:sz w:val="18"/>
                <w:szCs w:val="18"/>
                <w:b w:val="1"/>
                <w:bCs w:val="1"/>
                <w:color w:val="auto"/>
              </w:rPr>
              <w:t>Identification and Classification of Members of the Group:</w:t>
            </w:r>
          </w:p>
        </w:tc>
      </w:tr>
      <w:tr>
        <w:trPr>
          <w:trHeight w:val="432"/>
        </w:trPr>
        <w:tc>
          <w:tcPr>
            <w:tcW w:w="1460" w:type="dxa"/>
            <w:vAlign w:val="bottom"/>
          </w:tcPr>
          <w:p>
            <w:pPr>
              <w:spacing w:after="0"/>
              <w:rPr>
                <w:sz w:val="24"/>
                <w:szCs w:val="24"/>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rPr>
              <w:t>Not Applicable.</w:t>
            </w:r>
          </w:p>
        </w:tc>
      </w:tr>
      <w:tr>
        <w:trPr>
          <w:trHeight w:val="432"/>
        </w:trPr>
        <w:tc>
          <w:tcPr>
            <w:tcW w:w="1460" w:type="dxa"/>
            <w:vAlign w:val="bottom"/>
          </w:tcPr>
          <w:p>
            <w:pPr>
              <w:spacing w:after="0"/>
              <w:rPr>
                <w:sz w:val="20"/>
                <w:szCs w:val="20"/>
                <w:color w:val="auto"/>
              </w:rPr>
            </w:pPr>
            <w:r>
              <w:rPr>
                <w:rFonts w:ascii="Arial" w:cs="Arial" w:eastAsia="Arial" w:hAnsi="Arial"/>
                <w:sz w:val="18"/>
                <w:szCs w:val="18"/>
                <w:b w:val="1"/>
                <w:bCs w:val="1"/>
                <w:color w:val="auto"/>
              </w:rPr>
              <w:t>Item 9.</w:t>
            </w:r>
          </w:p>
        </w:tc>
        <w:tc>
          <w:tcPr>
            <w:tcW w:w="9960" w:type="dxa"/>
            <w:vAlign w:val="bottom"/>
          </w:tcPr>
          <w:p>
            <w:pPr>
              <w:ind w:left="840"/>
              <w:spacing w:after="0"/>
              <w:rPr>
                <w:sz w:val="20"/>
                <w:szCs w:val="20"/>
                <w:color w:val="auto"/>
              </w:rPr>
            </w:pPr>
            <w:r>
              <w:rPr>
                <w:rFonts w:ascii="Arial" w:cs="Arial" w:eastAsia="Arial" w:hAnsi="Arial"/>
                <w:sz w:val="18"/>
                <w:szCs w:val="18"/>
                <w:b w:val="1"/>
                <w:bCs w:val="1"/>
                <w:color w:val="auto"/>
              </w:rPr>
              <w:t>Notice of Dissolution of Group:</w:t>
            </w:r>
          </w:p>
        </w:tc>
      </w:tr>
      <w:tr>
        <w:trPr>
          <w:trHeight w:val="432"/>
        </w:trPr>
        <w:tc>
          <w:tcPr>
            <w:tcW w:w="1460" w:type="dxa"/>
            <w:vAlign w:val="bottom"/>
          </w:tcPr>
          <w:p>
            <w:pPr>
              <w:spacing w:after="0"/>
              <w:rPr>
                <w:sz w:val="24"/>
                <w:szCs w:val="24"/>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rPr>
              <w:t>Not Applicable.</w:t>
            </w:r>
          </w:p>
        </w:tc>
      </w:tr>
      <w:tr>
        <w:trPr>
          <w:trHeight w:val="432"/>
        </w:trPr>
        <w:tc>
          <w:tcPr>
            <w:tcW w:w="1460" w:type="dxa"/>
            <w:vAlign w:val="bottom"/>
          </w:tcPr>
          <w:p>
            <w:pPr>
              <w:spacing w:after="0"/>
              <w:rPr>
                <w:sz w:val="20"/>
                <w:szCs w:val="20"/>
                <w:color w:val="auto"/>
              </w:rPr>
            </w:pPr>
            <w:r>
              <w:rPr>
                <w:rFonts w:ascii="Arial" w:cs="Arial" w:eastAsia="Arial" w:hAnsi="Arial"/>
                <w:sz w:val="18"/>
                <w:szCs w:val="18"/>
                <w:b w:val="1"/>
                <w:bCs w:val="1"/>
                <w:color w:val="auto"/>
              </w:rPr>
              <w:t>Item 10.</w:t>
            </w:r>
          </w:p>
        </w:tc>
        <w:tc>
          <w:tcPr>
            <w:tcW w:w="9960" w:type="dxa"/>
            <w:vAlign w:val="bottom"/>
          </w:tcPr>
          <w:p>
            <w:pPr>
              <w:ind w:left="840"/>
              <w:spacing w:after="0"/>
              <w:rPr>
                <w:sz w:val="20"/>
                <w:szCs w:val="20"/>
                <w:color w:val="auto"/>
              </w:rPr>
            </w:pPr>
            <w:r>
              <w:rPr>
                <w:rFonts w:ascii="Arial" w:cs="Arial" w:eastAsia="Arial" w:hAnsi="Arial"/>
                <w:sz w:val="18"/>
                <w:szCs w:val="18"/>
                <w:b w:val="1"/>
                <w:bCs w:val="1"/>
                <w:color w:val="auto"/>
              </w:rPr>
              <w:t>Certifications:</w:t>
            </w:r>
          </w:p>
        </w:tc>
      </w:tr>
      <w:tr>
        <w:trPr>
          <w:trHeight w:val="418"/>
        </w:trPr>
        <w:tc>
          <w:tcPr>
            <w:tcW w:w="1460" w:type="dxa"/>
            <w:vAlign w:val="bottom"/>
          </w:tcPr>
          <w:p>
            <w:pPr>
              <w:spacing w:after="0"/>
              <w:rPr>
                <w:sz w:val="24"/>
                <w:szCs w:val="24"/>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w w:val="91"/>
              </w:rPr>
              <w:t>By signing below, I certify that, to the best of my knowledge and belief, the securities referred to above were acquired and are</w:t>
            </w:r>
          </w:p>
        </w:tc>
      </w:tr>
      <w:tr>
        <w:trPr>
          <w:trHeight w:val="216"/>
        </w:trPr>
        <w:tc>
          <w:tcPr>
            <w:tcW w:w="1460" w:type="dxa"/>
            <w:vAlign w:val="bottom"/>
          </w:tcPr>
          <w:p>
            <w:pPr>
              <w:spacing w:after="0"/>
              <w:rPr>
                <w:sz w:val="18"/>
                <w:szCs w:val="18"/>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w w:val="90"/>
              </w:rPr>
              <w:t>held in the ordinary course of business and were not acquired and are not held for the purpose of or with the effect of changing</w:t>
            </w:r>
          </w:p>
        </w:tc>
      </w:tr>
      <w:tr>
        <w:trPr>
          <w:trHeight w:val="216"/>
        </w:trPr>
        <w:tc>
          <w:tcPr>
            <w:tcW w:w="1460" w:type="dxa"/>
            <w:vAlign w:val="bottom"/>
          </w:tcPr>
          <w:p>
            <w:pPr>
              <w:spacing w:after="0"/>
              <w:rPr>
                <w:sz w:val="18"/>
                <w:szCs w:val="18"/>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w w:val="95"/>
              </w:rPr>
              <w:t>or influencing the control of the issuer of the securities and were not acquired and are not held in connection with or as a</w:t>
            </w:r>
          </w:p>
        </w:tc>
      </w:tr>
      <w:tr>
        <w:trPr>
          <w:trHeight w:val="230"/>
        </w:trPr>
        <w:tc>
          <w:tcPr>
            <w:tcW w:w="1460" w:type="dxa"/>
            <w:vAlign w:val="bottom"/>
          </w:tcPr>
          <w:p>
            <w:pPr>
              <w:spacing w:after="0"/>
              <w:rPr>
                <w:sz w:val="20"/>
                <w:szCs w:val="20"/>
                <w:color w:val="auto"/>
              </w:rPr>
            </w:pPr>
          </w:p>
        </w:tc>
        <w:tc>
          <w:tcPr>
            <w:tcW w:w="9960" w:type="dxa"/>
            <w:vAlign w:val="bottom"/>
          </w:tcPr>
          <w:p>
            <w:pPr>
              <w:ind w:left="840"/>
              <w:spacing w:after="0"/>
              <w:rPr>
                <w:sz w:val="20"/>
                <w:szCs w:val="20"/>
                <w:color w:val="auto"/>
              </w:rPr>
            </w:pPr>
            <w:r>
              <w:rPr>
                <w:rFonts w:ascii="Arial" w:cs="Arial" w:eastAsia="Arial" w:hAnsi="Arial"/>
                <w:sz w:val="18"/>
                <w:szCs w:val="18"/>
                <w:color w:val="auto"/>
              </w:rPr>
              <w:t>participant in any transaction having that purpose or effect.</w:t>
            </w:r>
          </w:p>
        </w:tc>
      </w:tr>
      <w:tr>
        <w:trPr>
          <w:trHeight w:val="648"/>
        </w:trPr>
        <w:tc>
          <w:tcPr>
            <w:tcW w:w="1460" w:type="dxa"/>
            <w:vAlign w:val="bottom"/>
            <w:tcBorders>
              <w:bottom w:val="single" w:sz="8" w:color="auto"/>
            </w:tcBorders>
          </w:tcPr>
          <w:p>
            <w:pPr>
              <w:spacing w:after="0"/>
              <w:rPr>
                <w:sz w:val="24"/>
                <w:szCs w:val="24"/>
                <w:color w:val="auto"/>
              </w:rPr>
            </w:pPr>
          </w:p>
        </w:tc>
        <w:tc>
          <w:tcPr>
            <w:tcW w:w="99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1121" w:right="239" w:bottom="1440" w:gutter="0" w:footer="0" w:header="0"/>
        </w:sectPr>
      </w:pPr>
    </w:p>
    <w:bookmarkStart w:id="8" w:name="page9"/>
    <w:bookmarkEnd w:id="8"/>
    <w:p>
      <w:pPr>
        <w:jc w:val="center"/>
        <w:ind w:right="-35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February 14, 2019</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LUMINUS MANAGEMENT, LLC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Jonathan Barrett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Name: Jonathan Barrett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-130810</wp:posOffset>
            </wp:positionV>
            <wp:extent cx="340487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Title: President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LUMINUS ENERGY PARTNERS MASTER FUND, LTD.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Jonathan Barrett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Name: Jonathan Barrett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-130810</wp:posOffset>
            </wp:positionV>
            <wp:extent cx="340487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Title: Director</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JONATHAN BARRETT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Jonathan Barrett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Name: Jonathan Barrett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-130810</wp:posOffset>
            </wp:positionV>
            <wp:extent cx="340487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40487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417195</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60"/>
          </w:cols>
          <w:pgMar w:left="240" w:top="904" w:right="599" w:bottom="1440" w:gutter="0" w:footer="0" w:header="0"/>
        </w:sectPr>
      </w:pPr>
    </w:p>
    <w:bookmarkStart w:id="9" w:name="page10"/>
    <w:bookmarkEnd w:id="9"/>
    <w:p>
      <w:pPr>
        <w:jc w:val="right"/>
        <w:spacing w:after="0"/>
        <w:rPr>
          <w:sz w:val="20"/>
          <w:szCs w:val="20"/>
          <w:color w:val="auto"/>
        </w:rPr>
      </w:pPr>
      <w:r>
        <w:rPr>
          <w:rFonts w:ascii="Arial" w:cs="Arial" w:eastAsia="Arial" w:hAnsi="Arial"/>
          <w:sz w:val="18"/>
          <w:szCs w:val="18"/>
          <w:b w:val="1"/>
          <w:bCs w:val="1"/>
          <w:color w:val="auto"/>
        </w:rPr>
        <w:t>Exhibit 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JOINT FILING AGREEMENT</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This Joint Filing Agreement, dated as of February 14, 2019, is by and among Luminus Management, LLC, Luminus Energy Partners Master Fund, Ltd. and Jonathan Barrett (collectively, the “Filers”).</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Each of the Filers may be required to file with the United States Securities and Exchange Commission a statement on Schedule 13D and/or 13G with respect to shares of Common Stock of Celadon Group, Inc. beneficially owned by them from time to time.</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Pursuant to and in accordance with Rule 13(d)(1)(k) promulgated under the Securities Exchange Act of 1934, as amended, the Filers hereby agree to file a single statement on Schedule 13D and/or 13G (and any amendments thereto) on behalf of each of the Filers, and hereby further agree to file this Joint Filing Agreement as an exhibit to such statement, as required by such rule.</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color w:val="auto"/>
        </w:rPr>
        <w:t>This Joint Filing Agreement may be terminated by any of the Filers upon written notice or such lesser period of notice as the Filers may mutually agree.</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Executed and delivered as of the date first above written.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LUMINUS MANAGEMENT, LLC</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Jonathan Barrett</w:t>
            </w:r>
          </w:p>
        </w:tc>
      </w:tr>
      <w:tr>
        <w:trPr>
          <w:trHeight w:val="195"/>
        </w:trPr>
        <w:tc>
          <w:tcPr>
            <w:tcW w:w="58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Jonathan Barrett</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5140" w:type="dxa"/>
            <w:vAlign w:val="bottom"/>
          </w:tcPr>
          <w:p>
            <w:pPr>
              <w:spacing w:after="0"/>
              <w:rPr>
                <w:sz w:val="20"/>
                <w:szCs w:val="20"/>
                <w:color w:val="auto"/>
              </w:rPr>
            </w:pPr>
            <w:r>
              <w:rPr>
                <w:rFonts w:ascii="Arial" w:cs="Arial" w:eastAsia="Arial" w:hAnsi="Arial"/>
                <w:sz w:val="18"/>
                <w:szCs w:val="18"/>
                <w:color w:val="auto"/>
              </w:rPr>
              <w:t>President</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LUMINUS ENERGY PARTNERS MASTER FUND, LTD.</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Jonathan Barrett</w:t>
            </w:r>
          </w:p>
        </w:tc>
        <w:tc>
          <w:tcPr>
            <w:tcW w:w="5700" w:type="dxa"/>
            <w:vAlign w:val="bottom"/>
          </w:tcPr>
          <w:p>
            <w:pPr>
              <w:spacing w:after="0"/>
              <w:rPr>
                <w:sz w:val="20"/>
                <w:szCs w:val="20"/>
                <w:color w:val="auto"/>
              </w:rPr>
            </w:pPr>
          </w:p>
        </w:tc>
      </w:tr>
      <w:tr>
        <w:trPr>
          <w:trHeight w:val="195"/>
        </w:trPr>
        <w:tc>
          <w:tcPr>
            <w:tcW w:w="58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Jonathan Barrett</w:t>
            </w:r>
          </w:p>
        </w:tc>
        <w:tc>
          <w:tcPr>
            <w:tcW w:w="5700" w:type="dxa"/>
            <w:vAlign w:val="bottom"/>
          </w:tcPr>
          <w:p>
            <w:pPr>
              <w:spacing w:after="0"/>
              <w:rPr>
                <w:sz w:val="16"/>
                <w:szCs w:val="16"/>
                <w:color w:val="auto"/>
              </w:rPr>
            </w:pP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5140" w:type="dxa"/>
            <w:vAlign w:val="bottom"/>
          </w:tcPr>
          <w:p>
            <w:pPr>
              <w:spacing w:after="0"/>
              <w:rPr>
                <w:sz w:val="20"/>
                <w:szCs w:val="20"/>
                <w:color w:val="auto"/>
              </w:rPr>
            </w:pPr>
            <w:r>
              <w:rPr>
                <w:rFonts w:ascii="Arial" w:cs="Arial" w:eastAsia="Arial" w:hAnsi="Arial"/>
                <w:sz w:val="18"/>
                <w:szCs w:val="18"/>
                <w:color w:val="auto"/>
              </w:rPr>
              <w:t>Director</w:t>
            </w:r>
          </w:p>
        </w:tc>
        <w:tc>
          <w:tcPr>
            <w:tcW w:w="5700" w:type="dxa"/>
            <w:vAlign w:val="bottom"/>
          </w:tcPr>
          <w:p>
            <w:pPr>
              <w:spacing w:after="0"/>
              <w:rPr>
                <w:sz w:val="20"/>
                <w:szCs w:val="20"/>
                <w:color w:val="auto"/>
              </w:rPr>
            </w:pPr>
          </w:p>
        </w:tc>
      </w:tr>
      <w:tr>
        <w:trPr>
          <w:trHeight w:val="432"/>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JONATHAN BARRETT</w:t>
            </w:r>
          </w:p>
        </w:tc>
        <w:tc>
          <w:tcPr>
            <w:tcW w:w="5700" w:type="dxa"/>
            <w:vAlign w:val="bottom"/>
          </w:tcPr>
          <w:p>
            <w:pPr>
              <w:spacing w:after="0"/>
              <w:rPr>
                <w:sz w:val="24"/>
                <w:szCs w:val="24"/>
                <w:color w:val="auto"/>
              </w:rPr>
            </w:pP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Jonathan Barrett</w:t>
            </w:r>
          </w:p>
        </w:tc>
        <w:tc>
          <w:tcPr>
            <w:tcW w:w="5700" w:type="dxa"/>
            <w:vAlign w:val="bottom"/>
          </w:tcPr>
          <w:p>
            <w:pPr>
              <w:spacing w:after="0"/>
              <w:rPr>
                <w:sz w:val="24"/>
                <w:szCs w:val="24"/>
                <w:color w:val="auto"/>
              </w:rPr>
            </w:pPr>
          </w:p>
        </w:tc>
      </w:tr>
      <w:tr>
        <w:trPr>
          <w:trHeight w:val="224"/>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5140" w:type="dxa"/>
            <w:vAlign w:val="bottom"/>
          </w:tcPr>
          <w:p>
            <w:pPr>
              <w:spacing w:after="0"/>
              <w:rPr>
                <w:sz w:val="20"/>
                <w:szCs w:val="20"/>
                <w:color w:val="auto"/>
              </w:rPr>
            </w:pPr>
            <w:r>
              <w:rPr>
                <w:rFonts w:ascii="Arial" w:cs="Arial" w:eastAsia="Arial" w:hAnsi="Arial"/>
                <w:sz w:val="18"/>
                <w:szCs w:val="18"/>
                <w:color w:val="auto"/>
              </w:rPr>
              <w:t>Jonathan Barrett</w:t>
            </w:r>
          </w:p>
        </w:tc>
        <w:tc>
          <w:tcPr>
            <w:tcW w:w="5700" w:type="dxa"/>
            <w:vAlign w:val="bottom"/>
          </w:tcPr>
          <w:p>
            <w:pPr>
              <w:spacing w:after="0"/>
              <w:rPr>
                <w:sz w:val="19"/>
                <w:szCs w:val="19"/>
                <w:color w:val="auto"/>
              </w:rPr>
            </w:pPr>
          </w:p>
        </w:tc>
      </w:tr>
      <w:tr>
        <w:trPr>
          <w:trHeight w:val="634"/>
        </w:trPr>
        <w:tc>
          <w:tcPr>
            <w:tcW w:w="580" w:type="dxa"/>
            <w:vAlign w:val="bottom"/>
            <w:tcBorders>
              <w:bottom w:val="single" w:sz="8" w:color="auto"/>
            </w:tcBorders>
          </w:tcPr>
          <w:p>
            <w:pPr>
              <w:spacing w:after="0"/>
              <w:rPr>
                <w:sz w:val="24"/>
                <w:szCs w:val="24"/>
                <w:color w:val="auto"/>
              </w:rPr>
            </w:pPr>
          </w:p>
        </w:tc>
        <w:tc>
          <w:tcPr>
            <w:tcW w:w="5140" w:type="dxa"/>
            <w:vAlign w:val="bottom"/>
            <w:tcBorders>
              <w:bottom w:val="single" w:sz="8" w:color="auto"/>
            </w:tcBorders>
          </w:tcPr>
          <w:p>
            <w:pPr>
              <w:spacing w:after="0"/>
              <w:rPr>
                <w:sz w:val="24"/>
                <w:szCs w:val="24"/>
                <w:color w:val="auto"/>
              </w:rPr>
            </w:pPr>
          </w:p>
        </w:tc>
        <w:tc>
          <w:tcPr>
            <w:tcW w:w="570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x"/>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1)"/>
      <w:numFmt w:val="lowerLetter"/>
      <w:start w:val="1"/>
    </w:lvl>
    <w:lvl w:ilvl="1">
      <w:lvlJc w:val="left"/>
      <w:lvlText w:val="(%2)"/>
      <w:numFmt w:val="lowerLetter"/>
      <w:start w:val="6"/>
    </w:lvl>
    <w:lvl w:ilvl="2">
      <w:lvlJc w:val="left"/>
      <w:lvlText w:val="(%3)"/>
      <w:numFmt w:val="lowerLetter"/>
      <w:start w:val="9"/>
    </w:lvl>
  </w:abstractNum>
  <w:abstractNum w:abstractNumId="4">
    <w:nsid w:val="3D1B58BA"/>
    <w:multiLevelType w:val="hybridMultilevel"/>
    <w:lvl w:ilvl="0">
      <w:lvlJc w:val="left"/>
      <w:lvlText w:val="%1"/>
      <w:numFmt w:val="lowerLetter"/>
      <w:start w:val="1"/>
    </w:lvl>
    <w:lvl w:ilvl="1">
      <w:lvlJc w:val="left"/>
      <w:lvlText w:val="(%2)"/>
      <w:numFmt w:val="lowerLetter"/>
      <w:start w:val="11"/>
    </w:lvl>
    <w:lvl w:ilvl="2">
      <w:lvlJc w:val="left"/>
      <w:lvlText w:val="%3"/>
      <w:numFmt w:val="lowerLetter"/>
      <w:start w:val="1"/>
    </w:lvl>
  </w:abstractNum>
  <w:abstractNum w:abstractNumId="5">
    <w:nsid w:val="507ED7AB"/>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2020-01-09T20:39:21Z</dcterms:created>
  <dcterms:modified xsi:type="dcterms:W3CDTF">2020-01-09T20:39:21Z</dcterms:modified>
</cp:coreProperties>
</file>