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4725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4725035"/>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380" w:space="240"/>
            <w:col w:w="8900"/>
          </w:cols>
          <w:pgMar w:left="240" w:top="226" w:right="139" w:bottom="1440" w:gutter="0" w:footer="0" w:header="0"/>
        </w:sect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WOTRING RANDALL A</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1835 DUEBER AVE., S.W.</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22"/>
          <w:szCs w:val="22"/>
          <w:color w:val="0000EE"/>
        </w:rPr>
      </w:pPr>
      <w:hyperlink r:id="rId13">
        <w:r>
          <w:rPr>
            <w:rFonts w:ascii="Arial" w:cs="Arial" w:eastAsia="Arial" w:hAnsi="Arial"/>
            <w:sz w:val="22"/>
            <w:szCs w:val="22"/>
            <w:u w:val="single" w:color="auto"/>
            <w:color w:val="0000EE"/>
          </w:rPr>
          <w:t>TimkenSteel Corp</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17"/>
          <w:szCs w:val="17"/>
          <w:color w:val="0000FF"/>
        </w:rPr>
        <w:t>TMST</w:t>
      </w:r>
      <w:r>
        <w:rPr>
          <w:rFonts w:ascii="Arial" w:cs="Arial" w:eastAsia="Arial" w:hAnsi="Arial"/>
          <w:sz w:val="22"/>
          <w:szCs w:val="22"/>
          <w:color w:val="0000EE"/>
        </w:rPr>
        <w:t xml:space="preserve"> </w:t>
      </w:r>
      <w:r>
        <w:rPr>
          <w:rFonts w:ascii="Arial" w:cs="Arial" w:eastAsia="Arial" w:hAnsi="Arial"/>
          <w:sz w:val="22"/>
          <w:szCs w:val="22"/>
          <w:color w:val="000000"/>
        </w:rPr>
        <w:t>]</w:t>
      </w:r>
    </w:p>
    <w:p>
      <w:pPr>
        <w:spacing w:after="0" w:line="290"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7" w:lineRule="exact"/>
        <w:rPr>
          <w:sz w:val="24"/>
          <w:szCs w:val="24"/>
          <w:color w:val="auto"/>
        </w:rPr>
      </w:pPr>
    </w:p>
    <w:p>
      <w:pPr>
        <w:spacing w:after="0"/>
        <w:rPr>
          <w:sz w:val="20"/>
          <w:szCs w:val="20"/>
          <w:color w:val="auto"/>
        </w:rPr>
      </w:pPr>
      <w:r>
        <w:rPr>
          <w:rFonts w:ascii="Arial" w:cs="Arial" w:eastAsia="Arial" w:hAnsi="Arial"/>
          <w:sz w:val="18"/>
          <w:szCs w:val="18"/>
          <w:color w:val="0000FF"/>
        </w:rPr>
        <w:t>06/29/2018</w:t>
      </w:r>
    </w:p>
    <w:p>
      <w:pPr>
        <w:spacing w:after="0" w:line="20" w:lineRule="exact"/>
        <w:rPr>
          <w:sz w:val="24"/>
          <w:szCs w:val="24"/>
          <w:color w:val="auto"/>
        </w:rPr>
      </w:pPr>
      <w:r>
        <w:rPr>
          <w:sz w:val="24"/>
          <w:szCs w:val="24"/>
          <w:color w:val="auto"/>
        </w:rPr>
        <w:br w:type="column"/>
      </w:r>
    </w:p>
    <w:p>
      <w:pPr>
        <w:spacing w:after="0" w:line="7" w:lineRule="exact"/>
        <w:rPr>
          <w:sz w:val="24"/>
          <w:szCs w:val="24"/>
          <w:color w:val="auto"/>
        </w:rPr>
      </w:pPr>
    </w:p>
    <w:p>
      <w:pPr>
        <w:ind w:left="3" w:right="620" w:hanging="3"/>
        <w:spacing w:after="0" w:line="231" w:lineRule="auto"/>
        <w:tabs>
          <w:tab w:leader="none" w:pos="153"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3"/>
        <w:spacing w:after="0"/>
        <w:tabs>
          <w:tab w:leader="none" w:pos="522" w:val="left"/>
          <w:tab w:leader="none" w:pos="2162"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ind w:right="440"/>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3"/>
        <w:spacing w:after="0"/>
        <w:tabs>
          <w:tab w:leader="none" w:pos="2162"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407" w:lineRule="exact"/>
        <w:rPr>
          <w:sz w:val="24"/>
          <w:szCs w:val="24"/>
          <w:color w:val="auto"/>
        </w:rPr>
      </w:pPr>
    </w:p>
    <w:p>
      <w:pPr>
        <w:sectPr>
          <w:pgSz w:w="11900" w:h="16838" w:orient="portrait"/>
          <w:cols w:equalWidth="0" w:num="3">
            <w:col w:w="3360" w:space="720"/>
            <w:col w:w="3257" w:space="720"/>
            <w:col w:w="3463"/>
          </w:cols>
          <w:pgMar w:left="240" w:top="226" w:right="139" w:bottom="1440" w:gutter="0" w:footer="0" w:header="0"/>
          <w:type w:val="continuous"/>
        </w:sectPr>
      </w:pPr>
    </w:p>
    <w:p>
      <w:pPr>
        <w:spacing w:after="0" w:line="255"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4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2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00" w:type="dxa"/>
            <w:vAlign w:val="bottom"/>
          </w:tcPr>
          <w:p>
            <w:pPr>
              <w:spacing w:after="0"/>
              <w:rPr>
                <w:sz w:val="20"/>
                <w:szCs w:val="20"/>
                <w:color w:val="auto"/>
              </w:rPr>
            </w:pPr>
            <w:r>
              <w:rPr>
                <w:rFonts w:ascii="Arial" w:cs="Arial" w:eastAsia="Arial" w:hAnsi="Arial"/>
                <w:sz w:val="18"/>
                <w:szCs w:val="18"/>
                <w:color w:val="0000FF"/>
              </w:rPr>
              <w:t>CANTON</w:t>
            </w:r>
          </w:p>
        </w:tc>
        <w:tc>
          <w:tcPr>
            <w:tcW w:w="1120" w:type="dxa"/>
            <w:vAlign w:val="bottom"/>
          </w:tcPr>
          <w:p>
            <w:pPr>
              <w:ind w:left="280"/>
              <w:spacing w:after="0"/>
              <w:rPr>
                <w:sz w:val="20"/>
                <w:szCs w:val="20"/>
                <w:color w:val="auto"/>
              </w:rPr>
            </w:pPr>
            <w:r>
              <w:rPr>
                <w:rFonts w:ascii="Arial" w:cs="Arial" w:eastAsia="Arial" w:hAnsi="Arial"/>
                <w:sz w:val="18"/>
                <w:szCs w:val="18"/>
                <w:color w:val="0000FF"/>
              </w:rPr>
              <w:t>OH</w:t>
            </w:r>
          </w:p>
        </w:tc>
        <w:tc>
          <w:tcPr>
            <w:tcW w:w="1680" w:type="dxa"/>
            <w:vAlign w:val="bottom"/>
          </w:tcPr>
          <w:p>
            <w:pPr>
              <w:ind w:left="420"/>
              <w:spacing w:after="0"/>
              <w:rPr>
                <w:sz w:val="20"/>
                <w:szCs w:val="20"/>
                <w:color w:val="auto"/>
              </w:rPr>
            </w:pPr>
            <w:r>
              <w:rPr>
                <w:rFonts w:ascii="Arial" w:cs="Arial" w:eastAsia="Arial" w:hAnsi="Arial"/>
                <w:sz w:val="18"/>
                <w:szCs w:val="18"/>
                <w:color w:val="0000FF"/>
              </w:rPr>
              <w:t>44706-2789</w:t>
            </w:r>
          </w:p>
        </w:tc>
      </w:tr>
      <w:tr>
        <w:trPr>
          <w:trHeight w:val="158"/>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12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4"/>
                <w:szCs w:val="14"/>
                <w:color w:val="auto"/>
              </w:rPr>
              <w:t>(City)</w:t>
            </w:r>
          </w:p>
        </w:tc>
        <w:tc>
          <w:tcPr>
            <w:tcW w:w="1120" w:type="dxa"/>
            <w:vAlign w:val="bottom"/>
          </w:tcPr>
          <w:p>
            <w:pPr>
              <w:ind w:left="28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4"/>
          <w:szCs w:val="14"/>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980"/>
        <w:spacing w:after="0"/>
        <w:rPr>
          <w:sz w:val="20"/>
          <w:szCs w:val="20"/>
          <w:color w:val="auto"/>
        </w:rPr>
      </w:pPr>
      <w:r>
        <w:rPr>
          <w:rFonts w:ascii="Arial" w:cs="Arial" w:eastAsia="Arial" w:hAnsi="Arial"/>
          <w:sz w:val="14"/>
          <w:szCs w:val="14"/>
          <w:color w:val="auto"/>
        </w:rPr>
        <w:t>Line)</w:t>
      </w:r>
    </w:p>
    <w:p>
      <w:pPr>
        <w:ind w:left="4180"/>
        <w:spacing w:after="0" w:line="211" w:lineRule="auto"/>
        <w:tabs>
          <w:tab w:leader="none" w:pos="452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540"/>
        <w:spacing w:after="0"/>
        <w:rPr>
          <w:sz w:val="20"/>
          <w:szCs w:val="20"/>
          <w:color w:val="auto"/>
        </w:rPr>
      </w:pPr>
      <w:r>
        <w:rPr>
          <w:rFonts w:ascii="Arial" w:cs="Arial" w:eastAsia="Arial" w:hAnsi="Arial"/>
          <w:sz w:val="14"/>
          <w:szCs w:val="14"/>
          <w:color w:val="auto"/>
        </w:rPr>
        <w:t>Form filed by More than One Reporting</w:t>
      </w:r>
    </w:p>
    <w:p>
      <w:pPr>
        <w:ind w:left="4540"/>
        <w:spacing w:after="0"/>
        <w:rPr>
          <w:sz w:val="20"/>
          <w:szCs w:val="20"/>
          <w:color w:val="auto"/>
        </w:rPr>
      </w:pPr>
      <w:r>
        <w:rPr>
          <w:rFonts w:ascii="Arial" w:cs="Arial" w:eastAsia="Arial" w:hAnsi="Arial"/>
          <w:sz w:val="14"/>
          <w:szCs w:val="14"/>
          <w:color w:val="auto"/>
        </w:rPr>
        <w:t>Person</w:t>
      </w:r>
    </w:p>
    <w:p>
      <w:pPr>
        <w:spacing w:after="0" w:line="388" w:lineRule="exact"/>
        <w:rPr>
          <w:sz w:val="24"/>
          <w:szCs w:val="24"/>
          <w:color w:val="auto"/>
        </w:rPr>
      </w:pPr>
    </w:p>
    <w:p>
      <w:pPr>
        <w:sectPr>
          <w:pgSz w:w="11900" w:h="16838" w:orient="portrait"/>
          <w:cols w:equalWidth="0" w:num="2">
            <w:col w:w="3920" w:space="160"/>
            <w:col w:w="7440"/>
          </w:cols>
          <w:pgMar w:left="240" w:top="226" w:right="139" w:bottom="1440"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0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80" w:type="dxa"/>
            <w:vAlign w:val="bottom"/>
          </w:tcPr>
          <w:p>
            <w:pPr>
              <w:ind w:left="82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tcPr>
          <w:p>
            <w:pPr>
              <w:ind w:left="8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180" w:type="dxa"/>
            <w:vAlign w:val="bottom"/>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6. Ownership</w:t>
            </w:r>
          </w:p>
        </w:tc>
        <w:tc>
          <w:tcPr>
            <w:tcW w:w="840" w:type="dxa"/>
            <w:vAlign w:val="bottom"/>
          </w:tcPr>
          <w:p>
            <w:pPr>
              <w:ind w:left="100"/>
              <w:spacing w:after="0"/>
              <w:rPr>
                <w:sz w:val="20"/>
                <w:szCs w:val="20"/>
                <w:color w:val="auto"/>
              </w:rPr>
            </w:pPr>
            <w:r>
              <w:rPr>
                <w:rFonts w:ascii="Arial" w:cs="Arial" w:eastAsia="Arial" w:hAnsi="Arial"/>
                <w:sz w:val="12"/>
                <w:szCs w:val="12"/>
                <w:b w:val="1"/>
                <w:bCs w:val="1"/>
                <w:color w:val="auto"/>
              </w:rPr>
              <w:t>7. Nature</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3"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1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 Direct</w:t>
            </w:r>
          </w:p>
        </w:tc>
        <w:tc>
          <w:tcPr>
            <w:tcW w:w="840" w:type="dxa"/>
            <w:vAlign w:val="bottom"/>
          </w:tcPr>
          <w:p>
            <w:pPr>
              <w:ind w:left="100"/>
              <w:spacing w:after="0" w:line="133" w:lineRule="exact"/>
              <w:rPr>
                <w:sz w:val="20"/>
                <w:szCs w:val="20"/>
                <w:color w:val="auto"/>
              </w:rPr>
            </w:pPr>
            <w:r>
              <w:rPr>
                <w:rFonts w:ascii="Arial" w:cs="Arial" w:eastAsia="Arial" w:hAnsi="Arial"/>
                <w:sz w:val="12"/>
                <w:szCs w:val="12"/>
                <w:b w:val="1"/>
                <w:bCs w:val="1"/>
                <w:color w:val="auto"/>
              </w:rPr>
              <w:t>of 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ind w:left="82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 or Indirect</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 (Instr. 4)</w:t>
            </w:r>
          </w:p>
        </w:tc>
        <w:tc>
          <w:tcPr>
            <w:tcW w:w="840" w:type="dxa"/>
            <w:vAlign w:val="bottom"/>
          </w:tcPr>
          <w:p>
            <w:pPr>
              <w:ind w:left="100"/>
              <w:spacing w:after="0" w:line="135"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2600" w:type="dxa"/>
            <w:vAlign w:val="bottom"/>
          </w:tcPr>
          <w:p>
            <w:pPr>
              <w:spacing w:after="0"/>
              <w:rPr>
                <w:sz w:val="6"/>
                <w:szCs w:val="6"/>
                <w:color w:val="auto"/>
              </w:rPr>
            </w:pPr>
          </w:p>
        </w:tc>
        <w:tc>
          <w:tcPr>
            <w:tcW w:w="188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60" w:type="dxa"/>
            <w:vAlign w:val="bottom"/>
          </w:tcPr>
          <w:p>
            <w:pPr>
              <w:spacing w:after="0"/>
              <w:rPr>
                <w:sz w:val="6"/>
                <w:szCs w:val="6"/>
                <w:color w:val="auto"/>
              </w:rPr>
            </w:pPr>
          </w:p>
        </w:tc>
        <w:tc>
          <w:tcPr>
            <w:tcW w:w="840" w:type="dxa"/>
            <w:vAlign w:val="bottom"/>
            <w:vMerge w:val="restart"/>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2600" w:type="dxa"/>
            <w:vAlign w:val="bottom"/>
          </w:tcPr>
          <w:p>
            <w:pPr>
              <w:spacing w:after="0"/>
              <w:rPr>
                <w:sz w:val="3"/>
                <w:szCs w:val="3"/>
                <w:color w:val="auto"/>
              </w:rPr>
            </w:pPr>
          </w:p>
        </w:tc>
        <w:tc>
          <w:tcPr>
            <w:tcW w:w="188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20" w:type="dxa"/>
            <w:vAlign w:val="bottom"/>
          </w:tcPr>
          <w:p>
            <w:pPr>
              <w:spacing w:after="0"/>
              <w:rPr>
                <w:sz w:val="3"/>
                <w:szCs w:val="3"/>
                <w:color w:val="auto"/>
              </w:rPr>
            </w:pPr>
          </w:p>
        </w:tc>
        <w:tc>
          <w:tcPr>
            <w:tcW w:w="7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60" w:type="dxa"/>
            <w:vAlign w:val="bottom"/>
          </w:tcPr>
          <w:p>
            <w:pPr>
              <w:spacing w:after="0"/>
              <w:rPr>
                <w:sz w:val="3"/>
                <w:szCs w:val="3"/>
                <w:color w:val="auto"/>
              </w:rPr>
            </w:pPr>
          </w:p>
        </w:tc>
        <w:tc>
          <w:tcPr>
            <w:tcW w:w="1180" w:type="dxa"/>
            <w:vAlign w:val="bottom"/>
            <w:vMerge w:val="continue"/>
          </w:tcPr>
          <w:p>
            <w:pPr>
              <w:spacing w:after="0"/>
              <w:rPr>
                <w:sz w:val="3"/>
                <w:szCs w:val="3"/>
                <w:color w:val="auto"/>
              </w:rPr>
            </w:pPr>
          </w:p>
        </w:tc>
        <w:tc>
          <w:tcPr>
            <w:tcW w:w="960" w:type="dxa"/>
            <w:vAlign w:val="bottom"/>
          </w:tcPr>
          <w:p>
            <w:pPr>
              <w:spacing w:after="0"/>
              <w:rPr>
                <w:sz w:val="3"/>
                <w:szCs w:val="3"/>
                <w:color w:val="auto"/>
              </w:rPr>
            </w:pPr>
          </w:p>
        </w:tc>
        <w:tc>
          <w:tcPr>
            <w:tcW w:w="840" w:type="dxa"/>
            <w:vAlign w:val="bottom"/>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2600" w:type="dxa"/>
            <w:vAlign w:val="bottom"/>
          </w:tcPr>
          <w:p>
            <w:pPr>
              <w:spacing w:after="0"/>
              <w:rPr>
                <w:sz w:val="11"/>
                <w:szCs w:val="11"/>
                <w:color w:val="auto"/>
              </w:rPr>
            </w:pPr>
          </w:p>
        </w:tc>
        <w:tc>
          <w:tcPr>
            <w:tcW w:w="188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1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2600" w:type="dxa"/>
            <w:vAlign w:val="bottom"/>
          </w:tcPr>
          <w:p>
            <w:pPr>
              <w:spacing w:after="0"/>
              <w:rPr>
                <w:sz w:val="8"/>
                <w:szCs w:val="8"/>
                <w:color w:val="auto"/>
              </w:rPr>
            </w:pPr>
          </w:p>
        </w:tc>
        <w:tc>
          <w:tcPr>
            <w:tcW w:w="188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0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vMerge w:val="continue"/>
          </w:tcPr>
          <w:p>
            <w:pPr>
              <w:spacing w:after="0"/>
              <w:rPr>
                <w:sz w:val="8"/>
                <w:szCs w:val="8"/>
                <w:color w:val="auto"/>
              </w:rPr>
            </w:pPr>
          </w:p>
        </w:tc>
        <w:tc>
          <w:tcPr>
            <w:tcW w:w="11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60" w:type="dxa"/>
            <w:vAlign w:val="bottom"/>
          </w:tcPr>
          <w:p>
            <w:pPr>
              <w:spacing w:after="0"/>
              <w:rPr>
                <w:sz w:val="8"/>
                <w:szCs w:val="8"/>
                <w:color w:val="auto"/>
              </w:rPr>
            </w:pPr>
          </w:p>
        </w:tc>
        <w:tc>
          <w:tcPr>
            <w:tcW w:w="8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2600" w:type="dxa"/>
            <w:vAlign w:val="bottom"/>
          </w:tcPr>
          <w:p>
            <w:pPr>
              <w:spacing w:after="0"/>
              <w:rPr>
                <w:sz w:val="5"/>
                <w:szCs w:val="5"/>
                <w:color w:val="auto"/>
              </w:rPr>
            </w:pPr>
          </w:p>
        </w:tc>
        <w:tc>
          <w:tcPr>
            <w:tcW w:w="188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20" w:type="dxa"/>
            <w:vAlign w:val="bottom"/>
          </w:tcPr>
          <w:p>
            <w:pPr>
              <w:spacing w:after="0"/>
              <w:rPr>
                <w:sz w:val="5"/>
                <w:szCs w:val="5"/>
                <w:color w:val="auto"/>
              </w:rPr>
            </w:pPr>
          </w:p>
        </w:tc>
        <w:tc>
          <w:tcPr>
            <w:tcW w:w="72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60" w:type="dxa"/>
            <w:vAlign w:val="bottom"/>
          </w:tcPr>
          <w:p>
            <w:pPr>
              <w:spacing w:after="0"/>
              <w:rPr>
                <w:sz w:val="5"/>
                <w:szCs w:val="5"/>
                <w:color w:val="auto"/>
              </w:rPr>
            </w:pPr>
          </w:p>
        </w:tc>
        <w:tc>
          <w:tcPr>
            <w:tcW w:w="1180" w:type="dxa"/>
            <w:vAlign w:val="bottom"/>
            <w:vMerge w:val="continue"/>
          </w:tcPr>
          <w:p>
            <w:pPr>
              <w:spacing w:after="0"/>
              <w:rPr>
                <w:sz w:val="5"/>
                <w:szCs w:val="5"/>
                <w:color w:val="auto"/>
              </w:rPr>
            </w:pPr>
          </w:p>
        </w:tc>
        <w:tc>
          <w:tcPr>
            <w:tcW w:w="960" w:type="dxa"/>
            <w:vAlign w:val="bottom"/>
          </w:tcPr>
          <w:p>
            <w:pPr>
              <w:spacing w:after="0"/>
              <w:rPr>
                <w:sz w:val="5"/>
                <w:szCs w:val="5"/>
                <w:color w:val="auto"/>
              </w:rPr>
            </w:pPr>
          </w:p>
        </w:tc>
        <w:tc>
          <w:tcPr>
            <w:tcW w:w="8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2"/>
        </w:trPr>
        <w:tc>
          <w:tcPr>
            <w:tcW w:w="20" w:type="dxa"/>
            <w:vAlign w:val="bottom"/>
            <w:tcBorders>
              <w:bottom w:val="single" w:sz="8" w:color="2C2C2C"/>
            </w:tcBorders>
          </w:tcPr>
          <w:p>
            <w:pPr>
              <w:spacing w:after="0"/>
              <w:rPr>
                <w:sz w:val="6"/>
                <w:szCs w:val="6"/>
                <w:color w:val="auto"/>
              </w:rPr>
            </w:pPr>
          </w:p>
        </w:tc>
        <w:tc>
          <w:tcPr>
            <w:tcW w:w="2600" w:type="dxa"/>
            <w:vAlign w:val="bottom"/>
            <w:tcBorders>
              <w:bottom w:val="single" w:sz="8" w:color="2C2C2C"/>
            </w:tcBorders>
          </w:tcPr>
          <w:p>
            <w:pPr>
              <w:spacing w:after="0"/>
              <w:rPr>
                <w:sz w:val="6"/>
                <w:szCs w:val="6"/>
                <w:color w:val="auto"/>
              </w:rPr>
            </w:pPr>
          </w:p>
        </w:tc>
        <w:tc>
          <w:tcPr>
            <w:tcW w:w="1880" w:type="dxa"/>
            <w:vAlign w:val="bottom"/>
            <w:tcBorders>
              <w:bottom w:val="single" w:sz="8" w:color="2C2C2C"/>
            </w:tcBorders>
          </w:tcPr>
          <w:p>
            <w:pPr>
              <w:spacing w:after="0"/>
              <w:rPr>
                <w:sz w:val="6"/>
                <w:szCs w:val="6"/>
                <w:color w:val="auto"/>
              </w:rPr>
            </w:pPr>
          </w:p>
        </w:tc>
        <w:tc>
          <w:tcPr>
            <w:tcW w:w="114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180" w:type="dxa"/>
            <w:vAlign w:val="bottom"/>
            <w:tcBorders>
              <w:bottom w:val="single" w:sz="8" w:color="2C2C2C"/>
            </w:tcBorders>
          </w:tcPr>
          <w:p>
            <w:pPr>
              <w:spacing w:after="0"/>
              <w:rPr>
                <w:sz w:val="6"/>
                <w:szCs w:val="6"/>
                <w:color w:val="auto"/>
              </w:rPr>
            </w:pPr>
          </w:p>
        </w:tc>
        <w:tc>
          <w:tcPr>
            <w:tcW w:w="96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2600" w:type="dxa"/>
            <w:vAlign w:val="bottom"/>
            <w:tcBorders>
              <w:top w:val="single" w:sz="8" w:color="808080"/>
            </w:tcBorders>
            <w:shd w:val="clear" w:color="auto" w:fill="2C2C2C"/>
          </w:tcPr>
          <w:p>
            <w:pPr>
              <w:spacing w:after="0" w:line="20" w:lineRule="exact"/>
              <w:rPr>
                <w:sz w:val="1"/>
                <w:szCs w:val="1"/>
                <w:color w:val="auto"/>
              </w:rPr>
            </w:pPr>
          </w:p>
        </w:tc>
        <w:tc>
          <w:tcPr>
            <w:tcW w:w="1880" w:type="dxa"/>
            <w:vAlign w:val="bottom"/>
            <w:tcBorders>
              <w:top w:val="single" w:sz="8" w:color="808080"/>
            </w:tcBorders>
            <w:shd w:val="clear" w:color="auto" w:fill="2C2C2C"/>
          </w:tcPr>
          <w:p>
            <w:pPr>
              <w:spacing w:after="0" w:line="20" w:lineRule="exact"/>
              <w:rPr>
                <w:sz w:val="1"/>
                <w:szCs w:val="1"/>
                <w:color w:val="auto"/>
              </w:rPr>
            </w:pPr>
          </w:p>
        </w:tc>
        <w:tc>
          <w:tcPr>
            <w:tcW w:w="1140" w:type="dxa"/>
            <w:vAlign w:val="bottom"/>
            <w:tcBorders>
              <w:top w:val="single" w:sz="8" w:color="808080"/>
            </w:tcBorders>
            <w:shd w:val="clear" w:color="auto" w:fill="2C2C2C"/>
          </w:tcPr>
          <w:p>
            <w:pPr>
              <w:spacing w:after="0" w:line="20" w:lineRule="exact"/>
              <w:rPr>
                <w:sz w:val="1"/>
                <w:szCs w:val="1"/>
                <w:color w:val="auto"/>
              </w:rPr>
            </w:pPr>
          </w:p>
        </w:tc>
        <w:tc>
          <w:tcPr>
            <w:tcW w:w="820" w:type="dxa"/>
            <w:vAlign w:val="bottom"/>
            <w:tcBorders>
              <w:top w:val="single" w:sz="8" w:color="808080"/>
            </w:tcBorders>
            <w:shd w:val="clear" w:color="auto" w:fill="2C2C2C"/>
          </w:tcPr>
          <w:p>
            <w:pPr>
              <w:spacing w:after="0" w:line="20" w:lineRule="exact"/>
              <w:rPr>
                <w:sz w:val="1"/>
                <w:szCs w:val="1"/>
                <w:color w:val="auto"/>
              </w:rPr>
            </w:pPr>
          </w:p>
        </w:tc>
        <w:tc>
          <w:tcPr>
            <w:tcW w:w="720" w:type="dxa"/>
            <w:vAlign w:val="bottom"/>
            <w:tcBorders>
              <w:top w:val="single" w:sz="8" w:color="808080"/>
            </w:tcBorders>
            <w:shd w:val="clear" w:color="auto" w:fill="2C2C2C"/>
          </w:tcPr>
          <w:p>
            <w:pPr>
              <w:spacing w:after="0" w:line="20" w:lineRule="exact"/>
              <w:rPr>
                <w:sz w:val="1"/>
                <w:szCs w:val="1"/>
                <w:color w:val="auto"/>
              </w:rPr>
            </w:pPr>
          </w:p>
        </w:tc>
        <w:tc>
          <w:tcPr>
            <w:tcW w:w="600" w:type="dxa"/>
            <w:vAlign w:val="bottom"/>
            <w:tcBorders>
              <w:top w:val="single" w:sz="8" w:color="808080"/>
            </w:tcBorders>
            <w:shd w:val="clear" w:color="auto" w:fill="2C2C2C"/>
          </w:tcPr>
          <w:p>
            <w:pPr>
              <w:spacing w:after="0" w:line="20" w:lineRule="exact"/>
              <w:rPr>
                <w:sz w:val="1"/>
                <w:szCs w:val="1"/>
                <w:color w:val="auto"/>
              </w:rPr>
            </w:pPr>
          </w:p>
        </w:tc>
        <w:tc>
          <w:tcPr>
            <w:tcW w:w="660" w:type="dxa"/>
            <w:vAlign w:val="bottom"/>
            <w:tcBorders>
              <w:top w:val="single" w:sz="8" w:color="808080"/>
            </w:tcBorders>
            <w:shd w:val="clear" w:color="auto" w:fill="2C2C2C"/>
          </w:tcPr>
          <w:p>
            <w:pPr>
              <w:spacing w:after="0" w:line="20" w:lineRule="exact"/>
              <w:rPr>
                <w:sz w:val="1"/>
                <w:szCs w:val="1"/>
                <w:color w:val="auto"/>
              </w:rPr>
            </w:pPr>
          </w:p>
        </w:tc>
        <w:tc>
          <w:tcPr>
            <w:tcW w:w="1180" w:type="dxa"/>
            <w:vAlign w:val="bottom"/>
            <w:tcBorders>
              <w:top w:val="single" w:sz="8" w:color="808080"/>
            </w:tcBorders>
            <w:shd w:val="clear" w:color="auto" w:fill="2C2C2C"/>
          </w:tcPr>
          <w:p>
            <w:pPr>
              <w:spacing w:after="0" w:line="20" w:lineRule="exact"/>
              <w:rPr>
                <w:sz w:val="1"/>
                <w:szCs w:val="1"/>
                <w:color w:val="auto"/>
              </w:rPr>
            </w:pPr>
          </w:p>
        </w:tc>
        <w:tc>
          <w:tcPr>
            <w:tcW w:w="9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p>
      <w:pPr>
        <w:spacing w:after="0" w:line="18"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(e.g., puts, calls, warrants, options, convertible securities)</w:t>
      </w:r>
    </w:p>
    <w:p>
      <w:pPr>
        <w:spacing w:after="0" w:line="109" w:lineRule="exact"/>
        <w:rPr>
          <w:sz w:val="24"/>
          <w:szCs w:val="24"/>
          <w:color w:val="auto"/>
        </w:rPr>
      </w:pPr>
    </w:p>
    <w:tbl>
      <w:tblPr>
        <w:tblLayout w:type="fixed"/>
        <w:tblInd w:w="20" w:type="dxa"/>
        <w:tblCellMar>
          <w:top w:w="0" w:type="dxa"/>
          <w:left w:w="0" w:type="dxa"/>
          <w:bottom w:w="0" w:type="dxa"/>
          <w:right w:w="0" w:type="dxa"/>
        </w:tblCellMar>
      </w:tblPr>
      <w:tr>
        <w:trPr>
          <w:trHeight w:val="138"/>
        </w:trPr>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8. Price of</w:t>
            </w:r>
          </w:p>
        </w:tc>
        <w:tc>
          <w:tcPr>
            <w:tcW w:w="98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280" w:type="dxa"/>
            <w:vAlign w:val="bottom"/>
          </w:tcPr>
          <w:p>
            <w:pPr>
              <w:spacing w:after="0"/>
              <w:rPr>
                <w:sz w:val="11"/>
                <w:szCs w:val="11"/>
                <w:color w:val="auto"/>
              </w:rPr>
            </w:pP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Ownership</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ind w:left="8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7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and 4)</w:t>
            </w: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Following</w:t>
            </w:r>
          </w:p>
        </w:tc>
        <w:tc>
          <w:tcPr>
            <w:tcW w:w="7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 (Instr. 4)</w:t>
            </w: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8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28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72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Number</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720" w:type="dxa"/>
            <w:vAlign w:val="bottom"/>
          </w:tcPr>
          <w:p>
            <w:pPr>
              <w:spacing w:after="0"/>
              <w:rPr>
                <w:sz w:val="11"/>
                <w:szCs w:val="11"/>
                <w:color w:val="auto"/>
              </w:rPr>
            </w:pPr>
          </w:p>
        </w:tc>
        <w:tc>
          <w:tcPr>
            <w:tcW w:w="540" w:type="dxa"/>
            <w:vAlign w:val="bottom"/>
          </w:tcPr>
          <w:p>
            <w:pPr>
              <w:spacing w:after="0" w:line="135" w:lineRule="exact"/>
              <w:rPr>
                <w:sz w:val="20"/>
                <w:szCs w:val="20"/>
                <w:color w:val="auto"/>
              </w:rPr>
            </w:pPr>
            <w:r>
              <w:rPr>
                <w:rFonts w:ascii="Arial" w:cs="Arial" w:eastAsia="Arial" w:hAnsi="Arial"/>
                <w:sz w:val="12"/>
                <w:szCs w:val="12"/>
                <w:b w:val="1"/>
                <w:bCs w:val="1"/>
                <w:color w:val="auto"/>
              </w:rPr>
              <w:t>of</w:t>
            </w:r>
          </w:p>
        </w:tc>
        <w:tc>
          <w:tcPr>
            <w:tcW w:w="7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28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20" w:type="dxa"/>
            <w:vAlign w:val="bottom"/>
          </w:tcPr>
          <w:p>
            <w:pPr>
              <w:ind w:left="6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72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72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720" w:type="dxa"/>
            <w:vAlign w:val="bottom"/>
          </w:tcPr>
          <w:p>
            <w:pPr>
              <w:ind w:left="60"/>
              <w:spacing w:after="0"/>
              <w:rPr>
                <w:sz w:val="20"/>
                <w:szCs w:val="20"/>
                <w:color w:val="auto"/>
              </w:rPr>
            </w:pPr>
            <w:r>
              <w:rPr>
                <w:rFonts w:ascii="Arial" w:cs="Arial" w:eastAsia="Arial" w:hAnsi="Arial"/>
                <w:sz w:val="14"/>
                <w:szCs w:val="14"/>
                <w:color w:val="0000FF"/>
              </w:rPr>
              <w:t>Phantom</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1140" w:type="dxa"/>
            <w:vAlign w:val="bottom"/>
            <w:vMerge w:val="restart"/>
          </w:tcPr>
          <w:p>
            <w:pPr>
              <w:jc w:val="right"/>
              <w:ind w:right="198"/>
              <w:spacing w:after="0"/>
              <w:rPr>
                <w:sz w:val="20"/>
                <w:szCs w:val="20"/>
                <w:color w:val="auto"/>
              </w:rPr>
            </w:pPr>
            <w:r>
              <w:rPr>
                <w:rFonts w:ascii="Arial" w:cs="Arial" w:eastAsia="Arial" w:hAnsi="Arial"/>
                <w:sz w:val="14"/>
                <w:szCs w:val="14"/>
                <w:color w:val="0000FF"/>
              </w:rPr>
              <w:t>06/29/2018</w:t>
            </w:r>
          </w:p>
        </w:tc>
        <w:tc>
          <w:tcPr>
            <w:tcW w:w="1140" w:type="dxa"/>
            <w:vAlign w:val="bottom"/>
          </w:tcPr>
          <w:p>
            <w:pPr>
              <w:spacing w:after="0"/>
              <w:rPr>
                <w:sz w:val="16"/>
                <w:szCs w:val="16"/>
                <w:color w:val="auto"/>
              </w:rPr>
            </w:pPr>
          </w:p>
        </w:tc>
        <w:tc>
          <w:tcPr>
            <w:tcW w:w="820" w:type="dxa"/>
            <w:vAlign w:val="bottom"/>
            <w:vMerge w:val="restart"/>
          </w:tcPr>
          <w:p>
            <w:pPr>
              <w:ind w:left="160"/>
              <w:spacing w:after="0"/>
              <w:rPr>
                <w:sz w:val="20"/>
                <w:szCs w:val="20"/>
                <w:color w:val="auto"/>
              </w:rPr>
            </w:pPr>
            <w:r>
              <w:rPr>
                <w:rFonts w:ascii="Arial" w:cs="Arial" w:eastAsia="Arial" w:hAnsi="Arial"/>
                <w:sz w:val="14"/>
                <w:szCs w:val="14"/>
                <w:color w:val="0000FF"/>
              </w:rPr>
              <w:t>A</w:t>
            </w:r>
          </w:p>
        </w:tc>
        <w:tc>
          <w:tcPr>
            <w:tcW w:w="500" w:type="dxa"/>
            <w:vAlign w:val="bottom"/>
            <w:vMerge w:val="restart"/>
          </w:tcPr>
          <w:p>
            <w:pPr>
              <w:ind w:left="100"/>
              <w:spacing w:after="0"/>
              <w:rPr>
                <w:sz w:val="20"/>
                <w:szCs w:val="20"/>
                <w:color w:val="auto"/>
              </w:rPr>
            </w:pPr>
            <w:r>
              <w:rPr>
                <w:rFonts w:ascii="Arial" w:cs="Arial" w:eastAsia="Arial" w:hAnsi="Arial"/>
                <w:sz w:val="14"/>
                <w:szCs w:val="14"/>
                <w:color w:val="0000FF"/>
              </w:rPr>
              <w:t>1,338</w:t>
            </w:r>
          </w:p>
        </w:tc>
        <w:tc>
          <w:tcPr>
            <w:tcW w:w="280" w:type="dxa"/>
            <w:vAlign w:val="bottom"/>
          </w:tcPr>
          <w:p>
            <w:pPr>
              <w:spacing w:after="0"/>
              <w:rPr>
                <w:sz w:val="16"/>
                <w:szCs w:val="16"/>
                <w:color w:val="auto"/>
              </w:rPr>
            </w:pPr>
          </w:p>
        </w:tc>
        <w:tc>
          <w:tcPr>
            <w:tcW w:w="820" w:type="dxa"/>
            <w:vAlign w:val="bottom"/>
            <w:vMerge w:val="restart"/>
          </w:tcPr>
          <w:p>
            <w:pPr>
              <w:ind w:left="340"/>
              <w:spacing w:after="0"/>
              <w:rPr>
                <w:sz w:val="20"/>
                <w:szCs w:val="20"/>
                <w:color w:val="auto"/>
              </w:rPr>
            </w:pPr>
            <w:r>
              <w:rPr>
                <w:rFonts w:ascii="Arial" w:cs="Arial" w:eastAsia="Arial" w:hAnsi="Arial"/>
                <w:sz w:val="11"/>
                <w:szCs w:val="11"/>
                <w:color w:val="008000"/>
              </w:rPr>
              <w:t>(2)</w:t>
            </w:r>
          </w:p>
        </w:tc>
        <w:tc>
          <w:tcPr>
            <w:tcW w:w="740" w:type="dxa"/>
            <w:vAlign w:val="bottom"/>
            <w:vMerge w:val="restart"/>
          </w:tcPr>
          <w:p>
            <w:pPr>
              <w:jc w:val="right"/>
              <w:ind w:right="241"/>
              <w:spacing w:after="0"/>
              <w:rPr>
                <w:sz w:val="20"/>
                <w:szCs w:val="20"/>
                <w:color w:val="auto"/>
              </w:rPr>
            </w:pPr>
            <w:r>
              <w:rPr>
                <w:rFonts w:ascii="Arial" w:cs="Arial" w:eastAsia="Arial" w:hAnsi="Arial"/>
                <w:sz w:val="11"/>
                <w:szCs w:val="11"/>
                <w:color w:val="008000"/>
              </w:rPr>
              <w:t>(2)</w:t>
            </w:r>
          </w:p>
        </w:tc>
        <w:tc>
          <w:tcPr>
            <w:tcW w:w="720" w:type="dxa"/>
            <w:vAlign w:val="bottom"/>
          </w:tcPr>
          <w:p>
            <w:pPr>
              <w:ind w:left="8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ind w:left="40"/>
              <w:spacing w:after="0"/>
              <w:rPr>
                <w:sz w:val="20"/>
                <w:szCs w:val="20"/>
                <w:color w:val="auto"/>
              </w:rPr>
            </w:pPr>
            <w:r>
              <w:rPr>
                <w:rFonts w:ascii="Arial" w:cs="Arial" w:eastAsia="Arial" w:hAnsi="Arial"/>
                <w:sz w:val="18"/>
                <w:szCs w:val="18"/>
                <w:color w:val="0000FF"/>
              </w:rPr>
              <w:t>1,338</w:t>
            </w:r>
          </w:p>
        </w:tc>
        <w:tc>
          <w:tcPr>
            <w:tcW w:w="720" w:type="dxa"/>
            <w:vAlign w:val="bottom"/>
            <w:vMerge w:val="restart"/>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16.35</w:t>
            </w:r>
          </w:p>
        </w:tc>
        <w:tc>
          <w:tcPr>
            <w:tcW w:w="980" w:type="dxa"/>
            <w:vAlign w:val="bottom"/>
            <w:vMerge w:val="restart"/>
          </w:tcPr>
          <w:p>
            <w:pPr>
              <w:ind w:left="300"/>
              <w:spacing w:after="0"/>
              <w:rPr>
                <w:sz w:val="20"/>
                <w:szCs w:val="20"/>
                <w:color w:val="auto"/>
              </w:rPr>
            </w:pPr>
            <w:r>
              <w:rPr>
                <w:rFonts w:ascii="Arial" w:cs="Arial" w:eastAsia="Arial" w:hAnsi="Arial"/>
                <w:sz w:val="14"/>
                <w:szCs w:val="14"/>
                <w:color w:val="0000FF"/>
              </w:rPr>
              <w:t>12,230</w:t>
            </w:r>
          </w:p>
        </w:tc>
        <w:tc>
          <w:tcPr>
            <w:tcW w:w="760" w:type="dxa"/>
            <w:vAlign w:val="bottom"/>
            <w:vMerge w:val="restart"/>
          </w:tcPr>
          <w:p>
            <w:pPr>
              <w:ind w:left="340"/>
              <w:spacing w:after="0"/>
              <w:rPr>
                <w:sz w:val="20"/>
                <w:szCs w:val="20"/>
                <w:color w:val="auto"/>
              </w:rPr>
            </w:pPr>
            <w:r>
              <w:rPr>
                <w:rFonts w:ascii="Arial" w:cs="Arial" w:eastAsia="Arial" w:hAnsi="Arial"/>
                <w:sz w:val="14"/>
                <w:szCs w:val="14"/>
                <w:color w:val="0000FF"/>
              </w:rPr>
              <w:t>D</w:t>
            </w:r>
          </w:p>
        </w:tc>
        <w:tc>
          <w:tcPr>
            <w:tcW w:w="7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7"/>
        </w:trPr>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Shares</w:t>
            </w:r>
          </w:p>
        </w:tc>
        <w:tc>
          <w:tcPr>
            <w:tcW w:w="820" w:type="dxa"/>
            <w:vAlign w:val="bottom"/>
            <w:vMerge w:val="continue"/>
          </w:tcPr>
          <w:p>
            <w:pPr>
              <w:spacing w:after="0"/>
              <w:rPr>
                <w:sz w:val="10"/>
                <w:szCs w:val="10"/>
                <w:color w:val="auto"/>
              </w:rPr>
            </w:pPr>
          </w:p>
        </w:tc>
        <w:tc>
          <w:tcPr>
            <w:tcW w:w="1140" w:type="dxa"/>
            <w:vAlign w:val="bottom"/>
            <w:vMerge w:val="continue"/>
          </w:tcPr>
          <w:p>
            <w:pPr>
              <w:spacing w:after="0"/>
              <w:rPr>
                <w:sz w:val="10"/>
                <w:szCs w:val="10"/>
                <w:color w:val="auto"/>
              </w:rPr>
            </w:pPr>
          </w:p>
        </w:tc>
        <w:tc>
          <w:tcPr>
            <w:tcW w:w="114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500" w:type="dxa"/>
            <w:vAlign w:val="bottom"/>
            <w:vMerge w:val="continue"/>
          </w:tcPr>
          <w:p>
            <w:pPr>
              <w:spacing w:after="0"/>
              <w:rPr>
                <w:sz w:val="10"/>
                <w:szCs w:val="10"/>
                <w:color w:val="auto"/>
              </w:rPr>
            </w:pPr>
          </w:p>
        </w:tc>
        <w:tc>
          <w:tcPr>
            <w:tcW w:w="280" w:type="dxa"/>
            <w:vAlign w:val="bottom"/>
          </w:tcPr>
          <w:p>
            <w:pPr>
              <w:spacing w:after="0"/>
              <w:rPr>
                <w:sz w:val="10"/>
                <w:szCs w:val="10"/>
                <w:color w:val="auto"/>
              </w:rPr>
            </w:pPr>
          </w:p>
        </w:tc>
        <w:tc>
          <w:tcPr>
            <w:tcW w:w="82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720" w:type="dxa"/>
            <w:vAlign w:val="bottom"/>
            <w:vMerge w:val="restart"/>
          </w:tcPr>
          <w:p>
            <w:pPr>
              <w:ind w:left="140"/>
              <w:spacing w:after="0"/>
              <w:rPr>
                <w:sz w:val="20"/>
                <w:szCs w:val="20"/>
                <w:color w:val="auto"/>
              </w:rPr>
            </w:pPr>
            <w:r>
              <w:rPr>
                <w:rFonts w:ascii="Arial" w:cs="Arial" w:eastAsia="Arial" w:hAnsi="Arial"/>
                <w:sz w:val="14"/>
                <w:szCs w:val="14"/>
                <w:color w:val="0000FF"/>
              </w:rPr>
              <w:t>Shares</w:t>
            </w:r>
          </w:p>
        </w:tc>
        <w:tc>
          <w:tcPr>
            <w:tcW w:w="54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98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720" w:type="dxa"/>
            <w:vAlign w:val="bottom"/>
            <w:vMerge w:val="continue"/>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820" w:type="dxa"/>
            <w:vAlign w:val="bottom"/>
          </w:tcPr>
          <w:p>
            <w:pPr>
              <w:spacing w:after="0"/>
              <w:rPr>
                <w:sz w:val="4"/>
                <w:szCs w:val="4"/>
                <w:color w:val="auto"/>
              </w:rPr>
            </w:pPr>
          </w:p>
        </w:tc>
        <w:tc>
          <w:tcPr>
            <w:tcW w:w="500" w:type="dxa"/>
            <w:vAlign w:val="bottom"/>
          </w:tcPr>
          <w:p>
            <w:pPr>
              <w:spacing w:after="0"/>
              <w:rPr>
                <w:sz w:val="4"/>
                <w:szCs w:val="4"/>
                <w:color w:val="auto"/>
              </w:rPr>
            </w:pPr>
          </w:p>
        </w:tc>
        <w:tc>
          <w:tcPr>
            <w:tcW w:w="280" w:type="dxa"/>
            <w:vAlign w:val="bottom"/>
          </w:tcPr>
          <w:p>
            <w:pPr>
              <w:spacing w:after="0"/>
              <w:rPr>
                <w:sz w:val="4"/>
                <w:szCs w:val="4"/>
                <w:color w:val="auto"/>
              </w:rPr>
            </w:pPr>
          </w:p>
        </w:tc>
        <w:tc>
          <w:tcPr>
            <w:tcW w:w="820" w:type="dxa"/>
            <w:vAlign w:val="bottom"/>
          </w:tcPr>
          <w:p>
            <w:pPr>
              <w:spacing w:after="0"/>
              <w:rPr>
                <w:sz w:val="4"/>
                <w:szCs w:val="4"/>
                <w:color w:val="auto"/>
              </w:rPr>
            </w:pPr>
          </w:p>
        </w:tc>
        <w:tc>
          <w:tcPr>
            <w:tcW w:w="74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720" w:type="dxa"/>
            <w:vAlign w:val="bottom"/>
          </w:tcPr>
          <w:p>
            <w:pPr>
              <w:spacing w:after="0"/>
              <w:rPr>
                <w:sz w:val="4"/>
                <w:szCs w:val="4"/>
                <w:color w:val="auto"/>
              </w:rPr>
            </w:pPr>
          </w:p>
        </w:tc>
        <w:tc>
          <w:tcPr>
            <w:tcW w:w="980" w:type="dxa"/>
            <w:vAlign w:val="bottom"/>
          </w:tcPr>
          <w:p>
            <w:pPr>
              <w:spacing w:after="0"/>
              <w:rPr>
                <w:sz w:val="4"/>
                <w:szCs w:val="4"/>
                <w:color w:val="auto"/>
              </w:rPr>
            </w:pPr>
          </w:p>
        </w:tc>
        <w:tc>
          <w:tcPr>
            <w:tcW w:w="760" w:type="dxa"/>
            <w:vAlign w:val="bottom"/>
          </w:tcPr>
          <w:p>
            <w:pPr>
              <w:spacing w:after="0"/>
              <w:rPr>
                <w:sz w:val="4"/>
                <w:szCs w:val="4"/>
                <w:color w:val="auto"/>
              </w:rPr>
            </w:pPr>
          </w:p>
        </w:tc>
        <w:tc>
          <w:tcPr>
            <w:tcW w:w="780" w:type="dxa"/>
            <w:vAlign w:val="bottom"/>
          </w:tcPr>
          <w:p>
            <w:pPr>
              <w:spacing w:after="0"/>
              <w:rPr>
                <w:sz w:val="4"/>
                <w:szCs w:val="4"/>
                <w:color w:val="auto"/>
              </w:rPr>
            </w:pPr>
          </w:p>
        </w:tc>
        <w:tc>
          <w:tcPr>
            <w:tcW w:w="0" w:type="dxa"/>
            <w:vAlign w:val="bottom"/>
          </w:tcPr>
          <w:p>
            <w:pPr>
              <w:spacing w:after="0"/>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Each phantom share is the equivalent of one Issuer common share.</w:t>
      </w:r>
    </w:p>
    <w:p>
      <w:pPr>
        <w:spacing w:after="0" w:line="41" w:lineRule="exact"/>
        <w:rPr>
          <w:rFonts w:ascii="Arial" w:cs="Arial" w:eastAsia="Arial" w:hAnsi="Arial"/>
          <w:sz w:val="14"/>
          <w:szCs w:val="14"/>
          <w:color w:val="008000"/>
        </w:rPr>
      </w:pPr>
    </w:p>
    <w:p>
      <w:pPr>
        <w:ind w:left="40" w:right="400" w:firstLine="9"/>
        <w:spacing w:after="0" w:line="239" w:lineRule="auto"/>
        <w:tabs>
          <w:tab w:leader="none" w:pos="175" w:val="left"/>
        </w:tabs>
        <w:numPr>
          <w:ilvl w:val="0"/>
          <w:numId w:val="2"/>
        </w:numPr>
        <w:rPr>
          <w:rFonts w:ascii="Arial" w:cs="Arial" w:eastAsia="Arial" w:hAnsi="Arial"/>
          <w:sz w:val="14"/>
          <w:szCs w:val="14"/>
          <w:color w:val="008000"/>
        </w:rPr>
      </w:pPr>
      <w:r>
        <w:rPr>
          <w:rFonts w:ascii="Arial" w:cs="Arial" w:eastAsia="Arial" w:hAnsi="Arial"/>
          <w:sz w:val="14"/>
          <w:szCs w:val="14"/>
          <w:color w:val="008000"/>
        </w:rPr>
        <w:t>Phantom shares are payable in cash and/or common shares upon termination of the Reporting Person's service on the Board of Directors, as elected by the Reporting Person at the time he elected to defer compensation under the TimkenSteel Corporation Director Deferred Compensation Plan.</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20" w:type="dxa"/>
            <w:vAlign w:val="bottom"/>
            <w:gridSpan w:val="3"/>
          </w:tcPr>
          <w:p>
            <w:pPr>
              <w:spacing w:after="0"/>
              <w:rPr>
                <w:sz w:val="20"/>
                <w:szCs w:val="20"/>
                <w:color w:val="auto"/>
              </w:rPr>
            </w:pPr>
            <w:r>
              <w:rPr>
                <w:rFonts w:ascii="Arial" w:cs="Arial" w:eastAsia="Arial" w:hAnsi="Arial"/>
                <w:sz w:val="18"/>
                <w:szCs w:val="18"/>
                <w:color w:val="0000FF"/>
              </w:rPr>
              <w:t>/s/ Frank A. DiPiero, as</w:t>
            </w:r>
          </w:p>
        </w:tc>
        <w:tc>
          <w:tcPr>
            <w:tcW w:w="980" w:type="dxa"/>
            <w:vAlign w:val="bottom"/>
            <w:gridSpan w:val="2"/>
            <w:vMerge w:val="restart"/>
          </w:tcPr>
          <w:p>
            <w:pPr>
              <w:ind w:left="180"/>
              <w:spacing w:after="0"/>
              <w:rPr>
                <w:sz w:val="20"/>
                <w:szCs w:val="20"/>
                <w:color w:val="auto"/>
              </w:rPr>
            </w:pPr>
            <w:r>
              <w:rPr>
                <w:rFonts w:ascii="Arial" w:cs="Arial" w:eastAsia="Arial" w:hAnsi="Arial"/>
                <w:sz w:val="18"/>
                <w:szCs w:val="18"/>
                <w:color w:val="0000FF"/>
                <w:w w:val="86"/>
              </w:rPr>
              <w:t>07/02/2018</w:t>
            </w: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restart"/>
          </w:tcPr>
          <w:p>
            <w:pPr>
              <w:spacing w:after="0" w:line="196" w:lineRule="exact"/>
              <w:rPr>
                <w:sz w:val="20"/>
                <w:szCs w:val="20"/>
                <w:color w:val="auto"/>
              </w:rPr>
            </w:pPr>
            <w:r>
              <w:rPr>
                <w:rFonts w:ascii="Arial" w:cs="Arial" w:eastAsia="Arial" w:hAnsi="Arial"/>
                <w:sz w:val="18"/>
                <w:szCs w:val="18"/>
                <w:color w:val="0000FF"/>
              </w:rPr>
              <w:t>Attorney-in-Fact</w:t>
            </w:r>
          </w:p>
        </w:tc>
        <w:tc>
          <w:tcPr>
            <w:tcW w:w="460" w:type="dxa"/>
            <w:vAlign w:val="bottom"/>
            <w:vMerge w:val="restart"/>
          </w:tcPr>
          <w:p>
            <w:pPr>
              <w:spacing w:after="0"/>
              <w:rPr>
                <w:sz w:val="7"/>
                <w:szCs w:val="7"/>
                <w:color w:val="auto"/>
              </w:rPr>
            </w:pPr>
          </w:p>
        </w:tc>
        <w:tc>
          <w:tcPr>
            <w:tcW w:w="9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1660" w:type="dxa"/>
            <w:vAlign w:val="bottom"/>
            <w:tcBorders>
              <w:top w:val="single" w:sz="8" w:color="auto"/>
            </w:tcBorders>
            <w:gridSpan w:val="2"/>
            <w:vMerge w:val="continue"/>
          </w:tcPr>
          <w:p>
            <w:pPr>
              <w:spacing w:after="0"/>
              <w:rPr>
                <w:sz w:val="7"/>
                <w:szCs w:val="7"/>
                <w:color w:val="auto"/>
              </w:rPr>
            </w:pPr>
          </w:p>
        </w:tc>
        <w:tc>
          <w:tcPr>
            <w:tcW w:w="460" w:type="dxa"/>
            <w:vAlign w:val="bottom"/>
            <w:vMerge w:val="continue"/>
          </w:tcPr>
          <w:p>
            <w:pPr>
              <w:spacing w:after="0"/>
              <w:rPr>
                <w:sz w:val="7"/>
                <w:szCs w:val="7"/>
                <w:color w:val="auto"/>
              </w:rPr>
            </w:pPr>
          </w:p>
        </w:tc>
        <w:tc>
          <w:tcPr>
            <w:tcW w:w="1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180" w:type="dxa"/>
            <w:vAlign w:val="bottom"/>
            <w:shd w:val="clear" w:color="auto" w:fill="000000"/>
          </w:tcPr>
          <w:p>
            <w:pPr>
              <w:spacing w:after="0" w:line="20" w:lineRule="exact"/>
              <w:rPr>
                <w:sz w:val="1"/>
                <w:szCs w:val="1"/>
                <w:color w:val="auto"/>
              </w:rPr>
            </w:pPr>
          </w:p>
        </w:tc>
        <w:tc>
          <w:tcPr>
            <w:tcW w:w="94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1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8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6" w:right="139" w:bottom="1440" w:gutter="0" w:footer="0" w:header="0"/>
          <w:type w:val="continuous"/>
        </w:sectPr>
      </w:pPr>
    </w:p>
    <w:bookmarkStart w:id="1" w:name="page2"/>
    <w:bookmarkEnd w:id="1"/>
    <w:p>
      <w:pP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421005</wp:posOffset>
            </wp:positionH>
            <wp:positionV relativeFrom="page">
              <wp:posOffset>363220</wp:posOffset>
            </wp:positionV>
            <wp:extent cx="6856095" cy="90322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856095" cy="903224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07862" TargetMode="External"/><Relationship Id="rId13" Type="http://schemas.openxmlformats.org/officeDocument/2006/relationships/hyperlink" Target="http://www.sec.gov/cgi-bin/browse-edgar?action=getcompany&amp;CIK=00015984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2020-01-13T15:07:11Z</dcterms:created>
  <dcterms:modified xsi:type="dcterms:W3CDTF">2020-01-13T15:07:11Z</dcterms:modified>
</cp:coreProperties>
</file>