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COX PHILLIP R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1835 DUEBER AVE., S.W.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TimkenSteel Corp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TMST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05/02/2017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OH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44706-2789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Shares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05/02/2017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8"/>
              </w:rPr>
              <w:t>7,700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35,666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-10160</wp:posOffset>
            </wp:positionV>
            <wp:extent cx="105283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7493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05/03/2017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820" w:space="340"/>
            <w:col w:w="2260"/>
          </w:cols>
          <w:pgMar w:left="240" w:top="220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0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421005</wp:posOffset>
            </wp:positionH>
            <wp:positionV relativeFrom="page">
              <wp:posOffset>363220</wp:posOffset>
            </wp:positionV>
            <wp:extent cx="6856095" cy="9032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03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80668" TargetMode="External"/><Relationship Id="rId13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2020-01-16T02:22:13Z</dcterms:created>
  <dcterms:modified xsi:type="dcterms:W3CDTF">2020-01-16T02:22:13Z</dcterms:modified>
</cp:coreProperties>
</file>