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2749550</wp:posOffset>
            </wp:positionH>
            <wp:positionV relativeFrom="paragraph">
              <wp:posOffset>295910</wp:posOffset>
            </wp:positionV>
            <wp:extent cx="1766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7665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13G</w:t>
      </w:r>
    </w:p>
    <w:p>
      <w:pPr>
        <w:spacing w:after="0" w:line="48"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(Rule 13d-102)</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2749550</wp:posOffset>
            </wp:positionH>
            <wp:positionV relativeFrom="paragraph">
              <wp:posOffset>295910</wp:posOffset>
            </wp:positionV>
            <wp:extent cx="17665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7665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95"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TIMKENSTEEL CORPORATION</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(Name of Issuer)</w:t>
      </w:r>
    </w:p>
    <w:p>
      <w:pPr>
        <w:spacing w:after="0" w:line="23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 Shares (without par value)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(Title of Class of Securities)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887399 10 3</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(CUSIP Number)</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2014</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2749550</wp:posOffset>
            </wp:positionH>
            <wp:positionV relativeFrom="paragraph">
              <wp:posOffset>306070</wp:posOffset>
            </wp:positionV>
            <wp:extent cx="17665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665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77"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ind w:left="860" w:hanging="204"/>
        <w:spacing w:after="0"/>
        <w:tabs>
          <w:tab w:leader="none" w:pos="8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185" w:lineRule="exact"/>
        <w:rPr>
          <w:sz w:val="24"/>
          <w:szCs w:val="24"/>
          <w:color w:val="auto"/>
        </w:rPr>
      </w:pPr>
    </w:p>
    <w:p>
      <w:pPr>
        <w:ind w:left="860" w:hanging="204"/>
        <w:spacing w:after="0"/>
        <w:tabs>
          <w:tab w:leader="none" w:pos="860" w:val="left"/>
        </w:tabs>
        <w:numPr>
          <w:ilvl w:val="1"/>
          <w:numId w:val="2"/>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184" w:lineRule="exact"/>
        <w:rPr>
          <w:rFonts w:ascii="MS PGothic" w:cs="MS PGothic" w:eastAsia="MS PGothic" w:hAnsi="MS PGothic"/>
          <w:sz w:val="18"/>
          <w:szCs w:val="18"/>
          <w:color w:val="auto"/>
        </w:rPr>
      </w:pPr>
    </w:p>
    <w:p>
      <w:pPr>
        <w:ind w:left="860" w:hanging="204"/>
        <w:spacing w:after="0"/>
        <w:tabs>
          <w:tab w:leader="none" w:pos="860" w:val="left"/>
        </w:tabs>
        <w:numPr>
          <w:ilvl w:val="1"/>
          <w:numId w:val="2"/>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346" w:lineRule="exact"/>
        <w:rPr>
          <w:rFonts w:ascii="MS PGothic" w:cs="MS PGothic" w:eastAsia="MS PGothic" w:hAnsi="MS PGothic"/>
          <w:sz w:val="18"/>
          <w:szCs w:val="18"/>
          <w:color w:val="auto"/>
        </w:rPr>
      </w:pPr>
    </w:p>
    <w:p>
      <w:pPr>
        <w:ind w:left="260" w:right="40" w:hanging="230"/>
        <w:spacing w:after="0" w:line="277" w:lineRule="auto"/>
        <w:rPr>
          <w:rFonts w:ascii="MS PGothic" w:cs="MS PGothic" w:eastAsia="MS PGothic" w:hAnsi="MS PGothic"/>
          <w:sz w:val="18"/>
          <w:szCs w:val="18"/>
          <w:color w:val="auto"/>
        </w:rPr>
      </w:pPr>
      <w:r>
        <w:rPr>
          <w:rFonts w:ascii="Arial" w:cs="Arial" w:eastAsia="Arial" w:hAnsi="Arial"/>
          <w:sz w:val="18"/>
          <w:szCs w:val="18"/>
          <w:color w:val="auto"/>
        </w:rPr>
        <w:t>* 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97"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w:t>
      </w:r>
      <w:r>
        <w:rPr>
          <w:rFonts w:ascii="Arial" w:cs="Arial" w:eastAsia="Arial" w:hAnsi="Arial"/>
          <w:sz w:val="16"/>
          <w:szCs w:val="16"/>
          <w:i w:val="1"/>
          <w:iCs w:val="1"/>
          <w:color w:val="auto"/>
        </w:rPr>
        <w:t>Act</w:t>
      </w:r>
      <w:r>
        <w:rPr>
          <w:rFonts w:ascii="Arial" w:cs="Arial" w:eastAsia="Arial" w:hAnsi="Arial"/>
          <w:sz w:val="16"/>
          <w:szCs w:val="16"/>
          <w:color w:val="auto"/>
        </w:rPr>
        <w:t>”) or otherwise subject to the liabilities of that section of the Act but shall be subject to all other provisions of the Act (however, see the Notes).</w:t>
      </w:r>
    </w:p>
    <w:p>
      <w:pPr>
        <w:sectPr>
          <w:pgSz w:w="11900" w:h="16838" w:orient="portrait"/>
          <w:cols w:equalWidth="0" w:num="1">
            <w:col w:w="11420"/>
          </w:cols>
          <w:pgMar w:left="240" w:top="1327" w:right="2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57"/>
        </w:trPr>
        <w:tc>
          <w:tcPr>
            <w:tcW w:w="254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CUSIP No. 887399 10 3</w:t>
            </w:r>
          </w:p>
        </w:tc>
        <w:tc>
          <w:tcPr>
            <w:tcW w:w="6400" w:type="dxa"/>
            <w:vAlign w:val="bottom"/>
            <w:tcBorders>
              <w:right w:val="single" w:sz="8" w:color="auto"/>
            </w:tcBorders>
          </w:tcPr>
          <w:p>
            <w:pPr>
              <w:ind w:left="3020"/>
              <w:spacing w:after="0"/>
              <w:rPr>
                <w:sz w:val="20"/>
                <w:szCs w:val="20"/>
                <w:color w:val="auto"/>
              </w:rPr>
            </w:pPr>
            <w:r>
              <w:rPr>
                <w:rFonts w:ascii="Arial" w:cs="Arial" w:eastAsia="Arial" w:hAnsi="Arial"/>
                <w:sz w:val="18"/>
                <w:szCs w:val="18"/>
                <w:b w:val="1"/>
                <w:bCs w:val="1"/>
                <w:color w:val="auto"/>
              </w:rPr>
              <w:t>13G</w:t>
            </w:r>
          </w:p>
        </w:tc>
        <w:tc>
          <w:tcPr>
            <w:tcW w:w="2500" w:type="dxa"/>
            <w:vAlign w:val="bottom"/>
            <w:tcBorders>
              <w:top w:val="single" w:sz="8" w:color="auto"/>
              <w:right w:val="single" w:sz="8" w:color="auto"/>
            </w:tcBorders>
          </w:tcPr>
          <w:p>
            <w:pPr>
              <w:ind w:left="1140"/>
              <w:spacing w:after="0"/>
              <w:rPr>
                <w:sz w:val="20"/>
                <w:szCs w:val="20"/>
                <w:color w:val="auto"/>
              </w:rPr>
            </w:pPr>
            <w:r>
              <w:rPr>
                <w:rFonts w:ascii="Arial" w:cs="Arial" w:eastAsia="Arial" w:hAnsi="Arial"/>
                <w:sz w:val="18"/>
                <w:szCs w:val="18"/>
                <w:b w:val="1"/>
                <w:bCs w:val="1"/>
                <w:color w:val="auto"/>
                <w:w w:val="86"/>
              </w:rPr>
              <w:t>Page 2 of 5 Pages</w:t>
            </w:r>
          </w:p>
        </w:tc>
      </w:tr>
      <w:tr>
        <w:trPr>
          <w:trHeight w:val="27"/>
        </w:trPr>
        <w:tc>
          <w:tcPr>
            <w:tcW w:w="2540" w:type="dxa"/>
            <w:vAlign w:val="bottom"/>
            <w:tcBorders>
              <w:left w:val="single" w:sz="8" w:color="auto"/>
              <w:bottom w:val="single" w:sz="8" w:color="auto"/>
              <w:right w:val="single" w:sz="8" w:color="auto"/>
            </w:tcBorders>
          </w:tcPr>
          <w:p>
            <w:pPr>
              <w:spacing w:after="0"/>
              <w:rPr>
                <w:sz w:val="2"/>
                <w:szCs w:val="2"/>
                <w:color w:val="auto"/>
              </w:rPr>
            </w:pPr>
          </w:p>
        </w:tc>
        <w:tc>
          <w:tcPr>
            <w:tcW w:w="6400" w:type="dxa"/>
            <w:vAlign w:val="bottom"/>
            <w:tcBorders>
              <w:right w:val="single" w:sz="8" w:color="auto"/>
            </w:tcBorders>
          </w:tcPr>
          <w:p>
            <w:pPr>
              <w:spacing w:after="0"/>
              <w:rPr>
                <w:sz w:val="2"/>
                <w:szCs w:val="2"/>
                <w:color w:val="auto"/>
              </w:rPr>
            </w:pPr>
          </w:p>
        </w:tc>
        <w:tc>
          <w:tcPr>
            <w:tcW w:w="2500" w:type="dxa"/>
            <w:vAlign w:val="bottom"/>
            <w:tcBorders>
              <w:bottom w:val="single" w:sz="8" w:color="auto"/>
              <w:right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222885</wp:posOffset>
            </wp:positionV>
            <wp:extent cx="7254875" cy="5462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4875" cy="5462905"/>
                    </a:xfrm>
                    <a:prstGeom prst="rect">
                      <a:avLst/>
                    </a:prstGeom>
                    <a:noFill/>
                  </pic:spPr>
                </pic:pic>
              </a:graphicData>
            </a:graphic>
          </wp:anchor>
        </w:drawing>
      </w:r>
    </w:p>
    <w:p>
      <w:pPr>
        <w:spacing w:after="0" w:line="357" w:lineRule="exact"/>
        <w:rPr>
          <w:sz w:val="20"/>
          <w:szCs w:val="20"/>
          <w:color w:val="auto"/>
        </w:rPr>
      </w:pPr>
    </w:p>
    <w:p>
      <w:pPr>
        <w:ind w:left="960" w:hanging="554"/>
        <w:spacing w:after="0"/>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NAMES OF REPORTING PERSONS</w:t>
      </w:r>
    </w:p>
    <w:p>
      <w:pPr>
        <w:spacing w:after="0" w:line="117" w:lineRule="exact"/>
        <w:rPr>
          <w:rFonts w:ascii="Arial" w:cs="Arial" w:eastAsia="Arial" w:hAnsi="Arial"/>
          <w:sz w:val="18"/>
          <w:szCs w:val="18"/>
          <w:color w:val="auto"/>
        </w:rPr>
      </w:pPr>
    </w:p>
    <w:p>
      <w:pPr>
        <w:ind w:left="960"/>
        <w:spacing w:after="0"/>
        <w:rPr>
          <w:rFonts w:ascii="Arial" w:cs="Arial" w:eastAsia="Arial" w:hAnsi="Arial"/>
          <w:sz w:val="18"/>
          <w:szCs w:val="18"/>
          <w:color w:val="auto"/>
        </w:rPr>
      </w:pPr>
      <w:r>
        <w:rPr>
          <w:rFonts w:ascii="Arial" w:cs="Arial" w:eastAsia="Arial" w:hAnsi="Arial"/>
          <w:sz w:val="18"/>
          <w:szCs w:val="18"/>
          <w:color w:val="auto"/>
        </w:rPr>
        <w:t>TimkenSteel Corporation Savings and Investment Pension Plan</w:t>
      </w:r>
    </w:p>
    <w:p>
      <w:pPr>
        <w:spacing w:after="0" w:line="184" w:lineRule="exact"/>
        <w:rPr>
          <w:rFonts w:ascii="Arial" w:cs="Arial" w:eastAsia="Arial" w:hAnsi="Arial"/>
          <w:sz w:val="18"/>
          <w:szCs w:val="18"/>
          <w:color w:val="auto"/>
        </w:rPr>
      </w:pPr>
    </w:p>
    <w:p>
      <w:pPr>
        <w:ind w:left="960" w:hanging="554"/>
        <w:spacing w:after="0"/>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THE APPROPRIATE BOX IF A MEMBER OF A GROUP (See Instructions)</w:t>
      </w:r>
    </w:p>
    <w:p>
      <w:pPr>
        <w:spacing w:after="0" w:line="84" w:lineRule="exact"/>
        <w:rPr>
          <w:rFonts w:ascii="Arial" w:cs="Arial" w:eastAsia="Arial" w:hAnsi="Arial"/>
          <w:sz w:val="18"/>
          <w:szCs w:val="18"/>
          <w:color w:val="auto"/>
        </w:rPr>
      </w:pPr>
    </w:p>
    <w:p>
      <w:pPr>
        <w:ind w:left="1220" w:hanging="253"/>
        <w:spacing w:after="0" w:line="207" w:lineRule="exact"/>
        <w:tabs>
          <w:tab w:leader="none" w:pos="1220" w:val="left"/>
        </w:tabs>
        <w:numPr>
          <w:ilvl w:val="1"/>
          <w:numId w:val="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 </w:t>
      </w:r>
      <w:r>
        <w:rPr>
          <w:rFonts w:ascii="MS PGothic" w:cs="MS PGothic" w:eastAsia="MS PGothic" w:hAnsi="MS PGothic"/>
          <w:sz w:val="18"/>
          <w:szCs w:val="18"/>
          <w:color w:val="auto"/>
        </w:rPr>
        <w:t>☒</w:t>
      </w:r>
    </w:p>
    <w:p>
      <w:pPr>
        <w:spacing w:after="0" w:line="217" w:lineRule="exact"/>
        <w:rPr>
          <w:rFonts w:ascii="Arial" w:cs="Arial" w:eastAsia="Arial" w:hAnsi="Arial"/>
          <w:sz w:val="18"/>
          <w:szCs w:val="18"/>
          <w:color w:val="auto"/>
        </w:rPr>
      </w:pPr>
    </w:p>
    <w:p>
      <w:pPr>
        <w:ind w:left="960" w:hanging="554"/>
        <w:spacing w:after="0"/>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0" w:lineRule="exact"/>
        <w:rPr>
          <w:rFonts w:ascii="Arial" w:cs="Arial" w:eastAsia="Arial" w:hAnsi="Arial"/>
          <w:sz w:val="18"/>
          <w:szCs w:val="18"/>
          <w:color w:val="auto"/>
        </w:rPr>
      </w:pPr>
    </w:p>
    <w:p>
      <w:pPr>
        <w:spacing w:after="0" w:line="308" w:lineRule="exact"/>
        <w:rPr>
          <w:rFonts w:ascii="Arial" w:cs="Arial" w:eastAsia="Arial" w:hAnsi="Arial"/>
          <w:sz w:val="18"/>
          <w:szCs w:val="18"/>
          <w:color w:val="auto"/>
        </w:rPr>
      </w:pPr>
    </w:p>
    <w:p>
      <w:pPr>
        <w:ind w:left="960" w:right="6800" w:hanging="554"/>
        <w:spacing w:after="0" w:line="402" w:lineRule="auto"/>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CITIZENSHIP OR PLACE OF ORGANIZATION Ohio</w:t>
      </w:r>
    </w:p>
    <w:p>
      <w:pPr>
        <w:spacing w:after="0" w:line="22" w:lineRule="exact"/>
        <w:rPr>
          <w:rFonts w:ascii="Arial" w:cs="Arial" w:eastAsia="Arial" w:hAnsi="Arial"/>
          <w:sz w:val="18"/>
          <w:szCs w:val="18"/>
          <w:color w:val="auto"/>
        </w:rPr>
      </w:pPr>
    </w:p>
    <w:p>
      <w:pPr>
        <w:ind w:left="2800" w:right="6780" w:hanging="334"/>
        <w:spacing w:after="0" w:line="402" w:lineRule="auto"/>
        <w:tabs>
          <w:tab w:leader="none" w:pos="2800" w:val="left"/>
        </w:tabs>
        <w:numPr>
          <w:ilvl w:val="2"/>
          <w:numId w:val="3"/>
        </w:numPr>
        <w:rPr>
          <w:rFonts w:ascii="Arial" w:cs="Arial" w:eastAsia="Arial" w:hAnsi="Arial"/>
          <w:sz w:val="18"/>
          <w:szCs w:val="18"/>
          <w:color w:val="auto"/>
        </w:rPr>
      </w:pPr>
      <w:r>
        <w:rPr>
          <w:rFonts w:ascii="Arial" w:cs="Arial" w:eastAsia="Arial" w:hAnsi="Arial"/>
          <w:sz w:val="18"/>
          <w:szCs w:val="18"/>
          <w:color w:val="auto"/>
        </w:rPr>
        <w:t>SOLE VOTING POWER 0</w:t>
      </w:r>
    </w:p>
    <w:p>
      <w:pPr>
        <w:spacing w:after="0" w:line="22" w:lineRule="exact"/>
        <w:rPr>
          <w:sz w:val="20"/>
          <w:szCs w:val="20"/>
          <w:color w:val="auto"/>
        </w:rPr>
      </w:pPr>
    </w:p>
    <w:tbl>
      <w:tblPr>
        <w:tblLayout w:type="fixed"/>
        <w:tblInd w:w="280" w:type="dxa"/>
        <w:tblCellMar>
          <w:top w:w="0" w:type="dxa"/>
          <w:left w:w="0" w:type="dxa"/>
          <w:bottom w:w="0" w:type="dxa"/>
          <w:right w:w="0" w:type="dxa"/>
        </w:tblCellMar>
      </w:tblPr>
      <w:tr>
        <w:trPr>
          <w:trHeight w:val="243"/>
        </w:trPr>
        <w:tc>
          <w:tcPr>
            <w:tcW w:w="2020" w:type="dxa"/>
            <w:vAlign w:val="bottom"/>
          </w:tcPr>
          <w:p>
            <w:pPr>
              <w:jc w:val="center"/>
              <w:ind w:right="150"/>
              <w:spacing w:after="0"/>
              <w:rPr>
                <w:sz w:val="20"/>
                <w:szCs w:val="20"/>
                <w:color w:val="auto"/>
              </w:rPr>
            </w:pPr>
            <w:r>
              <w:rPr>
                <w:rFonts w:ascii="Arial" w:cs="Arial" w:eastAsia="Arial" w:hAnsi="Arial"/>
                <w:sz w:val="18"/>
                <w:szCs w:val="18"/>
                <w:color w:val="auto"/>
                <w:w w:val="95"/>
              </w:rPr>
              <w:t>NUMBER OF SHARES</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6.</w:t>
            </w:r>
          </w:p>
        </w:tc>
        <w:tc>
          <w:tcPr>
            <w:tcW w:w="8740" w:type="dxa"/>
            <w:vAlign w:val="bottom"/>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2020" w:type="dxa"/>
            <w:vAlign w:val="bottom"/>
          </w:tcPr>
          <w:p>
            <w:pPr>
              <w:jc w:val="center"/>
              <w:ind w:right="170"/>
              <w:spacing w:after="0"/>
              <w:rPr>
                <w:sz w:val="20"/>
                <w:szCs w:val="20"/>
                <w:color w:val="auto"/>
              </w:rPr>
            </w:pPr>
            <w:r>
              <w:rPr>
                <w:rFonts w:ascii="Arial" w:cs="Arial" w:eastAsia="Arial" w:hAnsi="Arial"/>
                <w:sz w:val="18"/>
                <w:szCs w:val="18"/>
                <w:color w:val="auto"/>
              </w:rPr>
              <w:t>BENEFICIALLY</w:t>
            </w:r>
          </w:p>
        </w:tc>
        <w:tc>
          <w:tcPr>
            <w:tcW w:w="400" w:type="dxa"/>
            <w:vAlign w:val="bottom"/>
          </w:tcPr>
          <w:p>
            <w:pPr>
              <w:spacing w:after="0"/>
              <w:rPr>
                <w:sz w:val="18"/>
                <w:szCs w:val="18"/>
                <w:color w:val="auto"/>
              </w:rPr>
            </w:pPr>
          </w:p>
        </w:tc>
        <w:tc>
          <w:tcPr>
            <w:tcW w:w="8740" w:type="dxa"/>
            <w:vAlign w:val="bottom"/>
            <w:vMerge w:val="restart"/>
          </w:tcPr>
          <w:p>
            <w:pPr>
              <w:ind w:left="100"/>
              <w:spacing w:after="0"/>
              <w:rPr>
                <w:sz w:val="20"/>
                <w:szCs w:val="20"/>
                <w:color w:val="auto"/>
              </w:rPr>
            </w:pPr>
            <w:r>
              <w:rPr>
                <w:rFonts w:ascii="Arial" w:cs="Arial" w:eastAsia="Arial" w:hAnsi="Arial"/>
                <w:sz w:val="18"/>
                <w:szCs w:val="18"/>
                <w:color w:val="auto"/>
              </w:rPr>
              <w:t>664,592</w:t>
            </w:r>
          </w:p>
        </w:tc>
        <w:tc>
          <w:tcPr>
            <w:tcW w:w="0" w:type="dxa"/>
            <w:vAlign w:val="bottom"/>
          </w:tcPr>
          <w:p>
            <w:pPr>
              <w:spacing w:after="0"/>
              <w:rPr>
                <w:sz w:val="1"/>
                <w:szCs w:val="1"/>
                <w:color w:val="auto"/>
              </w:rPr>
            </w:pPr>
          </w:p>
        </w:tc>
      </w:tr>
      <w:tr>
        <w:trPr>
          <w:trHeight w:val="95"/>
        </w:trPr>
        <w:tc>
          <w:tcPr>
            <w:tcW w:w="2020" w:type="dxa"/>
            <w:vAlign w:val="bottom"/>
            <w:vMerge w:val="restart"/>
          </w:tcPr>
          <w:p>
            <w:pPr>
              <w:jc w:val="center"/>
              <w:ind w:right="170"/>
              <w:spacing w:after="0"/>
              <w:rPr>
                <w:sz w:val="20"/>
                <w:szCs w:val="20"/>
                <w:color w:val="auto"/>
              </w:rPr>
            </w:pPr>
            <w:r>
              <w:rPr>
                <w:rFonts w:ascii="Arial" w:cs="Arial" w:eastAsia="Arial" w:hAnsi="Arial"/>
                <w:sz w:val="18"/>
                <w:szCs w:val="18"/>
                <w:color w:val="auto"/>
                <w:w w:val="97"/>
              </w:rPr>
              <w:t>OWNED BY</w:t>
            </w:r>
          </w:p>
        </w:tc>
        <w:tc>
          <w:tcPr>
            <w:tcW w:w="400" w:type="dxa"/>
            <w:vAlign w:val="bottom"/>
          </w:tcPr>
          <w:p>
            <w:pPr>
              <w:spacing w:after="0"/>
              <w:rPr>
                <w:sz w:val="8"/>
                <w:szCs w:val="8"/>
                <w:color w:val="auto"/>
              </w:rPr>
            </w:pPr>
          </w:p>
        </w:tc>
        <w:tc>
          <w:tcPr>
            <w:tcW w:w="87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020" w:type="dxa"/>
            <w:vAlign w:val="bottom"/>
            <w:vMerge w:val="continue"/>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874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83"/>
        </w:trPr>
        <w:tc>
          <w:tcPr>
            <w:tcW w:w="2020" w:type="dxa"/>
            <w:vAlign w:val="bottom"/>
          </w:tcPr>
          <w:p>
            <w:pPr>
              <w:jc w:val="center"/>
              <w:ind w:right="170"/>
              <w:spacing w:after="0" w:line="182" w:lineRule="exact"/>
              <w:rPr>
                <w:sz w:val="20"/>
                <w:szCs w:val="20"/>
                <w:color w:val="auto"/>
              </w:rPr>
            </w:pPr>
            <w:r>
              <w:rPr>
                <w:rFonts w:ascii="Arial" w:cs="Arial" w:eastAsia="Arial" w:hAnsi="Arial"/>
                <w:sz w:val="18"/>
                <w:szCs w:val="18"/>
                <w:color w:val="auto"/>
                <w:w w:val="95"/>
              </w:rPr>
              <w:t>EACH</w:t>
            </w:r>
          </w:p>
        </w:tc>
        <w:tc>
          <w:tcPr>
            <w:tcW w:w="400" w:type="dxa"/>
            <w:vAlign w:val="bottom"/>
          </w:tcPr>
          <w:p>
            <w:pPr>
              <w:jc w:val="right"/>
              <w:ind w:right="10"/>
              <w:spacing w:after="0" w:line="182" w:lineRule="exact"/>
              <w:rPr>
                <w:sz w:val="20"/>
                <w:szCs w:val="20"/>
                <w:color w:val="auto"/>
              </w:rPr>
            </w:pPr>
            <w:r>
              <w:rPr>
                <w:rFonts w:ascii="Arial" w:cs="Arial" w:eastAsia="Arial" w:hAnsi="Arial"/>
                <w:sz w:val="18"/>
                <w:szCs w:val="18"/>
                <w:color w:val="auto"/>
              </w:rPr>
              <w:t>7.</w:t>
            </w:r>
          </w:p>
        </w:tc>
        <w:tc>
          <w:tcPr>
            <w:tcW w:w="874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5"/>
        </w:trPr>
        <w:tc>
          <w:tcPr>
            <w:tcW w:w="2020" w:type="dxa"/>
            <w:vAlign w:val="bottom"/>
          </w:tcPr>
          <w:p>
            <w:pPr>
              <w:jc w:val="center"/>
              <w:ind w:right="170"/>
              <w:spacing w:after="0"/>
              <w:rPr>
                <w:sz w:val="20"/>
                <w:szCs w:val="20"/>
                <w:color w:val="auto"/>
              </w:rPr>
            </w:pPr>
            <w:r>
              <w:rPr>
                <w:rFonts w:ascii="Arial" w:cs="Arial" w:eastAsia="Arial" w:hAnsi="Arial"/>
                <w:sz w:val="18"/>
                <w:szCs w:val="18"/>
                <w:color w:val="auto"/>
                <w:w w:val="91"/>
              </w:rPr>
              <w:t>REPORTING PERSON</w:t>
            </w:r>
          </w:p>
        </w:tc>
        <w:tc>
          <w:tcPr>
            <w:tcW w:w="400" w:type="dxa"/>
            <w:vAlign w:val="bottom"/>
          </w:tcPr>
          <w:p>
            <w:pPr>
              <w:spacing w:after="0"/>
              <w:rPr>
                <w:sz w:val="18"/>
                <w:szCs w:val="18"/>
                <w:color w:val="auto"/>
              </w:rPr>
            </w:pPr>
          </w:p>
        </w:tc>
        <w:tc>
          <w:tcPr>
            <w:tcW w:w="8740" w:type="dxa"/>
            <w:vAlign w:val="bottom"/>
            <w:vMerge w:val="restart"/>
          </w:tcPr>
          <w:p>
            <w:pPr>
              <w:ind w:left="1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63"/>
        </w:trPr>
        <w:tc>
          <w:tcPr>
            <w:tcW w:w="2020" w:type="dxa"/>
            <w:vAlign w:val="bottom"/>
            <w:vMerge w:val="restart"/>
          </w:tcPr>
          <w:p>
            <w:pPr>
              <w:jc w:val="center"/>
              <w:ind w:right="170"/>
              <w:spacing w:after="0"/>
              <w:rPr>
                <w:sz w:val="20"/>
                <w:szCs w:val="20"/>
                <w:color w:val="auto"/>
              </w:rPr>
            </w:pPr>
            <w:r>
              <w:rPr>
                <w:rFonts w:ascii="Arial" w:cs="Arial" w:eastAsia="Arial" w:hAnsi="Arial"/>
                <w:sz w:val="18"/>
                <w:szCs w:val="18"/>
                <w:color w:val="auto"/>
              </w:rPr>
              <w:t>WITH</w:t>
            </w:r>
          </w:p>
        </w:tc>
        <w:tc>
          <w:tcPr>
            <w:tcW w:w="400" w:type="dxa"/>
            <w:vAlign w:val="bottom"/>
          </w:tcPr>
          <w:p>
            <w:pPr>
              <w:spacing w:after="0"/>
              <w:rPr>
                <w:sz w:val="14"/>
                <w:szCs w:val="14"/>
                <w:color w:val="auto"/>
              </w:rPr>
            </w:pPr>
          </w:p>
        </w:tc>
        <w:tc>
          <w:tcPr>
            <w:tcW w:w="87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202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87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2800" w:right="6120" w:hanging="334"/>
        <w:spacing w:after="0" w:line="402" w:lineRule="auto"/>
        <w:tabs>
          <w:tab w:leader="none" w:pos="2800" w:val="left"/>
        </w:tabs>
        <w:numPr>
          <w:ilvl w:val="1"/>
          <w:numId w:val="4"/>
        </w:numPr>
        <w:rPr>
          <w:rFonts w:ascii="Arial" w:cs="Arial" w:eastAsia="Arial" w:hAnsi="Arial"/>
          <w:sz w:val="18"/>
          <w:szCs w:val="18"/>
          <w:color w:val="auto"/>
        </w:rPr>
      </w:pPr>
      <w:r>
        <w:rPr>
          <w:rFonts w:ascii="Arial" w:cs="Arial" w:eastAsia="Arial" w:hAnsi="Arial"/>
          <w:sz w:val="18"/>
          <w:szCs w:val="18"/>
          <w:color w:val="auto"/>
        </w:rPr>
        <w:t>SHARED DISPOSITIVE POWER 0</w:t>
      </w:r>
    </w:p>
    <w:p>
      <w:pPr>
        <w:spacing w:after="0" w:line="22" w:lineRule="exact"/>
        <w:rPr>
          <w:rFonts w:ascii="Arial" w:cs="Arial" w:eastAsia="Arial" w:hAnsi="Arial"/>
          <w:sz w:val="18"/>
          <w:szCs w:val="18"/>
          <w:color w:val="auto"/>
        </w:rPr>
      </w:pPr>
    </w:p>
    <w:p>
      <w:pPr>
        <w:ind w:left="960" w:right="3920" w:hanging="554"/>
        <w:spacing w:after="0" w:line="396" w:lineRule="auto"/>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664,592</w:t>
      </w:r>
    </w:p>
    <w:p>
      <w:pPr>
        <w:ind w:left="960" w:hanging="599"/>
        <w:spacing w:after="0" w:line="207" w:lineRule="exact"/>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CHECK BOX IF THE AGGREGATE AMOUNT IN ROW (9) EXCLUDES CERTAIN SHARES (SEE INSTRUCTIONS) </w:t>
      </w:r>
      <w:r>
        <w:rPr>
          <w:rFonts w:ascii="MS PGothic" w:cs="MS PGothic" w:eastAsia="MS PGothic" w:hAnsi="MS PGothic"/>
          <w:sz w:val="18"/>
          <w:szCs w:val="18"/>
          <w:color w:val="auto"/>
        </w:rPr>
        <w:t>☐</w:t>
      </w:r>
    </w:p>
    <w:p>
      <w:pPr>
        <w:spacing w:after="0" w:line="200" w:lineRule="exact"/>
        <w:rPr>
          <w:rFonts w:ascii="Arial" w:cs="Arial" w:eastAsia="Arial" w:hAnsi="Arial"/>
          <w:sz w:val="18"/>
          <w:szCs w:val="18"/>
          <w:color w:val="auto"/>
        </w:rPr>
      </w:pPr>
    </w:p>
    <w:p>
      <w:pPr>
        <w:spacing w:after="0" w:line="341" w:lineRule="exact"/>
        <w:rPr>
          <w:rFonts w:ascii="Arial" w:cs="Arial" w:eastAsia="Arial" w:hAnsi="Arial"/>
          <w:sz w:val="18"/>
          <w:szCs w:val="18"/>
          <w:color w:val="auto"/>
        </w:rPr>
      </w:pPr>
    </w:p>
    <w:p>
      <w:pPr>
        <w:ind w:left="960" w:right="5540" w:hanging="595"/>
        <w:spacing w:after="0" w:line="402" w:lineRule="auto"/>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PERCENT OF CLASS REPRESENTED BY AMOUNT IN ROW 9 1.5%</w:t>
      </w:r>
    </w:p>
    <w:p>
      <w:pPr>
        <w:spacing w:after="0" w:line="22" w:lineRule="exact"/>
        <w:rPr>
          <w:rFonts w:ascii="Arial" w:cs="Arial" w:eastAsia="Arial" w:hAnsi="Arial"/>
          <w:sz w:val="18"/>
          <w:szCs w:val="18"/>
          <w:color w:val="auto"/>
        </w:rPr>
      </w:pPr>
    </w:p>
    <w:p>
      <w:pPr>
        <w:ind w:left="960" w:right="6140" w:hanging="599"/>
        <w:spacing w:after="0" w:line="402" w:lineRule="auto"/>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TYPE OF REPORTING PERSON (SEE INSTRUCTIONS) EP</w:t>
      </w:r>
    </w:p>
    <w:p>
      <w:pPr>
        <w:sectPr>
          <w:pgSz w:w="11900" w:h="16838" w:orient="portrait"/>
          <w:cols w:equalWidth="0" w:num="1">
            <w:col w:w="11440"/>
          </w:cols>
          <w:pgMar w:left="240" w:top="930" w:right="219" w:bottom="1440" w:gutter="0" w:footer="0" w:header="0"/>
        </w:sectPr>
      </w:pPr>
    </w:p>
    <w:bookmarkStart w:id="2" w:name="page3"/>
    <w:bookmarkEnd w:id="2"/>
    <w:tbl>
      <w:tblPr>
        <w:tblLayout w:type="fixed"/>
        <w:tblInd w:w="10" w:type="dxa"/>
        <w:tblCellMar>
          <w:top w:w="0" w:type="dxa"/>
          <w:left w:w="0" w:type="dxa"/>
          <w:bottom w:w="0" w:type="dxa"/>
          <w:right w:w="0" w:type="dxa"/>
        </w:tblCellMar>
      </w:tblPr>
      <w:tr>
        <w:trPr>
          <w:trHeight w:val="257"/>
        </w:trPr>
        <w:tc>
          <w:tcPr>
            <w:tcW w:w="254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CUSIP No. 887399 10 3</w:t>
            </w:r>
          </w:p>
        </w:tc>
        <w:tc>
          <w:tcPr>
            <w:tcW w:w="6400" w:type="dxa"/>
            <w:vAlign w:val="bottom"/>
            <w:tcBorders>
              <w:right w:val="single" w:sz="8" w:color="auto"/>
            </w:tcBorders>
          </w:tcPr>
          <w:p>
            <w:pPr>
              <w:ind w:left="3020"/>
              <w:spacing w:after="0"/>
              <w:rPr>
                <w:sz w:val="20"/>
                <w:szCs w:val="20"/>
                <w:color w:val="auto"/>
              </w:rPr>
            </w:pPr>
            <w:r>
              <w:rPr>
                <w:rFonts w:ascii="Arial" w:cs="Arial" w:eastAsia="Arial" w:hAnsi="Arial"/>
                <w:sz w:val="18"/>
                <w:szCs w:val="18"/>
                <w:b w:val="1"/>
                <w:bCs w:val="1"/>
                <w:color w:val="auto"/>
              </w:rPr>
              <w:t>13G</w:t>
            </w:r>
          </w:p>
        </w:tc>
        <w:tc>
          <w:tcPr>
            <w:tcW w:w="2500" w:type="dxa"/>
            <w:vAlign w:val="bottom"/>
            <w:tcBorders>
              <w:top w:val="single" w:sz="8" w:color="auto"/>
              <w:right w:val="single" w:sz="8" w:color="auto"/>
            </w:tcBorders>
          </w:tcPr>
          <w:p>
            <w:pPr>
              <w:ind w:left="1140"/>
              <w:spacing w:after="0"/>
              <w:rPr>
                <w:sz w:val="20"/>
                <w:szCs w:val="20"/>
                <w:color w:val="auto"/>
              </w:rPr>
            </w:pPr>
            <w:r>
              <w:rPr>
                <w:rFonts w:ascii="Arial" w:cs="Arial" w:eastAsia="Arial" w:hAnsi="Arial"/>
                <w:sz w:val="18"/>
                <w:szCs w:val="18"/>
                <w:b w:val="1"/>
                <w:bCs w:val="1"/>
                <w:color w:val="auto"/>
                <w:w w:val="86"/>
              </w:rPr>
              <w:t>Page 3 of 5 Pages</w:t>
            </w:r>
          </w:p>
        </w:tc>
      </w:tr>
      <w:tr>
        <w:trPr>
          <w:trHeight w:val="27"/>
        </w:trPr>
        <w:tc>
          <w:tcPr>
            <w:tcW w:w="2540" w:type="dxa"/>
            <w:vAlign w:val="bottom"/>
            <w:tcBorders>
              <w:left w:val="single" w:sz="8" w:color="auto"/>
              <w:bottom w:val="single" w:sz="8" w:color="auto"/>
              <w:right w:val="single" w:sz="8" w:color="auto"/>
            </w:tcBorders>
          </w:tcPr>
          <w:p>
            <w:pPr>
              <w:spacing w:after="0"/>
              <w:rPr>
                <w:sz w:val="2"/>
                <w:szCs w:val="2"/>
                <w:color w:val="auto"/>
              </w:rPr>
            </w:pPr>
          </w:p>
        </w:tc>
        <w:tc>
          <w:tcPr>
            <w:tcW w:w="6400" w:type="dxa"/>
            <w:vAlign w:val="bottom"/>
            <w:tcBorders>
              <w:right w:val="single" w:sz="8" w:color="auto"/>
            </w:tcBorders>
          </w:tcPr>
          <w:p>
            <w:pPr>
              <w:spacing w:after="0"/>
              <w:rPr>
                <w:sz w:val="2"/>
                <w:szCs w:val="2"/>
                <w:color w:val="auto"/>
              </w:rPr>
            </w:pPr>
          </w:p>
        </w:tc>
        <w:tc>
          <w:tcPr>
            <w:tcW w:w="2500" w:type="dxa"/>
            <w:vAlign w:val="bottom"/>
            <w:tcBorders>
              <w:bottom w:val="single" w:sz="8" w:color="auto"/>
              <w:right w:val="single" w:sz="8" w:color="auto"/>
            </w:tcBorders>
          </w:tcPr>
          <w:p>
            <w:pPr>
              <w:spacing w:after="0"/>
              <w:rPr>
                <w:sz w:val="2"/>
                <w:szCs w:val="2"/>
                <w:color w:val="auto"/>
              </w:rPr>
            </w:pPr>
          </w:p>
        </w:tc>
      </w:tr>
    </w:tbl>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Introductory Note</w:t>
      </w:r>
    </w:p>
    <w:p>
      <w:pPr>
        <w:spacing w:after="0" w:line="189"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17"/>
          <w:szCs w:val="17"/>
          <w:color w:val="auto"/>
        </w:rPr>
        <w:t>This Amendment No. 1 to Schedule 13G filed by the TimkenSteel Corporation Savings and Investment Pension Plan (the “Plan”) is being filed to correct the ownership information previously reported on the Schedule 13G filed by the Plan on February 10, 2015. Due to an administrative error, the number of shares previously reported as beneficially owned by the Plan as of December 31, 2014, was overstated. Additionally, the percent of class previously reported was also overstated. The number of shares beneficially owned by the Plan as of December 31, 2014, and the percent of class owned by the Plan at the same date, has been corrected in this Amendment No. 1 to Schedule 13G.</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(a) Name of Issuer</w:t>
      </w:r>
    </w:p>
    <w:p>
      <w:pPr>
        <w:spacing w:after="0" w:line="121"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TimkenSteel Corporation</w:t>
      </w:r>
    </w:p>
    <w:p>
      <w:pPr>
        <w:spacing w:after="0" w:line="113" w:lineRule="exact"/>
        <w:rPr>
          <w:sz w:val="20"/>
          <w:szCs w:val="20"/>
          <w:color w:val="auto"/>
        </w:rPr>
      </w:pPr>
    </w:p>
    <w:p>
      <w:pPr>
        <w:ind w:left="980" w:right="6920" w:hanging="324"/>
        <w:spacing w:after="0" w:line="466" w:lineRule="auto"/>
        <w:tabs>
          <w:tab w:leader="none" w:pos="921" w:val="left"/>
        </w:tabs>
        <w:numPr>
          <w:ilvl w:val="0"/>
          <w:numId w:val="7"/>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Address of Issuer’s Principal Executive Offices </w:t>
      </w:r>
      <w:r>
        <w:rPr>
          <w:rFonts w:ascii="Arial" w:cs="Arial" w:eastAsia="Arial" w:hAnsi="Arial"/>
          <w:sz w:val="16"/>
          <w:szCs w:val="16"/>
          <w:color w:val="auto"/>
        </w:rPr>
        <w:t>1835 Dueber Ave. S.W., Canton, OH 44706</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(a) Name of Person Filing</w:t>
      </w:r>
    </w:p>
    <w:p>
      <w:pPr>
        <w:spacing w:after="0" w:line="121" w:lineRule="exact"/>
        <w:rPr>
          <w:sz w:val="20"/>
          <w:szCs w:val="20"/>
          <w:color w:val="auto"/>
        </w:rPr>
      </w:pPr>
    </w:p>
    <w:p>
      <w:pPr>
        <w:ind w:left="980"/>
        <w:spacing w:after="0"/>
        <w:rPr>
          <w:sz w:val="20"/>
          <w:szCs w:val="20"/>
          <w:color w:val="auto"/>
        </w:rPr>
      </w:pPr>
      <w:r>
        <w:rPr>
          <w:rFonts w:ascii="Arial" w:cs="Arial" w:eastAsia="Arial" w:hAnsi="Arial"/>
          <w:sz w:val="18"/>
          <w:szCs w:val="18"/>
          <w:color w:val="auto"/>
        </w:rPr>
        <w:t>TimkenSteel Corporation Savings and Investment Pension Plan</w:t>
      </w:r>
    </w:p>
    <w:p>
      <w:pPr>
        <w:spacing w:after="0" w:line="113" w:lineRule="exact"/>
        <w:rPr>
          <w:sz w:val="20"/>
          <w:szCs w:val="20"/>
          <w:color w:val="auto"/>
        </w:rPr>
      </w:pPr>
    </w:p>
    <w:p>
      <w:pPr>
        <w:ind w:left="980" w:right="6000" w:hanging="324"/>
        <w:spacing w:after="0" w:line="375" w:lineRule="auto"/>
        <w:tabs>
          <w:tab w:leader="none" w:pos="921"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Address of Principal Business Office, or, if none, Residence </w:t>
      </w:r>
      <w:r>
        <w:rPr>
          <w:rFonts w:ascii="Arial" w:cs="Arial" w:eastAsia="Arial" w:hAnsi="Arial"/>
          <w:sz w:val="18"/>
          <w:szCs w:val="18"/>
          <w:color w:val="auto"/>
        </w:rPr>
        <w:t>1835 Dueber Ave. S.W., Canton, OH 44706</w:t>
      </w:r>
    </w:p>
    <w:p>
      <w:pPr>
        <w:spacing w:after="0" w:line="1" w:lineRule="exact"/>
        <w:rPr>
          <w:rFonts w:ascii="Arial" w:cs="Arial" w:eastAsia="Arial" w:hAnsi="Arial"/>
          <w:sz w:val="18"/>
          <w:szCs w:val="18"/>
          <w:b w:val="1"/>
          <w:bCs w:val="1"/>
          <w:color w:val="auto"/>
        </w:rPr>
      </w:pPr>
    </w:p>
    <w:p>
      <w:pPr>
        <w:ind w:left="900" w:hanging="244"/>
        <w:spacing w:after="0"/>
        <w:tabs>
          <w:tab w:leader="none" w:pos="9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Citizenship</w:t>
      </w:r>
    </w:p>
    <w:p>
      <w:pPr>
        <w:spacing w:after="0" w:line="121" w:lineRule="exact"/>
        <w:rPr>
          <w:sz w:val="20"/>
          <w:szCs w:val="20"/>
          <w:color w:val="auto"/>
        </w:rPr>
      </w:pPr>
    </w:p>
    <w:p>
      <w:pPr>
        <w:ind w:left="980"/>
        <w:spacing w:after="0"/>
        <w:rPr>
          <w:sz w:val="20"/>
          <w:szCs w:val="20"/>
          <w:color w:val="auto"/>
        </w:rPr>
      </w:pPr>
      <w:r>
        <w:rPr>
          <w:rFonts w:ascii="Arial" w:cs="Arial" w:eastAsia="Arial" w:hAnsi="Arial"/>
          <w:sz w:val="18"/>
          <w:szCs w:val="18"/>
          <w:color w:val="auto"/>
        </w:rPr>
        <w:t>Ohio</w:t>
      </w:r>
    </w:p>
    <w:p>
      <w:pPr>
        <w:spacing w:after="0" w:line="113" w:lineRule="exact"/>
        <w:rPr>
          <w:sz w:val="20"/>
          <w:szCs w:val="20"/>
          <w:color w:val="auto"/>
        </w:rPr>
      </w:pPr>
    </w:p>
    <w:p>
      <w:pPr>
        <w:ind w:left="980" w:right="7840" w:hanging="324"/>
        <w:spacing w:after="0" w:line="422" w:lineRule="auto"/>
        <w:tabs>
          <w:tab w:leader="none" w:pos="921" w:val="left"/>
        </w:tabs>
        <w:numPr>
          <w:ilvl w:val="0"/>
          <w:numId w:val="9"/>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Title of Class of Securities </w:t>
      </w:r>
      <w:r>
        <w:rPr>
          <w:rFonts w:ascii="Arial" w:cs="Arial" w:eastAsia="Arial" w:hAnsi="Arial"/>
          <w:sz w:val="16"/>
          <w:szCs w:val="16"/>
          <w:color w:val="auto"/>
        </w:rPr>
        <w:t>Common Shares (without par value)</w:t>
      </w:r>
    </w:p>
    <w:p>
      <w:pPr>
        <w:spacing w:after="0" w:line="1" w:lineRule="exact"/>
        <w:rPr>
          <w:rFonts w:ascii="Arial" w:cs="Arial" w:eastAsia="Arial" w:hAnsi="Arial"/>
          <w:sz w:val="16"/>
          <w:szCs w:val="16"/>
          <w:b w:val="1"/>
          <w:bCs w:val="1"/>
          <w:color w:val="auto"/>
        </w:rPr>
      </w:pPr>
    </w:p>
    <w:p>
      <w:pPr>
        <w:ind w:left="900" w:hanging="244"/>
        <w:spacing w:after="0"/>
        <w:tabs>
          <w:tab w:leader="none" w:pos="90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CUSIP No.:</w:t>
      </w:r>
    </w:p>
    <w:p>
      <w:pPr>
        <w:spacing w:after="0" w:line="121" w:lineRule="exact"/>
        <w:rPr>
          <w:sz w:val="20"/>
          <w:szCs w:val="20"/>
          <w:color w:val="auto"/>
        </w:rPr>
      </w:pPr>
    </w:p>
    <w:p>
      <w:pPr>
        <w:ind w:left="980"/>
        <w:spacing w:after="0"/>
        <w:rPr>
          <w:sz w:val="20"/>
          <w:szCs w:val="20"/>
          <w:color w:val="auto"/>
        </w:rPr>
      </w:pPr>
      <w:r>
        <w:rPr>
          <w:rFonts w:ascii="Arial" w:cs="Arial" w:eastAsia="Arial" w:hAnsi="Arial"/>
          <w:sz w:val="18"/>
          <w:szCs w:val="18"/>
          <w:color w:val="auto"/>
        </w:rPr>
        <w:t>887399 10 3</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If this statement is filed pursuant to §§240.13d-1(b) or 240.13d-2(b) or (c), check whether the person filing is a:</w:t>
      </w:r>
    </w:p>
    <w:p>
      <w:pPr>
        <w:spacing w:after="0" w:line="318" w:lineRule="exact"/>
        <w:rPr>
          <w:sz w:val="20"/>
          <w:szCs w:val="20"/>
          <w:color w:val="auto"/>
        </w:rPr>
      </w:pPr>
    </w:p>
    <w:p>
      <w:pPr>
        <w:ind w:left="440" w:hanging="405"/>
        <w:spacing w:after="0" w:line="207" w:lineRule="exact"/>
        <w:tabs>
          <w:tab w:leader="none" w:pos="44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 (15 U.S.C. 78o);</w:t>
      </w:r>
    </w:p>
    <w:p>
      <w:pPr>
        <w:spacing w:after="0" w:line="76" w:lineRule="exact"/>
        <w:rPr>
          <w:rFonts w:ascii="Arial" w:cs="Arial" w:eastAsia="Arial" w:hAnsi="Arial"/>
          <w:sz w:val="18"/>
          <w:szCs w:val="18"/>
          <w:color w:val="auto"/>
        </w:rPr>
      </w:pPr>
    </w:p>
    <w:p>
      <w:pPr>
        <w:ind w:left="440" w:hanging="405"/>
        <w:spacing w:after="0" w:line="207" w:lineRule="exact"/>
        <w:tabs>
          <w:tab w:leader="none" w:pos="44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 (15 U.S.C. 78c);</w:t>
      </w:r>
    </w:p>
    <w:p>
      <w:pPr>
        <w:spacing w:after="0" w:line="63" w:lineRule="exact"/>
        <w:rPr>
          <w:rFonts w:ascii="Arial" w:cs="Arial" w:eastAsia="Arial" w:hAnsi="Arial"/>
          <w:sz w:val="18"/>
          <w:szCs w:val="18"/>
          <w:color w:val="auto"/>
        </w:rPr>
      </w:pPr>
    </w:p>
    <w:p>
      <w:pPr>
        <w:ind w:left="440" w:hanging="405"/>
        <w:spacing w:after="0" w:line="207" w:lineRule="exact"/>
        <w:tabs>
          <w:tab w:leader="none" w:pos="44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 (15 U.S.C. 78c);</w:t>
      </w:r>
    </w:p>
    <w:p>
      <w:pPr>
        <w:spacing w:after="0" w:line="63" w:lineRule="exact"/>
        <w:rPr>
          <w:rFonts w:ascii="Arial" w:cs="Arial" w:eastAsia="Arial" w:hAnsi="Arial"/>
          <w:sz w:val="18"/>
          <w:szCs w:val="18"/>
          <w:color w:val="auto"/>
        </w:rPr>
      </w:pPr>
    </w:p>
    <w:p>
      <w:pPr>
        <w:ind w:left="440" w:hanging="405"/>
        <w:spacing w:after="0" w:line="207" w:lineRule="exact"/>
        <w:tabs>
          <w:tab w:leader="none" w:pos="44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63" w:lineRule="exact"/>
        <w:rPr>
          <w:rFonts w:ascii="Arial" w:cs="Arial" w:eastAsia="Arial" w:hAnsi="Arial"/>
          <w:sz w:val="18"/>
          <w:szCs w:val="18"/>
          <w:color w:val="auto"/>
        </w:rPr>
      </w:pPr>
    </w:p>
    <w:p>
      <w:pPr>
        <w:ind w:left="440" w:hanging="405"/>
        <w:spacing w:after="0" w:line="207" w:lineRule="exact"/>
        <w:tabs>
          <w:tab w:leader="none" w:pos="44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investment adviser in accordance with §240.13d-1(b)(1)(ii)(E);</w:t>
      </w:r>
    </w:p>
    <w:p>
      <w:pPr>
        <w:spacing w:after="0" w:line="63" w:lineRule="exact"/>
        <w:rPr>
          <w:rFonts w:ascii="Arial" w:cs="Arial" w:eastAsia="Arial" w:hAnsi="Arial"/>
          <w:sz w:val="18"/>
          <w:szCs w:val="18"/>
          <w:color w:val="auto"/>
        </w:rPr>
      </w:pPr>
    </w:p>
    <w:p>
      <w:pPr>
        <w:ind w:left="440" w:hanging="405"/>
        <w:spacing w:after="0" w:line="207" w:lineRule="exact"/>
        <w:tabs>
          <w:tab w:leader="none" w:pos="44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§240.13d-1(b)(1)(ii)(F);</w:t>
      </w:r>
    </w:p>
    <w:p>
      <w:pPr>
        <w:spacing w:after="0" w:line="158" w:lineRule="exact"/>
        <w:rPr>
          <w:rFonts w:ascii="Arial" w:cs="Arial" w:eastAsia="Arial" w:hAnsi="Arial"/>
          <w:sz w:val="18"/>
          <w:szCs w:val="18"/>
          <w:color w:val="auto"/>
        </w:rPr>
      </w:pPr>
    </w:p>
    <w:p>
      <w:pPr>
        <w:ind w:left="440" w:hanging="405"/>
        <w:spacing w:after="0" w:line="207" w:lineRule="exact"/>
        <w:tabs>
          <w:tab w:leader="none" w:pos="44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§240.13d-1(b)(1)(ii)(G);</w:t>
      </w:r>
    </w:p>
    <w:p>
      <w:pPr>
        <w:spacing w:after="0" w:line="76" w:lineRule="exact"/>
        <w:rPr>
          <w:rFonts w:ascii="Arial" w:cs="Arial" w:eastAsia="Arial" w:hAnsi="Arial"/>
          <w:sz w:val="18"/>
          <w:szCs w:val="18"/>
          <w:color w:val="auto"/>
        </w:rPr>
      </w:pPr>
    </w:p>
    <w:p>
      <w:pPr>
        <w:ind w:left="440" w:hanging="405"/>
        <w:spacing w:after="0" w:line="207" w:lineRule="exact"/>
        <w:tabs>
          <w:tab w:leader="none" w:pos="44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savings associations as defined in Section 3(b) of the Federal Deposit Insurance Act (12 U.S.C. 1813);</w:t>
      </w:r>
    </w:p>
    <w:p>
      <w:pPr>
        <w:spacing w:after="0" w:line="63" w:lineRule="exact"/>
        <w:rPr>
          <w:rFonts w:ascii="Arial" w:cs="Arial" w:eastAsia="Arial" w:hAnsi="Arial"/>
          <w:sz w:val="18"/>
          <w:szCs w:val="18"/>
          <w:color w:val="auto"/>
        </w:rPr>
      </w:pPr>
    </w:p>
    <w:p>
      <w:pPr>
        <w:ind w:left="720" w:right="280" w:hanging="685"/>
        <w:spacing w:after="0" w:line="233" w:lineRule="exact"/>
        <w:tabs>
          <w:tab w:leader="none" w:pos="443"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 (15 U.S.C. 80a-3);</w:t>
      </w:r>
    </w:p>
    <w:p>
      <w:pPr>
        <w:spacing w:after="0" w:line="7" w:lineRule="exact"/>
        <w:rPr>
          <w:rFonts w:ascii="Arial" w:cs="Arial" w:eastAsia="Arial" w:hAnsi="Arial"/>
          <w:sz w:val="18"/>
          <w:szCs w:val="18"/>
          <w:color w:val="auto"/>
        </w:rPr>
      </w:pPr>
    </w:p>
    <w:p>
      <w:pPr>
        <w:ind w:left="440" w:hanging="405"/>
        <w:spacing w:after="0" w:line="207" w:lineRule="exact"/>
        <w:tabs>
          <w:tab w:leader="none" w:pos="44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non-U.S. institution in accordance with §240.13d-1(b)(1)(ii)(J);</w:t>
      </w:r>
    </w:p>
    <w:p>
      <w:pPr>
        <w:spacing w:after="0" w:line="76" w:lineRule="exact"/>
        <w:rPr>
          <w:rFonts w:ascii="Arial" w:cs="Arial" w:eastAsia="Arial" w:hAnsi="Arial"/>
          <w:sz w:val="18"/>
          <w:szCs w:val="18"/>
          <w:color w:val="auto"/>
        </w:rPr>
      </w:pPr>
    </w:p>
    <w:p>
      <w:pPr>
        <w:ind w:left="440" w:hanging="405"/>
        <w:spacing w:after="0" w:line="207" w:lineRule="exact"/>
        <w:tabs>
          <w:tab w:leader="none" w:pos="44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§240.13d-1(b)(1)(ii)(K).</w:t>
      </w:r>
    </w:p>
    <w:p>
      <w:pPr>
        <w:spacing w:after="0" w:line="13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If filing as a non-U.S. institution in accordance with §240.13d-1(b)(1)(ii)(J), please specify the type of institution:</w:t>
      </w:r>
    </w:p>
    <w:p>
      <w:pPr>
        <w:sectPr>
          <w:pgSz w:w="11900" w:h="16838" w:orient="portrait"/>
          <w:cols w:equalWidth="0" w:num="1">
            <w:col w:w="11440"/>
          </w:cols>
          <w:pgMar w:left="240" w:top="930" w:right="219" w:bottom="1440" w:gutter="0" w:footer="0" w:header="0"/>
        </w:sectPr>
      </w:pPr>
    </w:p>
    <w:bookmarkStart w:id="3" w:name="page4"/>
    <w:bookmarkEnd w:id="3"/>
    <w:tbl>
      <w:tblPr>
        <w:tblLayout w:type="fixed"/>
        <w:tblInd w:w="10" w:type="dxa"/>
        <w:tblCellMar>
          <w:top w:w="0" w:type="dxa"/>
          <w:left w:w="0" w:type="dxa"/>
          <w:bottom w:w="0" w:type="dxa"/>
          <w:right w:w="0" w:type="dxa"/>
        </w:tblCellMar>
      </w:tblPr>
      <w:tr>
        <w:trPr>
          <w:trHeight w:val="257"/>
        </w:trPr>
        <w:tc>
          <w:tcPr>
            <w:tcW w:w="254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CUSIP No. 887399 10 3</w:t>
            </w:r>
          </w:p>
        </w:tc>
        <w:tc>
          <w:tcPr>
            <w:tcW w:w="6400" w:type="dxa"/>
            <w:vAlign w:val="bottom"/>
            <w:tcBorders>
              <w:right w:val="single" w:sz="8" w:color="auto"/>
            </w:tcBorders>
          </w:tcPr>
          <w:p>
            <w:pPr>
              <w:ind w:left="3020"/>
              <w:spacing w:after="0"/>
              <w:rPr>
                <w:sz w:val="20"/>
                <w:szCs w:val="20"/>
                <w:color w:val="auto"/>
              </w:rPr>
            </w:pPr>
            <w:r>
              <w:rPr>
                <w:rFonts w:ascii="Arial" w:cs="Arial" w:eastAsia="Arial" w:hAnsi="Arial"/>
                <w:sz w:val="18"/>
                <w:szCs w:val="18"/>
                <w:b w:val="1"/>
                <w:bCs w:val="1"/>
                <w:color w:val="auto"/>
              </w:rPr>
              <w:t>13G</w:t>
            </w:r>
          </w:p>
        </w:tc>
        <w:tc>
          <w:tcPr>
            <w:tcW w:w="2500" w:type="dxa"/>
            <w:vAlign w:val="bottom"/>
            <w:tcBorders>
              <w:top w:val="single" w:sz="8" w:color="auto"/>
              <w:right w:val="single" w:sz="8" w:color="auto"/>
            </w:tcBorders>
          </w:tcPr>
          <w:p>
            <w:pPr>
              <w:ind w:left="1140"/>
              <w:spacing w:after="0"/>
              <w:rPr>
                <w:sz w:val="20"/>
                <w:szCs w:val="20"/>
                <w:color w:val="auto"/>
              </w:rPr>
            </w:pPr>
            <w:r>
              <w:rPr>
                <w:rFonts w:ascii="Arial" w:cs="Arial" w:eastAsia="Arial" w:hAnsi="Arial"/>
                <w:sz w:val="18"/>
                <w:szCs w:val="18"/>
                <w:b w:val="1"/>
                <w:bCs w:val="1"/>
                <w:color w:val="auto"/>
                <w:w w:val="86"/>
              </w:rPr>
              <w:t>Page 4 of 5 Pages</w:t>
            </w:r>
          </w:p>
        </w:tc>
      </w:tr>
      <w:tr>
        <w:trPr>
          <w:trHeight w:val="27"/>
        </w:trPr>
        <w:tc>
          <w:tcPr>
            <w:tcW w:w="2540" w:type="dxa"/>
            <w:vAlign w:val="bottom"/>
            <w:tcBorders>
              <w:left w:val="single" w:sz="8" w:color="auto"/>
              <w:bottom w:val="single" w:sz="8" w:color="auto"/>
              <w:right w:val="single" w:sz="8" w:color="auto"/>
            </w:tcBorders>
          </w:tcPr>
          <w:p>
            <w:pPr>
              <w:spacing w:after="0"/>
              <w:rPr>
                <w:sz w:val="2"/>
                <w:szCs w:val="2"/>
                <w:color w:val="auto"/>
              </w:rPr>
            </w:pPr>
          </w:p>
        </w:tc>
        <w:tc>
          <w:tcPr>
            <w:tcW w:w="6400" w:type="dxa"/>
            <w:vAlign w:val="bottom"/>
            <w:tcBorders>
              <w:right w:val="single" w:sz="8" w:color="auto"/>
            </w:tcBorders>
          </w:tcPr>
          <w:p>
            <w:pPr>
              <w:spacing w:after="0"/>
              <w:rPr>
                <w:sz w:val="2"/>
                <w:szCs w:val="2"/>
                <w:color w:val="auto"/>
              </w:rPr>
            </w:pPr>
          </w:p>
        </w:tc>
        <w:tc>
          <w:tcPr>
            <w:tcW w:w="2500" w:type="dxa"/>
            <w:vAlign w:val="bottom"/>
            <w:tcBorders>
              <w:bottom w:val="single" w:sz="8" w:color="auto"/>
              <w:right w:val="single" w:sz="8" w:color="auto"/>
            </w:tcBorders>
          </w:tcPr>
          <w:p>
            <w:pPr>
              <w:spacing w:after="0"/>
              <w:rPr>
                <w:sz w:val="2"/>
                <w:szCs w:val="2"/>
                <w:color w:val="auto"/>
              </w:rPr>
            </w:pPr>
          </w:p>
        </w:tc>
      </w:tr>
      <w:tr>
        <w:trPr>
          <w:trHeight w:val="385"/>
        </w:trPr>
        <w:tc>
          <w:tcPr>
            <w:tcW w:w="2540" w:type="dxa"/>
            <w:vAlign w:val="bottom"/>
          </w:tcPr>
          <w:p>
            <w:pPr>
              <w:spacing w:after="0"/>
              <w:rPr>
                <w:sz w:val="20"/>
                <w:szCs w:val="20"/>
                <w:color w:val="auto"/>
              </w:rPr>
            </w:pPr>
            <w:r>
              <w:rPr>
                <w:rFonts w:ascii="Arial" w:cs="Arial" w:eastAsia="Arial" w:hAnsi="Arial"/>
                <w:sz w:val="18"/>
                <w:szCs w:val="18"/>
                <w:b w:val="1"/>
                <w:bCs w:val="1"/>
                <w:color w:val="auto"/>
              </w:rPr>
              <w:t>Item 4. Ownership</w:t>
            </w:r>
          </w:p>
        </w:tc>
        <w:tc>
          <w:tcPr>
            <w:tcW w:w="6400" w:type="dxa"/>
            <w:vAlign w:val="bottom"/>
          </w:tcPr>
          <w:p>
            <w:pPr>
              <w:spacing w:after="0"/>
              <w:rPr>
                <w:sz w:val="24"/>
                <w:szCs w:val="24"/>
                <w:color w:val="auto"/>
              </w:rPr>
            </w:pPr>
          </w:p>
        </w:tc>
        <w:tc>
          <w:tcPr>
            <w:tcW w:w="2500" w:type="dxa"/>
            <w:vAlign w:val="bottom"/>
          </w:tcPr>
          <w:p>
            <w:pPr>
              <w:spacing w:after="0"/>
              <w:rPr>
                <w:sz w:val="24"/>
                <w:szCs w:val="24"/>
                <w:color w:val="auto"/>
              </w:rPr>
            </w:pPr>
          </w:p>
        </w:tc>
      </w:tr>
    </w:tbl>
    <w:p>
      <w:pPr>
        <w:spacing w:after="0" w:line="9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Provide the following information regarding the aggregate number and percentage of the class of securities of the issuer identified in Item 1.</w:t>
      </w:r>
    </w:p>
    <w:p>
      <w:pPr>
        <w:spacing w:after="0" w:line="185" w:lineRule="exact"/>
        <w:rPr>
          <w:sz w:val="20"/>
          <w:szCs w:val="20"/>
          <w:color w:val="auto"/>
        </w:rPr>
      </w:pPr>
    </w:p>
    <w:p>
      <w:pPr>
        <w:ind w:left="1080" w:hanging="424"/>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Amount beneficially owned: 664,592</w:t>
      </w:r>
    </w:p>
    <w:p>
      <w:pPr>
        <w:spacing w:after="0" w:line="184" w:lineRule="exact"/>
        <w:rPr>
          <w:rFonts w:ascii="Arial" w:cs="Arial" w:eastAsia="Arial" w:hAnsi="Arial"/>
          <w:sz w:val="18"/>
          <w:szCs w:val="18"/>
          <w:color w:val="auto"/>
        </w:rPr>
      </w:pPr>
    </w:p>
    <w:p>
      <w:pPr>
        <w:ind w:left="1100" w:hanging="444"/>
        <w:spacing w:after="0"/>
        <w:tabs>
          <w:tab w:leader="none" w:pos="11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Percent of class: 1.5%</w:t>
      </w:r>
    </w:p>
    <w:p>
      <w:pPr>
        <w:spacing w:after="0" w:line="184" w:lineRule="exact"/>
        <w:rPr>
          <w:rFonts w:ascii="Arial" w:cs="Arial" w:eastAsia="Arial" w:hAnsi="Arial"/>
          <w:sz w:val="18"/>
          <w:szCs w:val="18"/>
          <w:color w:val="auto"/>
        </w:rPr>
      </w:pPr>
    </w:p>
    <w:p>
      <w:pPr>
        <w:ind w:left="1080" w:hanging="424"/>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184" w:lineRule="exact"/>
        <w:rPr>
          <w:rFonts w:ascii="Arial" w:cs="Arial" w:eastAsia="Arial" w:hAnsi="Arial"/>
          <w:sz w:val="18"/>
          <w:szCs w:val="18"/>
          <w:color w:val="auto"/>
        </w:rPr>
      </w:pPr>
    </w:p>
    <w:p>
      <w:pPr>
        <w:ind w:left="1700" w:hanging="395"/>
        <w:spacing w:after="0"/>
        <w:tabs>
          <w:tab w:leader="none" w:pos="17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Sole power to vote or to direct the vote: 0</w:t>
      </w:r>
    </w:p>
    <w:p>
      <w:pPr>
        <w:spacing w:after="0" w:line="184" w:lineRule="exact"/>
        <w:rPr>
          <w:rFonts w:ascii="Arial" w:cs="Arial" w:eastAsia="Arial" w:hAnsi="Arial"/>
          <w:sz w:val="18"/>
          <w:szCs w:val="18"/>
          <w:color w:val="auto"/>
        </w:rPr>
      </w:pPr>
    </w:p>
    <w:p>
      <w:pPr>
        <w:ind w:left="1740" w:hanging="435"/>
        <w:spacing w:after="0"/>
        <w:tabs>
          <w:tab w:leader="none" w:pos="1740" w:val="left"/>
        </w:tabs>
        <w:numPr>
          <w:ilvl w:val="1"/>
          <w:numId w:val="11"/>
        </w:numPr>
        <w:rPr>
          <w:rFonts w:ascii="Arial" w:cs="Arial" w:eastAsia="Arial" w:hAnsi="Arial"/>
          <w:sz w:val="18"/>
          <w:szCs w:val="18"/>
          <w:color w:val="auto"/>
        </w:rPr>
      </w:pPr>
      <w:r>
        <w:rPr>
          <w:rFonts w:ascii="Arial" w:cs="Arial" w:eastAsia="Arial" w:hAnsi="Arial"/>
          <w:sz w:val="18"/>
          <w:szCs w:val="18"/>
          <w:color w:val="auto"/>
        </w:rPr>
        <w:t xml:space="preserve">Shared power to vote or to direct the vote: 664,592 </w:t>
      </w:r>
      <w:r>
        <w:rPr>
          <w:rFonts w:ascii="Arial" w:cs="Arial" w:eastAsia="Arial" w:hAnsi="Arial"/>
          <w:sz w:val="25"/>
          <w:szCs w:val="25"/>
          <w:color w:val="auto"/>
          <w:vertAlign w:val="superscript"/>
        </w:rPr>
        <w:t>1</w:t>
      </w:r>
    </w:p>
    <w:p>
      <w:pPr>
        <w:spacing w:after="0" w:line="104" w:lineRule="exact"/>
        <w:rPr>
          <w:rFonts w:ascii="Arial" w:cs="Arial" w:eastAsia="Arial" w:hAnsi="Arial"/>
          <w:sz w:val="18"/>
          <w:szCs w:val="18"/>
          <w:color w:val="auto"/>
        </w:rPr>
      </w:pPr>
    </w:p>
    <w:p>
      <w:pPr>
        <w:ind w:left="1800" w:hanging="495"/>
        <w:spacing w:after="0"/>
        <w:tabs>
          <w:tab w:leader="none" w:pos="18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0</w:t>
      </w:r>
    </w:p>
    <w:p>
      <w:pPr>
        <w:spacing w:after="0" w:line="184" w:lineRule="exact"/>
        <w:rPr>
          <w:rFonts w:ascii="Arial" w:cs="Arial" w:eastAsia="Arial" w:hAnsi="Arial"/>
          <w:sz w:val="18"/>
          <w:szCs w:val="18"/>
          <w:color w:val="auto"/>
        </w:rPr>
      </w:pPr>
    </w:p>
    <w:p>
      <w:pPr>
        <w:ind w:left="1740" w:hanging="435"/>
        <w:spacing w:after="0"/>
        <w:tabs>
          <w:tab w:leader="none" w:pos="1740" w:val="left"/>
        </w:tabs>
        <w:numPr>
          <w:ilvl w:val="1"/>
          <w:numId w:val="11"/>
        </w:numPr>
        <w:rPr>
          <w:rFonts w:ascii="Arial" w:cs="Arial" w:eastAsia="Arial" w:hAnsi="Arial"/>
          <w:sz w:val="18"/>
          <w:szCs w:val="18"/>
          <w:color w:val="auto"/>
        </w:rPr>
      </w:pPr>
      <w:r>
        <w:rPr>
          <w:rFonts w:ascii="Arial" w:cs="Arial" w:eastAsia="Arial" w:hAnsi="Arial"/>
          <w:sz w:val="18"/>
          <w:szCs w:val="18"/>
          <w:color w:val="auto"/>
        </w:rPr>
        <w:t xml:space="preserve">Shared power to dispose or to direct the disposition of: 0 </w:t>
      </w:r>
      <w:r>
        <w:rPr>
          <w:rFonts w:ascii="Arial" w:cs="Arial" w:eastAsia="Arial" w:hAnsi="Arial"/>
          <w:sz w:val="25"/>
          <w:szCs w:val="25"/>
          <w:color w:val="auto"/>
          <w:vertAlign w:val="superscript"/>
        </w:rPr>
        <w:t>2</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Ownership of Five Percent or Less of a Class</w:t>
      </w:r>
    </w:p>
    <w:p>
      <w:pPr>
        <w:spacing w:after="0" w:line="189" w:lineRule="exact"/>
        <w:rPr>
          <w:sz w:val="20"/>
          <w:szCs w:val="20"/>
          <w:color w:val="auto"/>
        </w:rPr>
      </w:pPr>
    </w:p>
    <w:p>
      <w:pPr>
        <w:ind w:right="260" w:firstLine="648"/>
        <w:spacing w:after="0" w:line="272" w:lineRule="exact"/>
        <w:rPr>
          <w:sz w:val="20"/>
          <w:szCs w:val="20"/>
          <w:color w:val="auto"/>
        </w:rPr>
      </w:pPr>
      <w:r>
        <w:rPr>
          <w:rFonts w:ascii="Arial" w:cs="Arial" w:eastAsia="Arial" w:hAnsi="Arial"/>
          <w:sz w:val="18"/>
          <w:szCs w:val="18"/>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8"/>
          <w:szCs w:val="18"/>
          <w:color w:val="auto"/>
        </w:rPr>
        <w:t>☒</w:t>
      </w:r>
      <w:r>
        <w:rPr>
          <w:rFonts w:ascii="Arial" w:cs="Arial" w:eastAsia="Arial" w:hAnsi="Arial"/>
          <w:sz w:val="18"/>
          <w:szCs w:val="18"/>
          <w:color w:val="auto"/>
        </w:rPr>
        <w:t xml:space="preserve"> </w:t>
      </w:r>
      <w:r>
        <w:rPr>
          <w:rFonts w:ascii="Arial" w:cs="Arial" w:eastAsia="Arial" w:hAnsi="Arial"/>
          <w:sz w:val="25"/>
          <w:szCs w:val="25"/>
          <w:color w:val="auto"/>
          <w:vertAlign w:val="superscript"/>
        </w:rPr>
        <w:t>3</w:t>
      </w:r>
    </w:p>
    <w:p>
      <w:pPr>
        <w:spacing w:after="0" w:line="200" w:lineRule="exact"/>
        <w:rPr>
          <w:sz w:val="20"/>
          <w:szCs w:val="20"/>
          <w:color w:val="auto"/>
        </w:rPr>
      </w:pPr>
    </w:p>
    <w:p>
      <w:pPr>
        <w:spacing w:after="0" w:line="296" w:lineRule="exact"/>
        <w:rPr>
          <w:sz w:val="20"/>
          <w:szCs w:val="20"/>
          <w:color w:val="auto"/>
        </w:rPr>
      </w:pPr>
    </w:p>
    <w:p>
      <w:pPr>
        <w:jc w:val="both"/>
        <w:ind w:right="20" w:firstLine="8"/>
        <w:spacing w:after="0" w:line="235" w:lineRule="auto"/>
        <w:tabs>
          <w:tab w:leader="none" w:pos="149" w:val="left"/>
        </w:tabs>
        <w:numPr>
          <w:ilvl w:val="0"/>
          <w:numId w:val="12"/>
        </w:numPr>
        <w:rPr>
          <w:rFonts w:ascii="Arial" w:cs="Arial" w:eastAsia="Arial" w:hAnsi="Arial"/>
          <w:sz w:val="25"/>
          <w:szCs w:val="25"/>
          <w:color w:val="auto"/>
          <w:vertAlign w:val="superscript"/>
        </w:rPr>
      </w:pPr>
      <w:r>
        <w:rPr>
          <w:rFonts w:ascii="Arial" w:cs="Arial" w:eastAsia="Arial" w:hAnsi="Arial"/>
          <w:sz w:val="18"/>
          <w:szCs w:val="18"/>
          <w:color w:val="auto"/>
        </w:rPr>
        <w:t>Pursuant to the TimkenSteel Corporation Savings and Investment Pension Plan (the “Plan”), each Plan participant with an account balance in the TimkenSteel Corporation ESOP Stock Fund(the “TMST Stock Fund”) has the right to direct the vote of TimkenSteel common shares held by the Trustee for the participant’s account at any meeting of the shareholders of TimkenSteel Corporation. Shares for which the Trustee does not receive voting instructions from the participants are voted by the Trustee for the Plan in the same proportion as the shares for which voting instructions were received from Plan participants.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-692150</wp:posOffset>
            </wp:positionV>
            <wp:extent cx="15951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95120" cy="8890"/>
                    </a:xfrm>
                    <a:prstGeom prst="rect">
                      <a:avLst/>
                    </a:prstGeom>
                    <a:noFill/>
                  </pic:spPr>
                </pic:pic>
              </a:graphicData>
            </a:graphic>
          </wp:anchor>
        </w:drawing>
      </w:r>
    </w:p>
    <w:p>
      <w:pPr>
        <w:spacing w:after="0" w:line="144" w:lineRule="exact"/>
        <w:rPr>
          <w:sz w:val="20"/>
          <w:szCs w:val="20"/>
          <w:color w:val="auto"/>
        </w:rPr>
      </w:pPr>
    </w:p>
    <w:p>
      <w:pPr>
        <w:jc w:val="both"/>
        <w:ind w:right="20" w:firstLine="8"/>
        <w:spacing w:after="0" w:line="256" w:lineRule="auto"/>
        <w:tabs>
          <w:tab w:leader="none" w:pos="126" w:val="left"/>
        </w:tabs>
        <w:numPr>
          <w:ilvl w:val="0"/>
          <w:numId w:val="13"/>
        </w:numPr>
        <w:rPr>
          <w:rFonts w:ascii="Arial" w:cs="Arial" w:eastAsia="Arial" w:hAnsi="Arial"/>
          <w:sz w:val="24"/>
          <w:szCs w:val="24"/>
          <w:color w:val="auto"/>
          <w:vertAlign w:val="superscript"/>
        </w:rPr>
      </w:pPr>
      <w:r>
        <w:rPr>
          <w:rFonts w:ascii="Arial" w:cs="Arial" w:eastAsia="Arial" w:hAnsi="Arial"/>
          <w:sz w:val="17"/>
          <w:szCs w:val="17"/>
          <w:color w:val="auto"/>
        </w:rPr>
        <w:t>Pursuant to the Plan, each Plan participant, in his or her sole discretion, may make contributions to one or more investment funds, including the TMST Stock Fund. Matching contributions are made exclusively to the TMST Stock Fund. Under certain circumstances, a participant may elect a distribution of the value of his or her account in the Plan, including that portion of his or her account invested in the TMST Stock Fund. Distributions from the TMST Stock Fund will be made in cash unless the participant elects to have the value of the TMST Stock Fund distributed in whole TimkenSteel common shares (with any remaining fractional shares distributed in cash). Each participant has the right, in his or her sole discretion, to elect to transfer funds from one investment fund under the Plan to another (subject to certain restrictions on the transfer of that portion of certain participants’ accounts invested in the TMST Stock Fund attributable to matching contributions). Such distribution or transfer elections by participants may have the effect of requiring the Trustee of the Plan to dispose of TimkenSteel common shares.</w:t>
      </w:r>
    </w:p>
    <w:p>
      <w:pPr>
        <w:spacing w:after="0" w:line="150" w:lineRule="exact"/>
        <w:rPr>
          <w:sz w:val="20"/>
          <w:szCs w:val="20"/>
          <w:color w:val="auto"/>
        </w:rPr>
      </w:pPr>
    </w:p>
    <w:p>
      <w:pPr>
        <w:ind w:right="20" w:firstLine="8"/>
        <w:spacing w:after="0" w:line="252" w:lineRule="auto"/>
        <w:tabs>
          <w:tab w:leader="none" w:pos="118" w:val="left"/>
        </w:tabs>
        <w:numPr>
          <w:ilvl w:val="0"/>
          <w:numId w:val="14"/>
        </w:numPr>
        <w:rPr>
          <w:rFonts w:ascii="Arial" w:cs="Arial" w:eastAsia="Arial" w:hAnsi="Arial"/>
          <w:sz w:val="22"/>
          <w:szCs w:val="22"/>
          <w:color w:val="auto"/>
          <w:vertAlign w:val="superscript"/>
        </w:rPr>
      </w:pPr>
      <w:r>
        <w:rPr>
          <w:rFonts w:ascii="Arial" w:cs="Arial" w:eastAsia="Arial" w:hAnsi="Arial"/>
          <w:sz w:val="16"/>
          <w:szCs w:val="16"/>
          <w:color w:val="auto"/>
        </w:rPr>
        <w:t>As noted above in the Introductory Note, due to an administrative error, the number of shares previously reported as beneficially owned by the Plan as of December 31, 2014, was overstated. The Plan has never beneficially owned more than 5% of TimkenSteel Corporation’s outstanding common shares.</w:t>
      </w:r>
    </w:p>
    <w:p>
      <w:pPr>
        <w:sectPr>
          <w:pgSz w:w="11900" w:h="16838" w:orient="portrait"/>
          <w:cols w:equalWidth="0" w:num="1">
            <w:col w:w="11440"/>
          </w:cols>
          <w:pgMar w:left="240" w:top="930" w:right="219" w:bottom="1440" w:gutter="0" w:footer="0" w:header="0"/>
        </w:sectPr>
      </w:pPr>
    </w:p>
    <w:bookmarkStart w:id="4" w:name="page5"/>
    <w:bookmarkEnd w:id="4"/>
    <w:tbl>
      <w:tblPr>
        <w:tblLayout w:type="fixed"/>
        <w:tblInd w:w="10" w:type="dxa"/>
        <w:tblCellMar>
          <w:top w:w="0" w:type="dxa"/>
          <w:left w:w="0" w:type="dxa"/>
          <w:bottom w:w="0" w:type="dxa"/>
          <w:right w:w="0" w:type="dxa"/>
        </w:tblCellMar>
      </w:tblPr>
      <w:tr>
        <w:trPr>
          <w:trHeight w:val="257"/>
        </w:trPr>
        <w:tc>
          <w:tcPr>
            <w:tcW w:w="254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CUSIP No. 887399 10 3</w:t>
            </w:r>
          </w:p>
        </w:tc>
        <w:tc>
          <w:tcPr>
            <w:tcW w:w="6400" w:type="dxa"/>
            <w:vAlign w:val="bottom"/>
            <w:tcBorders>
              <w:right w:val="single" w:sz="8" w:color="auto"/>
            </w:tcBorders>
          </w:tcPr>
          <w:p>
            <w:pPr>
              <w:ind w:left="3020"/>
              <w:spacing w:after="0"/>
              <w:rPr>
                <w:sz w:val="20"/>
                <w:szCs w:val="20"/>
                <w:color w:val="auto"/>
              </w:rPr>
            </w:pPr>
            <w:r>
              <w:rPr>
                <w:rFonts w:ascii="Arial" w:cs="Arial" w:eastAsia="Arial" w:hAnsi="Arial"/>
                <w:sz w:val="18"/>
                <w:szCs w:val="18"/>
                <w:b w:val="1"/>
                <w:bCs w:val="1"/>
                <w:color w:val="auto"/>
              </w:rPr>
              <w:t>13G</w:t>
            </w:r>
          </w:p>
        </w:tc>
        <w:tc>
          <w:tcPr>
            <w:tcW w:w="2500" w:type="dxa"/>
            <w:vAlign w:val="bottom"/>
            <w:tcBorders>
              <w:top w:val="single" w:sz="8" w:color="auto"/>
              <w:right w:val="single" w:sz="8" w:color="auto"/>
            </w:tcBorders>
          </w:tcPr>
          <w:p>
            <w:pPr>
              <w:ind w:left="1140"/>
              <w:spacing w:after="0"/>
              <w:rPr>
                <w:sz w:val="20"/>
                <w:szCs w:val="20"/>
                <w:color w:val="auto"/>
              </w:rPr>
            </w:pPr>
            <w:r>
              <w:rPr>
                <w:rFonts w:ascii="Arial" w:cs="Arial" w:eastAsia="Arial" w:hAnsi="Arial"/>
                <w:sz w:val="18"/>
                <w:szCs w:val="18"/>
                <w:b w:val="1"/>
                <w:bCs w:val="1"/>
                <w:color w:val="auto"/>
                <w:w w:val="86"/>
              </w:rPr>
              <w:t>Page 5 of 5 Pages</w:t>
            </w:r>
          </w:p>
        </w:tc>
      </w:tr>
      <w:tr>
        <w:trPr>
          <w:trHeight w:val="27"/>
        </w:trPr>
        <w:tc>
          <w:tcPr>
            <w:tcW w:w="2540" w:type="dxa"/>
            <w:vAlign w:val="bottom"/>
            <w:tcBorders>
              <w:left w:val="single" w:sz="8" w:color="auto"/>
              <w:bottom w:val="single" w:sz="8" w:color="auto"/>
              <w:right w:val="single" w:sz="8" w:color="auto"/>
            </w:tcBorders>
          </w:tcPr>
          <w:p>
            <w:pPr>
              <w:spacing w:after="0"/>
              <w:rPr>
                <w:sz w:val="2"/>
                <w:szCs w:val="2"/>
                <w:color w:val="auto"/>
              </w:rPr>
            </w:pPr>
          </w:p>
        </w:tc>
        <w:tc>
          <w:tcPr>
            <w:tcW w:w="6400" w:type="dxa"/>
            <w:vAlign w:val="bottom"/>
            <w:tcBorders>
              <w:right w:val="single" w:sz="8" w:color="auto"/>
            </w:tcBorders>
          </w:tcPr>
          <w:p>
            <w:pPr>
              <w:spacing w:after="0"/>
              <w:rPr>
                <w:sz w:val="2"/>
                <w:szCs w:val="2"/>
                <w:color w:val="auto"/>
              </w:rPr>
            </w:pPr>
          </w:p>
        </w:tc>
        <w:tc>
          <w:tcPr>
            <w:tcW w:w="2500" w:type="dxa"/>
            <w:vAlign w:val="bottom"/>
            <w:tcBorders>
              <w:bottom w:val="single" w:sz="8" w:color="auto"/>
              <w:right w:val="single" w:sz="8" w:color="auto"/>
            </w:tcBorders>
          </w:tcPr>
          <w:p>
            <w:pPr>
              <w:spacing w:after="0"/>
              <w:rPr>
                <w:sz w:val="2"/>
                <w:szCs w:val="2"/>
                <w:color w:val="auto"/>
              </w:rPr>
            </w:pPr>
          </w:p>
        </w:tc>
      </w:tr>
    </w:tbl>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Ownership of More Than Five Percent on Behalf of Another Person</w:t>
      </w:r>
    </w:p>
    <w:p>
      <w:pPr>
        <w:spacing w:after="0" w:line="12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181" w:lineRule="exact"/>
        <w:rPr>
          <w:sz w:val="20"/>
          <w:szCs w:val="20"/>
          <w:color w:val="auto"/>
        </w:rPr>
      </w:pPr>
    </w:p>
    <w:p>
      <w:pPr>
        <w:jc w:val="both"/>
        <w:ind w:right="40"/>
        <w:spacing w:after="0" w:line="282" w:lineRule="auto"/>
        <w:rPr>
          <w:sz w:val="20"/>
          <w:szCs w:val="20"/>
          <w:color w:val="auto"/>
        </w:rPr>
      </w:pPr>
      <w:r>
        <w:rPr>
          <w:rFonts w:ascii="Arial" w:cs="Arial" w:eastAsia="Arial" w:hAnsi="Arial"/>
          <w:sz w:val="18"/>
          <w:szCs w:val="18"/>
          <w:b w:val="1"/>
          <w:bCs w:val="1"/>
          <w:color w:val="auto"/>
        </w:rPr>
        <w:t>Item 7. Identification and Classification of the Subsidiary Which Acquired the Security Being Reported on by the Parent Holding Company or Control Person</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Identification and Classification of Members of the Group</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Notice of Dissolution of Group</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Certifications</w:t>
      </w:r>
    </w:p>
    <w:p>
      <w:pPr>
        <w:spacing w:after="0" w:line="229"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§240.14a-11.</w:t>
      </w:r>
    </w:p>
    <w:p>
      <w:pPr>
        <w:spacing w:after="0" w:line="200" w:lineRule="exact"/>
        <w:rPr>
          <w:sz w:val="20"/>
          <w:szCs w:val="20"/>
          <w:color w:val="auto"/>
        </w:rPr>
      </w:pPr>
    </w:p>
    <w:p>
      <w:pPr>
        <w:spacing w:after="0" w:line="37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332" w:lineRule="exact"/>
        <w:rPr>
          <w:sz w:val="20"/>
          <w:szCs w:val="20"/>
          <w:color w:val="auto"/>
        </w:rPr>
      </w:pPr>
    </w:p>
    <w:p>
      <w:pPr>
        <w:ind w:left="5520"/>
        <w:spacing w:after="0"/>
        <w:tabs>
          <w:tab w:leader="none" w:pos="6300" w:val="left"/>
        </w:tabs>
        <w:rPr>
          <w:sz w:val="20"/>
          <w:szCs w:val="20"/>
          <w:color w:val="auto"/>
        </w:rPr>
      </w:pPr>
      <w:r>
        <w:rPr>
          <w:rFonts w:ascii="Arial" w:cs="Arial" w:eastAsia="Arial" w:hAnsi="Arial"/>
          <w:sz w:val="18"/>
          <w:szCs w:val="18"/>
          <w:color w:val="auto"/>
        </w:rPr>
        <w:t>Dated:</w:t>
      </w:r>
      <w:r>
        <w:rPr>
          <w:sz w:val="20"/>
          <w:szCs w:val="20"/>
          <w:color w:val="auto"/>
        </w:rPr>
        <w:tab/>
      </w:r>
      <w:r>
        <w:rPr>
          <w:rFonts w:ascii="Arial" w:cs="Arial" w:eastAsia="Arial" w:hAnsi="Arial"/>
          <w:sz w:val="18"/>
          <w:szCs w:val="18"/>
          <w:color w:val="auto"/>
        </w:rPr>
        <w:t>May 13, 2015</w:t>
      </w:r>
    </w:p>
    <w:p>
      <w:pPr>
        <w:spacing w:after="0" w:line="387"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TimkenSteel Corporation Savings and Investment Pension Plan</w:t>
      </w:r>
    </w:p>
    <w:p>
      <w:pPr>
        <w:spacing w:after="0" w:line="387" w:lineRule="exact"/>
        <w:rPr>
          <w:sz w:val="20"/>
          <w:szCs w:val="20"/>
          <w:color w:val="auto"/>
        </w:rPr>
      </w:pPr>
    </w:p>
    <w:tbl>
      <w:tblPr>
        <w:tblLayout w:type="fixed"/>
        <w:tblInd w:w="5520" w:type="dxa"/>
        <w:tblCellMar>
          <w:top w:w="0" w:type="dxa"/>
          <w:left w:w="0" w:type="dxa"/>
          <w:bottom w:w="0" w:type="dxa"/>
          <w:right w:w="0" w:type="dxa"/>
        </w:tblCellMar>
      </w:tblPr>
      <w:tr>
        <w:trPr>
          <w:trHeight w:val="230"/>
        </w:trPr>
        <w:tc>
          <w:tcPr>
            <w:tcW w:w="76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Pr>
          <w:p>
            <w:pPr>
              <w:ind w:left="40"/>
              <w:spacing w:after="0"/>
              <w:rPr>
                <w:sz w:val="20"/>
                <w:szCs w:val="20"/>
                <w:color w:val="auto"/>
              </w:rPr>
            </w:pPr>
            <w:r>
              <w:rPr>
                <w:rFonts w:ascii="Arial" w:cs="Arial" w:eastAsia="Arial" w:hAnsi="Arial"/>
                <w:sz w:val="18"/>
                <w:szCs w:val="18"/>
                <w:color w:val="auto"/>
              </w:rPr>
              <w:t>/s/ Frank A. DiPiero</w:t>
            </w:r>
          </w:p>
        </w:tc>
      </w:tr>
      <w:tr>
        <w:trPr>
          <w:trHeight w:val="27"/>
        </w:trPr>
        <w:tc>
          <w:tcPr>
            <w:tcW w:w="760" w:type="dxa"/>
            <w:vAlign w:val="bottom"/>
          </w:tcPr>
          <w:p>
            <w:pPr>
              <w:spacing w:after="0"/>
              <w:rPr>
                <w:sz w:val="2"/>
                <w:szCs w:val="2"/>
                <w:color w:val="auto"/>
              </w:rPr>
            </w:pPr>
          </w:p>
        </w:tc>
        <w:tc>
          <w:tcPr>
            <w:tcW w:w="5140" w:type="dxa"/>
            <w:vAlign w:val="bottom"/>
            <w:tcBorders>
              <w:bottom w:val="single" w:sz="8" w:color="auto"/>
            </w:tcBorders>
          </w:tcPr>
          <w:p>
            <w:pPr>
              <w:spacing w:after="0"/>
              <w:rPr>
                <w:sz w:val="2"/>
                <w:szCs w:val="2"/>
                <w:color w:val="auto"/>
              </w:rPr>
            </w:pPr>
          </w:p>
        </w:tc>
      </w:tr>
      <w:tr>
        <w:trPr>
          <w:trHeight w:val="237"/>
        </w:trPr>
        <w:tc>
          <w:tcPr>
            <w:tcW w:w="760" w:type="dxa"/>
            <w:vAlign w:val="bottom"/>
          </w:tcPr>
          <w:p>
            <w:pPr>
              <w:spacing w:after="0"/>
              <w:rPr>
                <w:sz w:val="20"/>
                <w:szCs w:val="20"/>
                <w:color w:val="auto"/>
              </w:rPr>
            </w:pPr>
            <w:r>
              <w:rPr>
                <w:rFonts w:ascii="Arial" w:cs="Arial" w:eastAsia="Arial" w:hAnsi="Arial"/>
                <w:sz w:val="18"/>
                <w:szCs w:val="18"/>
                <w:color w:val="auto"/>
              </w:rPr>
              <w:t>Name:</w:t>
            </w:r>
          </w:p>
        </w:tc>
        <w:tc>
          <w:tcPr>
            <w:tcW w:w="5140" w:type="dxa"/>
            <w:vAlign w:val="bottom"/>
          </w:tcPr>
          <w:p>
            <w:pPr>
              <w:ind w:left="40"/>
              <w:spacing w:after="0"/>
              <w:rPr>
                <w:sz w:val="20"/>
                <w:szCs w:val="20"/>
                <w:color w:val="auto"/>
              </w:rPr>
            </w:pPr>
            <w:r>
              <w:rPr>
                <w:rFonts w:ascii="Arial" w:cs="Arial" w:eastAsia="Arial" w:hAnsi="Arial"/>
                <w:sz w:val="18"/>
                <w:szCs w:val="18"/>
                <w:color w:val="auto"/>
              </w:rPr>
              <w:t>Frank A. DiPiero</w:t>
            </w:r>
          </w:p>
        </w:tc>
      </w:tr>
      <w:tr>
        <w:trPr>
          <w:trHeight w:val="270"/>
        </w:trPr>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5140" w:type="dxa"/>
            <w:vAlign w:val="bottom"/>
          </w:tcPr>
          <w:p>
            <w:pPr>
              <w:ind w:left="40"/>
              <w:spacing w:after="0"/>
              <w:rPr>
                <w:sz w:val="20"/>
                <w:szCs w:val="20"/>
                <w:color w:val="auto"/>
              </w:rPr>
            </w:pPr>
            <w:r>
              <w:rPr>
                <w:rFonts w:ascii="Arial" w:cs="Arial" w:eastAsia="Arial" w:hAnsi="Arial"/>
                <w:sz w:val="18"/>
                <w:szCs w:val="18"/>
                <w:color w:val="auto"/>
              </w:rPr>
              <w:t>Executive Vice President, General Counsel &amp; Secretary</w:t>
            </w:r>
          </w:p>
        </w:tc>
      </w:tr>
    </w:tbl>
    <w:p>
      <w:pPr>
        <w:spacing w:after="0" w:line="1" w:lineRule="exact"/>
        <w:rPr>
          <w:sz w:val="20"/>
          <w:szCs w:val="20"/>
          <w:color w:val="auto"/>
        </w:rPr>
      </w:pPr>
    </w:p>
    <w:sectPr>
      <w:pgSz w:w="11900" w:h="16838" w:orient="portrait"/>
      <w:cols w:equalWidth="0" w:num="1">
        <w:col w:w="11440"/>
      </w:cols>
      <w:pgMar w:left="240" w:top="930" w:right="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E2A9E3"/>
    <w:multiLevelType w:val="hybridMultilevel"/>
    <w:lvl w:ilvl="0">
      <w:lvlJc w:val="left"/>
      <w:lvlText w:val="☒"/>
      <w:numFmt w:val="bullet"/>
      <w:start w:val="1"/>
    </w:lvl>
  </w:abstractNum>
  <w:abstractNum w:abstractNumId="1">
    <w:nsid w:val="7545E146"/>
    <w:multiLevelType w:val="hybridMultilevel"/>
    <w:lvl w:ilvl="0">
      <w:lvlJc w:val="left"/>
      <w:lvlText w:val="*"/>
      <w:numFmt w:val="bullet"/>
      <w:start w:val="1"/>
    </w:lvl>
    <w:lvl w:ilvl="1">
      <w:lvlJc w:val="left"/>
      <w:lvlText w:val="☐"/>
      <w:numFmt w:val="bullet"/>
      <w:start w:val="1"/>
    </w:lvl>
  </w:abstractNum>
  <w:abstractNum w:abstractNumId="2">
    <w:nsid w:val="515F007C"/>
    <w:multiLevelType w:val="hybridMultilevel"/>
    <w:lvl w:ilvl="0">
      <w:lvlJc w:val="left"/>
      <w:lvlText w:val="%1."/>
      <w:numFmt w:val="decimal"/>
      <w:start w:val="1"/>
    </w:lvl>
    <w:lvl w:ilvl="1">
      <w:lvlJc w:val="left"/>
      <w:lvlText w:val="(%2)"/>
      <w:numFmt w:val="lowerLetter"/>
      <w:start w:val="1"/>
    </w:lvl>
    <w:lvl w:ilvl="2">
      <w:lvlJc w:val="left"/>
      <w:lvlText w:val="%3."/>
      <w:numFmt w:val="decimal"/>
      <w:start w:val="5"/>
    </w:lvl>
  </w:abstractNum>
  <w:abstractNum w:abstractNumId="3">
    <w:nsid w:val="5BD062C2"/>
    <w:multiLevelType w:val="hybridMultilevel"/>
    <w:lvl w:ilvl="0">
      <w:lvlJc w:val="left"/>
      <w:lvlText w:val="%1"/>
      <w:numFmt w:val="decimal"/>
      <w:start w:val="1"/>
    </w:lvl>
    <w:lvl w:ilvl="1">
      <w:lvlJc w:val="left"/>
      <w:lvlText w:val="%2."/>
      <w:numFmt w:val="decimal"/>
      <w:start w:val="8"/>
    </w:lvl>
  </w:abstractNum>
  <w:abstractNum w:abstractNumId="4">
    <w:nsid w:val="12200854"/>
    <w:multiLevelType w:val="hybridMultilevel"/>
    <w:lvl w:ilvl="0">
      <w:lvlJc w:val="left"/>
      <w:lvlText w:val="%1."/>
      <w:numFmt w:val="decimal"/>
      <w:start w:val="9"/>
    </w:lvl>
    <w:lvl w:ilvl="1">
      <w:lvlJc w:val="left"/>
      <w:lvlText w:val="%2"/>
      <w:numFmt w:val="decimal"/>
      <w:start w:val="1"/>
    </w:lvl>
  </w:abstractNum>
  <w:abstractNum w:abstractNumId="5">
    <w:nsid w:val="4DB127F8"/>
    <w:multiLevelType w:val="hybridMultilevel"/>
    <w:lvl w:ilvl="0">
      <w:lvlJc w:val="left"/>
      <w:lvlText w:val="%1."/>
      <w:numFmt w:val="decimal"/>
      <w:start w:val="10"/>
    </w:lvl>
  </w:abstractNum>
  <w:abstractNum w:abstractNumId="6">
    <w:nsid w:val="216231B"/>
    <w:multiLevelType w:val="hybridMultilevel"/>
    <w:lvl w:ilvl="0">
      <w:lvlJc w:val="left"/>
      <w:lvlText w:val="(%1)"/>
      <w:numFmt w:val="lowerLetter"/>
      <w:start w:val="2"/>
    </w:lvl>
  </w:abstractNum>
  <w:abstractNum w:abstractNumId="7">
    <w:nsid w:val="1F16E9E8"/>
    <w:multiLevelType w:val="hybridMultilevel"/>
    <w:lvl w:ilvl="0">
      <w:lvlJc w:val="left"/>
      <w:lvlText w:val="(%1)"/>
      <w:numFmt w:val="lowerLetter"/>
      <w:start w:val="2"/>
    </w:lvl>
  </w:abstractNum>
  <w:abstractNum w:abstractNumId="8">
    <w:nsid w:val="1190CDE7"/>
    <w:multiLevelType w:val="hybridMultilevel"/>
    <w:lvl w:ilvl="0">
      <w:lvlJc w:val="left"/>
      <w:lvlText w:val="(%1)"/>
      <w:numFmt w:val="lowerLetter"/>
      <w:start w:val="4"/>
    </w:lvl>
  </w:abstractNum>
  <w:abstractNum w:abstractNumId="9">
    <w:nsid w:val="66EF438D"/>
    <w:multiLevelType w:val="hybridMultilevel"/>
    <w:lvl w:ilvl="0">
      <w:lvlJc w:val="left"/>
      <w:lvlText w:val="(%1)"/>
      <w:numFmt w:val="lowerLetter"/>
      <w:start w:val="1"/>
    </w:lvl>
  </w:abstractNum>
  <w:abstractNum w:abstractNumId="10">
    <w:nsid w:val="140E0F76"/>
    <w:multiLevelType w:val="hybridMultilevel"/>
    <w:lvl w:ilvl="0">
      <w:lvlJc w:val="left"/>
      <w:lvlText w:val="(%1)"/>
      <w:numFmt w:val="lowerLetter"/>
      <w:start w:val="1"/>
    </w:lvl>
    <w:lvl w:ilvl="1">
      <w:lvlJc w:val="left"/>
      <w:lvlText w:val="(%2)"/>
      <w:numFmt w:val="lowerRoman"/>
      <w:start w:val="1"/>
    </w:lvl>
  </w:abstractNum>
  <w:abstractNum w:abstractNumId="11">
    <w:nsid w:val="3352255A"/>
    <w:multiLevelType w:val="hybridMultilevel"/>
    <w:lvl w:ilvl="0">
      <w:lvlJc w:val="left"/>
      <w:lvlText w:val="1"/>
      <w:numFmt w:val="bullet"/>
      <w:start w:val="1"/>
    </w:lvl>
  </w:abstractNum>
  <w:abstractNum w:abstractNumId="12">
    <w:nsid w:val="109CF92E"/>
    <w:multiLevelType w:val="hybridMultilevel"/>
    <w:lvl w:ilvl="0">
      <w:lvlJc w:val="left"/>
      <w:lvlText w:val="2"/>
      <w:numFmt w:val="bullet"/>
      <w:start w:val="1"/>
    </w:lvl>
  </w:abstractNum>
  <w:abstractNum w:abstractNumId="13">
    <w:nsid w:val="DED7263"/>
    <w:multiLevelType w:val="hybridMultilevel"/>
    <w:lvl w:ilvl="0">
      <w:lvlJc w:val="left"/>
      <w:lvlText w:val="3"/>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2020-01-23T14:12:35Z</dcterms:created>
  <dcterms:modified xsi:type="dcterms:W3CDTF">2020-01-23T14:12:35Z</dcterms:modified>
</cp:coreProperties>
</file>