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Washington, D.C. 20549</w:t>
      </w:r>
    </w:p>
    <w:p>
      <w:pPr>
        <w:spacing w:after="0" w:line="20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Schedule 13G</w:t>
      </w:r>
    </w:p>
    <w:p>
      <w:pPr>
        <w:spacing w:after="0" w:line="2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Under the Securities Exchange Act of 1934</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(Amendment No.: 0 )*</w:t>
      </w:r>
    </w:p>
    <w:p>
      <w:pPr>
        <w:spacing w:after="0" w:line="200" w:lineRule="exact"/>
        <w:rPr>
          <w:sz w:val="24"/>
          <w:szCs w:val="24"/>
          <w:color w:val="auto"/>
        </w:rPr>
      </w:pP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8"/>
          <w:szCs w:val="18"/>
          <w:color w:val="auto"/>
        </w:rPr>
        <w:t>Name of issuer: TimkenSteel Corp</w:t>
      </w:r>
    </w:p>
    <w:p>
      <w:pPr>
        <w:spacing w:after="0" w:line="200" w:lineRule="exact"/>
        <w:rPr>
          <w:sz w:val="24"/>
          <w:szCs w:val="24"/>
          <w:color w:val="auto"/>
        </w:rPr>
      </w:pP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Title of Class of Securities: Common Stock</w:t>
      </w:r>
    </w:p>
    <w:p>
      <w:pPr>
        <w:spacing w:after="0" w:line="200" w:lineRule="exact"/>
        <w:rPr>
          <w:sz w:val="24"/>
          <w:szCs w:val="24"/>
          <w:color w:val="auto"/>
        </w:rPr>
      </w:pP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CUSIP Number: 887399103</w:t>
      </w:r>
    </w:p>
    <w:p>
      <w:pPr>
        <w:spacing w:after="0" w:line="200" w:lineRule="exact"/>
        <w:rPr>
          <w:sz w:val="24"/>
          <w:szCs w:val="24"/>
          <w:color w:val="auto"/>
        </w:rPr>
      </w:pPr>
    </w:p>
    <w:p>
      <w:pPr>
        <w:spacing w:after="0" w:line="234"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Date of Event Which Requires Filing of this Statement: </w:t>
      </w:r>
      <w:r>
        <w:rPr>
          <w:rFonts w:ascii="Arial" w:cs="Arial" w:eastAsia="Arial" w:hAnsi="Arial"/>
          <w:sz w:val="18"/>
          <w:szCs w:val="18"/>
          <w:b w:val="1"/>
          <w:bCs w:val="1"/>
          <w:color w:val="auto"/>
        </w:rPr>
        <w:t>December 31, 2014</w:t>
      </w:r>
    </w:p>
    <w:p>
      <w:pPr>
        <w:spacing w:after="0" w:line="227"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3" w:lineRule="exact"/>
        <w:rPr>
          <w:sz w:val="24"/>
          <w:szCs w:val="24"/>
          <w:color w:val="auto"/>
        </w:rPr>
      </w:pPr>
    </w:p>
    <w:p>
      <w:pPr>
        <w:jc w:val="both"/>
        <w:ind w:left="100" w:right="10020" w:hanging="3"/>
        <w:spacing w:after="0" w:line="300" w:lineRule="auto"/>
        <w:tabs>
          <w:tab w:leader="none" w:pos="393" w:val="left"/>
        </w:tabs>
        <w:numPr>
          <w:ilvl w:val="0"/>
          <w:numId w:val="1"/>
        </w:numPr>
        <w:rPr>
          <w:rFonts w:ascii="Arial" w:cs="Arial" w:eastAsia="Arial" w:hAnsi="Arial"/>
          <w:sz w:val="16"/>
          <w:szCs w:val="16"/>
          <w:color w:val="auto"/>
        </w:rPr>
      </w:pPr>
      <w:r>
        <w:rPr>
          <w:rFonts w:ascii="Arial" w:cs="Arial" w:eastAsia="Arial" w:hAnsi="Arial"/>
          <w:sz w:val="16"/>
          <w:szCs w:val="16"/>
          <w:color w:val="auto"/>
        </w:rPr>
        <w:t>Rule 13d-1(b) ( ) Rule 13d-1(c) ( ) Rule 13d-1(d)</w:t>
      </w:r>
    </w:p>
    <w:p>
      <w:pPr>
        <w:spacing w:after="0" w:line="156" w:lineRule="exact"/>
        <w:rPr>
          <w:sz w:val="24"/>
          <w:szCs w:val="24"/>
          <w:color w:val="auto"/>
        </w:rPr>
      </w:pPr>
    </w:p>
    <w:p>
      <w:pPr>
        <w:ind w:right="220" w:firstLine="90"/>
        <w:spacing w:after="0" w:line="275"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1" w:lineRule="exact"/>
        <w:rPr>
          <w:sz w:val="24"/>
          <w:szCs w:val="24"/>
          <w:color w:val="auto"/>
        </w:rPr>
      </w:pPr>
    </w:p>
    <w:p>
      <w:pPr>
        <w:ind w:firstLine="86"/>
        <w:spacing w:after="0" w:line="340"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39" w:lineRule="exact"/>
        <w:rPr>
          <w:sz w:val="24"/>
          <w:szCs w:val="24"/>
          <w:color w:val="auto"/>
        </w:rPr>
      </w:pPr>
    </w:p>
    <w:p>
      <w:pPr>
        <w:spacing w:after="0"/>
        <w:rPr>
          <w:sz w:val="20"/>
          <w:szCs w:val="20"/>
          <w:color w:val="auto"/>
        </w:rPr>
      </w:pPr>
      <w:r>
        <w:rPr>
          <w:rFonts w:ascii="Arial" w:cs="Arial" w:eastAsia="Arial" w:hAnsi="Arial"/>
          <w:sz w:val="18"/>
          <w:szCs w:val="18"/>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370840</wp:posOffset>
            </wp:positionV>
            <wp:extent cx="7268210"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8210" cy="20955"/>
                    </a:xfrm>
                    <a:prstGeom prst="rect">
                      <a:avLst/>
                    </a:prstGeom>
                    <a:noFill/>
                  </pic:spPr>
                </pic:pic>
              </a:graphicData>
            </a:graphic>
          </wp:anchor>
        </w:drawing>
      </w:r>
    </w:p>
    <w:p>
      <w:pPr>
        <w:sectPr>
          <w:pgSz w:w="11900" w:h="16838" w:orient="portrait"/>
          <w:cols w:equalWidth="0" w:num="1">
            <w:col w:w="11420"/>
          </w:cols>
          <w:pgMar w:left="240" w:top="475" w:right="239" w:bottom="1440" w:gutter="0" w:footer="0" w:header="0"/>
        </w:sectPr>
      </w:pPr>
    </w:p>
    <w:bookmarkStart w:id="1" w:name="page2"/>
    <w:bookmarkEnd w:id="1"/>
    <w:p>
      <w:pPr>
        <w:ind w:left="5560"/>
        <w:spacing w:after="0"/>
        <w:rPr>
          <w:sz w:val="20"/>
          <w:szCs w:val="20"/>
          <w:color w:val="auto"/>
        </w:rPr>
      </w:pPr>
      <w:r>
        <w:rPr>
          <w:rFonts w:ascii="Arial" w:cs="Arial" w:eastAsia="Arial" w:hAnsi="Arial"/>
          <w:sz w:val="18"/>
          <w:szCs w:val="18"/>
          <w:color w:val="auto"/>
        </w:rPr>
        <w:t>13G</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CUSIP No.: 887399103</w:t>
      </w:r>
    </w:p>
    <w:p>
      <w:pPr>
        <w:spacing w:after="0" w:line="200" w:lineRule="exact"/>
        <w:rPr>
          <w:sz w:val="20"/>
          <w:szCs w:val="20"/>
          <w:color w:val="auto"/>
        </w:rPr>
      </w:pPr>
    </w:p>
    <w:p>
      <w:pPr>
        <w:spacing w:after="0" w:line="224" w:lineRule="exact"/>
        <w:rPr>
          <w:sz w:val="20"/>
          <w:szCs w:val="20"/>
          <w:color w:val="auto"/>
        </w:rPr>
      </w:pPr>
    </w:p>
    <w:p>
      <w:pPr>
        <w:ind w:left="240" w:hanging="232"/>
        <w:spacing w:after="0"/>
        <w:tabs>
          <w:tab w:leader="none" w:pos="240" w:val="left"/>
        </w:tabs>
        <w:numPr>
          <w:ilvl w:val="0"/>
          <w:numId w:val="2"/>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2" w:lineRule="exact"/>
        <w:rPr>
          <w:rFonts w:ascii="Arial" w:cs="Arial" w:eastAsia="Arial" w:hAnsi="Arial"/>
          <w:sz w:val="18"/>
          <w:szCs w:val="18"/>
          <w:color w:val="auto"/>
        </w:rPr>
      </w:pPr>
    </w:p>
    <w:p>
      <w:pPr>
        <w:ind w:left="100"/>
        <w:spacing w:after="0"/>
        <w:rPr>
          <w:rFonts w:ascii="Arial" w:cs="Arial" w:eastAsia="Arial" w:hAnsi="Arial"/>
          <w:sz w:val="18"/>
          <w:szCs w:val="18"/>
          <w:color w:val="auto"/>
        </w:rPr>
      </w:pPr>
      <w:r>
        <w:rPr>
          <w:rFonts w:ascii="Arial" w:cs="Arial" w:eastAsia="Arial" w:hAnsi="Arial"/>
          <w:sz w:val="18"/>
          <w:szCs w:val="18"/>
          <w:color w:val="auto"/>
        </w:rPr>
        <w:t>S.S. OR I.R.S. IDENTIFICATION NO. OF ABOVE PERSON</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80" w:type="dxa"/>
            <w:vAlign w:val="bottom"/>
            <w:gridSpan w:val="2"/>
          </w:tcPr>
          <w:p>
            <w:pPr>
              <w:ind w:left="100"/>
              <w:spacing w:after="0"/>
              <w:rPr>
                <w:sz w:val="20"/>
                <w:szCs w:val="20"/>
                <w:color w:val="auto"/>
              </w:rPr>
            </w:pPr>
            <w:r>
              <w:rPr>
                <w:rFonts w:ascii="Arial" w:cs="Arial" w:eastAsia="Arial" w:hAnsi="Arial"/>
                <w:sz w:val="18"/>
                <w:szCs w:val="18"/>
                <w:color w:val="auto"/>
              </w:rPr>
              <w:t>The Vanguard Group - 23-1945930</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430"/>
        </w:trPr>
        <w:tc>
          <w:tcPr>
            <w:tcW w:w="180" w:type="dxa"/>
            <w:vAlign w:val="bottom"/>
          </w:tcPr>
          <w:p>
            <w:pPr>
              <w:jc w:val="right"/>
              <w:spacing w:after="0"/>
              <w:rPr>
                <w:sz w:val="20"/>
                <w:szCs w:val="20"/>
                <w:color w:val="auto"/>
              </w:rPr>
            </w:pPr>
            <w:r>
              <w:rPr>
                <w:rFonts w:ascii="Arial" w:cs="Arial" w:eastAsia="Arial" w:hAnsi="Arial"/>
                <w:sz w:val="18"/>
                <w:szCs w:val="18"/>
                <w:color w:val="auto"/>
                <w:w w:val="79"/>
              </w:rPr>
              <w:t>2.</w:t>
            </w:r>
          </w:p>
        </w:tc>
        <w:tc>
          <w:tcPr>
            <w:tcW w:w="5600" w:type="dxa"/>
            <w:vAlign w:val="bottom"/>
          </w:tcPr>
          <w:p>
            <w:pPr>
              <w:ind w:left="60"/>
              <w:spacing w:after="0"/>
              <w:rPr>
                <w:sz w:val="20"/>
                <w:szCs w:val="20"/>
                <w:color w:val="auto"/>
              </w:rPr>
            </w:pPr>
            <w:r>
              <w:rPr>
                <w:rFonts w:ascii="Arial" w:cs="Arial" w:eastAsia="Arial" w:hAnsi="Arial"/>
                <w:sz w:val="18"/>
                <w:szCs w:val="18"/>
                <w:color w:val="auto"/>
              </w:rPr>
              <w:t>CHECK THE APPROPRIATE [LINE] IF A MEMBER OF A GROUP</w:t>
            </w: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390"/>
        </w:trPr>
        <w:tc>
          <w:tcPr>
            <w:tcW w:w="180" w:type="dxa"/>
            <w:vAlign w:val="bottom"/>
          </w:tcPr>
          <w:p>
            <w:pPr>
              <w:spacing w:after="0"/>
              <w:rPr>
                <w:sz w:val="24"/>
                <w:szCs w:val="24"/>
                <w:color w:val="auto"/>
              </w:rPr>
            </w:pPr>
          </w:p>
        </w:tc>
        <w:tc>
          <w:tcPr>
            <w:tcW w:w="5600" w:type="dxa"/>
            <w:vAlign w:val="bottom"/>
          </w:tcPr>
          <w:p>
            <w:pPr>
              <w:ind w:left="1240"/>
              <w:spacing w:after="0"/>
              <w:rPr>
                <w:sz w:val="20"/>
                <w:szCs w:val="20"/>
                <w:color w:val="auto"/>
              </w:rPr>
            </w:pPr>
            <w:r>
              <w:rPr>
                <w:rFonts w:ascii="Arial" w:cs="Arial" w:eastAsia="Arial" w:hAnsi="Arial"/>
                <w:sz w:val="18"/>
                <w:szCs w:val="18"/>
                <w:color w:val="auto"/>
              </w:rPr>
              <w:t>A.</w:t>
            </w:r>
          </w:p>
        </w:tc>
        <w:tc>
          <w:tcPr>
            <w:tcW w:w="800" w:type="dxa"/>
            <w:vAlign w:val="bottom"/>
            <w:gridSpan w:val="2"/>
          </w:tcPr>
          <w:p>
            <w:pPr>
              <w:ind w:left="480"/>
              <w:spacing w:after="0"/>
              <w:rPr>
                <w:sz w:val="20"/>
                <w:szCs w:val="20"/>
                <w:color w:val="auto"/>
              </w:rPr>
            </w:pPr>
            <w:r>
              <w:rPr>
                <w:rFonts w:ascii="Arial" w:cs="Arial" w:eastAsia="Arial" w:hAnsi="Arial"/>
                <w:sz w:val="18"/>
                <w:szCs w:val="18"/>
                <w:color w:val="auto"/>
                <w:w w:val="88"/>
              </w:rPr>
              <w:t>B. X</w:t>
            </w:r>
          </w:p>
        </w:tc>
      </w:tr>
      <w:tr>
        <w:trPr>
          <w:trHeight w:val="451"/>
        </w:trPr>
        <w:tc>
          <w:tcPr>
            <w:tcW w:w="180" w:type="dxa"/>
            <w:vAlign w:val="bottom"/>
          </w:tcPr>
          <w:p>
            <w:pPr>
              <w:jc w:val="right"/>
              <w:spacing w:after="0"/>
              <w:rPr>
                <w:sz w:val="20"/>
                <w:szCs w:val="20"/>
                <w:color w:val="auto"/>
              </w:rPr>
            </w:pPr>
            <w:r>
              <w:rPr>
                <w:rFonts w:ascii="Arial" w:cs="Arial" w:eastAsia="Arial" w:hAnsi="Arial"/>
                <w:sz w:val="18"/>
                <w:szCs w:val="18"/>
                <w:color w:val="auto"/>
                <w:w w:val="79"/>
              </w:rPr>
              <w:t>3.</w:t>
            </w:r>
          </w:p>
        </w:tc>
        <w:tc>
          <w:tcPr>
            <w:tcW w:w="5600" w:type="dxa"/>
            <w:vAlign w:val="bottom"/>
          </w:tcPr>
          <w:p>
            <w:pPr>
              <w:ind w:left="60"/>
              <w:spacing w:after="0"/>
              <w:rPr>
                <w:sz w:val="20"/>
                <w:szCs w:val="20"/>
                <w:color w:val="auto"/>
              </w:rPr>
            </w:pPr>
            <w:r>
              <w:rPr>
                <w:rFonts w:ascii="Arial" w:cs="Arial" w:eastAsia="Arial" w:hAnsi="Arial"/>
                <w:sz w:val="18"/>
                <w:szCs w:val="18"/>
                <w:color w:val="auto"/>
              </w:rPr>
              <w:t>SEC USE ONLY</w:t>
            </w:r>
          </w:p>
        </w:tc>
        <w:tc>
          <w:tcPr>
            <w:tcW w:w="68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r>
      <w:tr>
        <w:trPr>
          <w:trHeight w:val="860"/>
        </w:trPr>
        <w:tc>
          <w:tcPr>
            <w:tcW w:w="180" w:type="dxa"/>
            <w:vAlign w:val="bottom"/>
          </w:tcPr>
          <w:p>
            <w:pPr>
              <w:jc w:val="right"/>
              <w:spacing w:after="0"/>
              <w:rPr>
                <w:sz w:val="20"/>
                <w:szCs w:val="20"/>
                <w:color w:val="auto"/>
              </w:rPr>
            </w:pPr>
            <w:r>
              <w:rPr>
                <w:rFonts w:ascii="Arial" w:cs="Arial" w:eastAsia="Arial" w:hAnsi="Arial"/>
                <w:sz w:val="18"/>
                <w:szCs w:val="18"/>
                <w:color w:val="auto"/>
                <w:w w:val="79"/>
              </w:rPr>
              <w:t>4.</w:t>
            </w:r>
          </w:p>
        </w:tc>
        <w:tc>
          <w:tcPr>
            <w:tcW w:w="5600" w:type="dxa"/>
            <w:vAlign w:val="bottom"/>
          </w:tcPr>
          <w:p>
            <w:pPr>
              <w:ind w:left="60"/>
              <w:spacing w:after="0"/>
              <w:rPr>
                <w:sz w:val="20"/>
                <w:szCs w:val="20"/>
                <w:color w:val="auto"/>
              </w:rPr>
            </w:pPr>
            <w:r>
              <w:rPr>
                <w:rFonts w:ascii="Arial" w:cs="Arial" w:eastAsia="Arial" w:hAnsi="Arial"/>
                <w:sz w:val="18"/>
                <w:szCs w:val="18"/>
                <w:color w:val="auto"/>
              </w:rPr>
              <w:t>CITIZENSHIP OF PLACE OF ORGANIZATION</w:t>
            </w: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46" w:lineRule="exact"/>
        <w:rPr>
          <w:sz w:val="20"/>
          <w:szCs w:val="20"/>
          <w:color w:val="auto"/>
        </w:rPr>
      </w:pPr>
    </w:p>
    <w:p>
      <w:pPr>
        <w:ind w:left="100" w:right="8139" w:hanging="92"/>
        <w:spacing w:after="0" w:line="498" w:lineRule="auto"/>
        <w:tabs>
          <w:tab w:leader="none" w:pos="234"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SOLE VOTING POWER 25,273</w:t>
      </w:r>
    </w:p>
    <w:p>
      <w:pPr>
        <w:spacing w:after="0" w:line="1" w:lineRule="exact"/>
        <w:rPr>
          <w:rFonts w:ascii="Arial" w:cs="Arial" w:eastAsia="Arial" w:hAnsi="Arial"/>
          <w:sz w:val="18"/>
          <w:szCs w:val="18"/>
          <w:color w:val="auto"/>
        </w:rPr>
      </w:pPr>
    </w:p>
    <w:p>
      <w:pPr>
        <w:ind w:left="240" w:hanging="232"/>
        <w:spacing w:after="0"/>
        <w:tabs>
          <w:tab w:leader="none" w:pos="240" w:val="left"/>
        </w:tabs>
        <w:numPr>
          <w:ilvl w:val="0"/>
          <w:numId w:val="3"/>
        </w:numPr>
        <w:rPr>
          <w:rFonts w:ascii="Arial" w:cs="Arial" w:eastAsia="Arial" w:hAnsi="Arial"/>
          <w:sz w:val="18"/>
          <w:szCs w:val="18"/>
          <w:color w:val="auto"/>
        </w:rPr>
      </w:pPr>
      <w:r>
        <w:rPr>
          <w:rFonts w:ascii="Arial" w:cs="Arial" w:eastAsia="Arial" w:hAnsi="Arial"/>
          <w:sz w:val="18"/>
          <w:szCs w:val="18"/>
          <w:color w:val="auto"/>
        </w:rPr>
        <w:t>SHARED VOTING POWER</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53" w:lineRule="exact"/>
        <w:rPr>
          <w:rFonts w:ascii="Arial" w:cs="Arial" w:eastAsia="Arial" w:hAnsi="Arial"/>
          <w:sz w:val="18"/>
          <w:szCs w:val="18"/>
          <w:color w:val="auto"/>
        </w:rPr>
      </w:pPr>
    </w:p>
    <w:p>
      <w:pPr>
        <w:ind w:left="100" w:right="7739" w:hanging="92"/>
        <w:spacing w:after="0" w:line="498" w:lineRule="auto"/>
        <w:tabs>
          <w:tab w:leader="none" w:pos="234"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SOLE DISPOSITIVE POWER 2,592,657</w:t>
      </w:r>
    </w:p>
    <w:p>
      <w:pPr>
        <w:spacing w:after="0" w:line="1" w:lineRule="exact"/>
        <w:rPr>
          <w:rFonts w:ascii="Arial" w:cs="Arial" w:eastAsia="Arial" w:hAnsi="Arial"/>
          <w:sz w:val="18"/>
          <w:szCs w:val="18"/>
          <w:color w:val="auto"/>
        </w:rPr>
      </w:pPr>
    </w:p>
    <w:p>
      <w:pPr>
        <w:ind w:left="140" w:right="7459" w:hanging="132"/>
        <w:spacing w:after="0" w:line="498" w:lineRule="auto"/>
        <w:tabs>
          <w:tab w:leader="none" w:pos="230" w:val="left"/>
        </w:tabs>
        <w:numPr>
          <w:ilvl w:val="0"/>
          <w:numId w:val="3"/>
        </w:numPr>
        <w:rPr>
          <w:rFonts w:ascii="Arial" w:cs="Arial" w:eastAsia="Arial" w:hAnsi="Arial"/>
          <w:sz w:val="18"/>
          <w:szCs w:val="18"/>
          <w:color w:val="auto"/>
        </w:rPr>
      </w:pPr>
      <w:r>
        <w:rPr>
          <w:rFonts w:ascii="Arial" w:cs="Arial" w:eastAsia="Arial" w:hAnsi="Arial"/>
          <w:sz w:val="18"/>
          <w:szCs w:val="18"/>
          <w:color w:val="auto"/>
        </w:rPr>
        <w:t>SHARED DISPOSITIVE POWER 22,523</w:t>
      </w:r>
    </w:p>
    <w:p>
      <w:pPr>
        <w:spacing w:after="0" w:line="1" w:lineRule="exact"/>
        <w:rPr>
          <w:rFonts w:ascii="Arial" w:cs="Arial" w:eastAsia="Arial" w:hAnsi="Arial"/>
          <w:sz w:val="18"/>
          <w:szCs w:val="18"/>
          <w:color w:val="auto"/>
        </w:rPr>
      </w:pPr>
    </w:p>
    <w:p>
      <w:pPr>
        <w:ind w:left="100" w:right="3479" w:hanging="92"/>
        <w:spacing w:after="0" w:line="498" w:lineRule="auto"/>
        <w:tabs>
          <w:tab w:leader="none" w:pos="224" w:val="left"/>
        </w:tabs>
        <w:numPr>
          <w:ilvl w:val="0"/>
          <w:numId w:val="3"/>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2,615,180</w:t>
      </w:r>
    </w:p>
    <w:p>
      <w:pPr>
        <w:spacing w:after="0" w:line="1" w:lineRule="exact"/>
        <w:rPr>
          <w:rFonts w:ascii="Arial" w:cs="Arial" w:eastAsia="Arial" w:hAnsi="Arial"/>
          <w:sz w:val="18"/>
          <w:szCs w:val="18"/>
          <w:color w:val="auto"/>
        </w:rPr>
      </w:pPr>
    </w:p>
    <w:p>
      <w:pPr>
        <w:ind w:left="100" w:right="2859" w:hanging="92"/>
        <w:spacing w:after="0" w:line="498" w:lineRule="auto"/>
        <w:tabs>
          <w:tab w:leader="none" w:pos="324"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BOX IF THE AGGREGATE AMOUNT IN ROW (9) EXCLUDES CERTAIN SHARES N/A</w:t>
      </w:r>
    </w:p>
    <w:p>
      <w:pPr>
        <w:spacing w:after="0" w:line="1" w:lineRule="exact"/>
        <w:rPr>
          <w:rFonts w:ascii="Arial" w:cs="Arial" w:eastAsia="Arial" w:hAnsi="Arial"/>
          <w:sz w:val="18"/>
          <w:szCs w:val="18"/>
          <w:color w:val="auto"/>
        </w:rPr>
      </w:pPr>
    </w:p>
    <w:p>
      <w:pPr>
        <w:ind w:left="320" w:hanging="312"/>
        <w:spacing w:after="0"/>
        <w:tabs>
          <w:tab w:leader="none" w:pos="320" w:val="left"/>
        </w:tabs>
        <w:numPr>
          <w:ilvl w:val="0"/>
          <w:numId w:val="3"/>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5.73%</w:t>
      </w:r>
    </w:p>
    <w:p>
      <w:pPr>
        <w:spacing w:after="0" w:line="223" w:lineRule="exact"/>
        <w:rPr>
          <w:sz w:val="20"/>
          <w:szCs w:val="20"/>
          <w:color w:val="auto"/>
        </w:rPr>
      </w:pPr>
    </w:p>
    <w:p>
      <w:pPr>
        <w:ind w:left="320" w:hanging="312"/>
        <w:spacing w:after="0"/>
        <w:tabs>
          <w:tab w:leader="none" w:pos="3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TYPE OF REPORTING PERSON</w:t>
      </w:r>
    </w:p>
    <w:p>
      <w:pPr>
        <w:spacing w:after="0" w:line="223" w:lineRule="exact"/>
        <w:rPr>
          <w:rFonts w:ascii="Arial" w:cs="Arial" w:eastAsia="Arial" w:hAnsi="Arial"/>
          <w:sz w:val="18"/>
          <w:szCs w:val="18"/>
          <w:color w:val="auto"/>
        </w:rPr>
      </w:pPr>
    </w:p>
    <w:p>
      <w:pPr>
        <w:ind w:left="100"/>
        <w:spacing w:after="0"/>
        <w:rPr>
          <w:rFonts w:ascii="Arial" w:cs="Arial" w:eastAsia="Arial" w:hAnsi="Arial"/>
          <w:sz w:val="18"/>
          <w:szCs w:val="18"/>
          <w:color w:val="auto"/>
        </w:rPr>
      </w:pPr>
      <w:r>
        <w:rPr>
          <w:rFonts w:ascii="Arial" w:cs="Arial" w:eastAsia="Arial" w:hAnsi="Arial"/>
          <w:sz w:val="18"/>
          <w:szCs w:val="18"/>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234315</wp:posOffset>
            </wp:positionV>
            <wp:extent cx="7268210"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8210" cy="20955"/>
                    </a:xfrm>
                    <a:prstGeom prst="rect">
                      <a:avLst/>
                    </a:prstGeom>
                    <a:noFill/>
                  </pic:spPr>
                </pic:pic>
              </a:graphicData>
            </a:graphic>
          </wp:anchor>
        </w:drawing>
      </w:r>
    </w:p>
    <w:p>
      <w:pPr>
        <w:sectPr>
          <w:pgSz w:w="11900" w:h="16838" w:orient="portrait"/>
          <w:cols w:equalWidth="0" w:num="1">
            <w:col w:w="10219"/>
          </w:cols>
          <w:pgMar w:left="240" w:top="609" w:right="1440" w:bottom="1440" w:gutter="0" w:footer="0" w:header="0"/>
        </w:sectPr>
      </w:pPr>
    </w:p>
    <w:bookmarkStart w:id="2" w:name="page3"/>
    <w:bookmarkEnd w:id="2"/>
    <w:p>
      <w:pPr>
        <w:jc w:val="center"/>
        <w:ind w:right="-1200"/>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Washington, D.C. 20549</w:t>
      </w:r>
    </w:p>
    <w:p>
      <w:pPr>
        <w:spacing w:after="0" w:line="209"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SCHEDULE 13G</w:t>
      </w:r>
    </w:p>
    <w:p>
      <w:pPr>
        <w:spacing w:after="0" w:line="2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Under the Securities Act of 1934</w:t>
      </w:r>
    </w:p>
    <w:p>
      <w:pPr>
        <w:spacing w:after="0" w:line="209" w:lineRule="exact"/>
        <w:rPr>
          <w:sz w:val="20"/>
          <w:szCs w:val="20"/>
          <w:color w:val="auto"/>
        </w:rPr>
      </w:pPr>
    </w:p>
    <w:p>
      <w:pPr>
        <w:ind w:right="4979"/>
        <w:spacing w:after="0" w:line="498" w:lineRule="auto"/>
        <w:rPr>
          <w:sz w:val="20"/>
          <w:szCs w:val="20"/>
          <w:color w:val="auto"/>
        </w:rPr>
      </w:pPr>
      <w:r>
        <w:rPr>
          <w:rFonts w:ascii="Arial" w:cs="Arial" w:eastAsia="Arial" w:hAnsi="Arial"/>
          <w:sz w:val="18"/>
          <w:szCs w:val="18"/>
          <w:color w:val="auto"/>
        </w:rPr>
        <w:t xml:space="preserve">Check the following [line] if a fee is being paid with this statement N/A </w:t>
      </w:r>
      <w:r>
        <w:rPr>
          <w:rFonts w:ascii="Arial" w:cs="Arial" w:eastAsia="Arial" w:hAnsi="Arial"/>
          <w:sz w:val="18"/>
          <w:szCs w:val="18"/>
          <w:u w:val="single" w:color="auto"/>
          <w:color w:val="auto"/>
        </w:rPr>
        <w:t>Item 1(a) - Name of Issuer:</w:t>
      </w:r>
    </w:p>
    <w:p>
      <w:pPr>
        <w:spacing w:after="0" w:line="1" w:lineRule="exact"/>
        <w:rPr>
          <w:sz w:val="20"/>
          <w:szCs w:val="20"/>
          <w:color w:val="auto"/>
        </w:rPr>
      </w:pPr>
    </w:p>
    <w:p>
      <w:pPr>
        <w:ind w:left="100"/>
        <w:spacing w:after="0"/>
        <w:rPr>
          <w:sz w:val="20"/>
          <w:szCs w:val="20"/>
          <w:color w:val="auto"/>
        </w:rPr>
      </w:pPr>
      <w:r>
        <w:rPr>
          <w:rFonts w:ascii="Arial" w:cs="Arial" w:eastAsia="Arial" w:hAnsi="Arial"/>
          <w:sz w:val="18"/>
          <w:szCs w:val="18"/>
          <w:color w:val="auto"/>
        </w:rPr>
        <w:t>TimkenSteel Corp</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1(b) - Address of Issuer's Principal Executive Offices:</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1835 Dueber Avenue SW</w:t>
      </w:r>
    </w:p>
    <w:p>
      <w:pPr>
        <w:spacing w:after="0" w:line="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Canton, OH 44706</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2(a) - Name of Person Filing:</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The Vanguard Group - 23-1945930</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2(b) – Address of Principal Business Office or, if none, residence:</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100 Vanguard Blvd.</w:t>
      </w:r>
    </w:p>
    <w:p>
      <w:pPr>
        <w:spacing w:after="0" w:line="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Malvern, PA 19355</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2(c) – Citizenship:</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Pennsylvania</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2(d) - Title of Class of Securities:</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Common Stock</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2(e) - CUSIP Number</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887399103</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3 - Type of Filing:</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6"/>
          <w:szCs w:val="16"/>
          <w:color w:val="auto"/>
        </w:rPr>
        <w:t>This statement is being filed pursuant to Rule 13d-1. An investment adviser in accordance with §240.13d-1(b)(1)(ii)(E).</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4 - Ownership:</w:t>
      </w:r>
    </w:p>
    <w:p>
      <w:pPr>
        <w:spacing w:after="0" w:line="223" w:lineRule="exact"/>
        <w:rPr>
          <w:sz w:val="20"/>
          <w:szCs w:val="20"/>
          <w:color w:val="auto"/>
        </w:rPr>
      </w:pPr>
    </w:p>
    <w:p>
      <w:pPr>
        <w:ind w:left="100" w:right="7759" w:hanging="3"/>
        <w:spacing w:after="0" w:line="498" w:lineRule="auto"/>
        <w:tabs>
          <w:tab w:leader="none" w:pos="344" w:val="left"/>
        </w:tabs>
        <w:numPr>
          <w:ilvl w:val="0"/>
          <w:numId w:val="5"/>
        </w:numPr>
        <w:rPr>
          <w:rFonts w:ascii="Arial" w:cs="Arial" w:eastAsia="Arial" w:hAnsi="Arial"/>
          <w:sz w:val="18"/>
          <w:szCs w:val="18"/>
          <w:color w:val="auto"/>
        </w:rPr>
      </w:pPr>
      <w:r>
        <w:rPr>
          <w:rFonts w:ascii="Arial" w:cs="Arial" w:eastAsia="Arial" w:hAnsi="Arial"/>
          <w:sz w:val="18"/>
          <w:szCs w:val="18"/>
          <w:color w:val="auto"/>
        </w:rPr>
        <w:t>Amount Beneficially Owned: 2,615,180</w:t>
      </w:r>
    </w:p>
    <w:p>
      <w:pPr>
        <w:spacing w:after="0" w:line="1" w:lineRule="exact"/>
        <w:rPr>
          <w:rFonts w:ascii="Arial" w:cs="Arial" w:eastAsia="Arial" w:hAnsi="Arial"/>
          <w:sz w:val="18"/>
          <w:szCs w:val="18"/>
          <w:color w:val="auto"/>
        </w:rPr>
      </w:pPr>
    </w:p>
    <w:p>
      <w:pPr>
        <w:ind w:left="360" w:hanging="263"/>
        <w:spacing w:after="0"/>
        <w:tabs>
          <w:tab w:leader="none" w:pos="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5.73%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234315</wp:posOffset>
            </wp:positionV>
            <wp:extent cx="7268210" cy="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8210" cy="20955"/>
                    </a:xfrm>
                    <a:prstGeom prst="rect">
                      <a:avLst/>
                    </a:prstGeom>
                    <a:noFill/>
                  </pic:spPr>
                </pic:pic>
              </a:graphicData>
            </a:graphic>
          </wp:anchor>
        </w:drawing>
      </w:r>
    </w:p>
    <w:p>
      <w:pPr>
        <w:sectPr>
          <w:pgSz w:w="11900" w:h="16838" w:orient="portrait"/>
          <w:cols w:equalWidth="0" w:num="1">
            <w:col w:w="10219"/>
          </w:cols>
          <w:pgMar w:left="240" w:top="609" w:right="1440" w:bottom="1440" w:gutter="0" w:footer="0" w:header="0"/>
        </w:sectPr>
      </w:pPr>
    </w:p>
    <w:bookmarkStart w:id="3" w:name="page4"/>
    <w:bookmarkEnd w:id="3"/>
    <w:p>
      <w:pPr>
        <w:ind w:left="380" w:hanging="283"/>
        <w:spacing w:after="0"/>
        <w:tabs>
          <w:tab w:leader="none" w:pos="380" w:val="left"/>
        </w:tabs>
        <w:numPr>
          <w:ilvl w:val="0"/>
          <w:numId w:val="6"/>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23" w:lineRule="exact"/>
        <w:rPr>
          <w:rFonts w:ascii="Arial" w:cs="Arial" w:eastAsia="Arial" w:hAnsi="Arial"/>
          <w:sz w:val="18"/>
          <w:szCs w:val="18"/>
          <w:color w:val="auto"/>
        </w:rPr>
      </w:pPr>
    </w:p>
    <w:p>
      <w:pPr>
        <w:ind w:left="360" w:hanging="263"/>
        <w:spacing w:after="0"/>
        <w:tabs>
          <w:tab w:leader="none" w:pos="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sole power to vote or direct to vote: 25,273</w:t>
      </w:r>
    </w:p>
    <w:p>
      <w:pPr>
        <w:spacing w:after="0" w:line="223" w:lineRule="exact"/>
        <w:rPr>
          <w:rFonts w:ascii="Arial" w:cs="Arial" w:eastAsia="Arial" w:hAnsi="Arial"/>
          <w:sz w:val="18"/>
          <w:szCs w:val="18"/>
          <w:color w:val="auto"/>
        </w:rPr>
      </w:pPr>
    </w:p>
    <w:p>
      <w:pPr>
        <w:ind w:left="400" w:hanging="303"/>
        <w:spacing w:after="0"/>
        <w:tabs>
          <w:tab w:leader="none" w:pos="400" w:val="left"/>
        </w:tabs>
        <w:numPr>
          <w:ilvl w:val="0"/>
          <w:numId w:val="8"/>
        </w:numPr>
        <w:rPr>
          <w:rFonts w:ascii="Arial" w:cs="Arial" w:eastAsia="Arial" w:hAnsi="Arial"/>
          <w:sz w:val="18"/>
          <w:szCs w:val="18"/>
          <w:color w:val="auto"/>
        </w:rPr>
      </w:pPr>
      <w:r>
        <w:rPr>
          <w:rFonts w:ascii="Arial" w:cs="Arial" w:eastAsia="Arial" w:hAnsi="Arial"/>
          <w:sz w:val="18"/>
          <w:szCs w:val="18"/>
          <w:color w:val="auto"/>
        </w:rPr>
        <w:t>shared power to vote or direct to vote:</w:t>
      </w:r>
    </w:p>
    <w:p>
      <w:pPr>
        <w:spacing w:after="0" w:line="223" w:lineRule="exact"/>
        <w:rPr>
          <w:rFonts w:ascii="Arial" w:cs="Arial" w:eastAsia="Arial" w:hAnsi="Arial"/>
          <w:sz w:val="18"/>
          <w:szCs w:val="18"/>
          <w:color w:val="auto"/>
        </w:rPr>
      </w:pPr>
    </w:p>
    <w:p>
      <w:pPr>
        <w:ind w:left="100" w:right="6120" w:hanging="3"/>
        <w:spacing w:after="0" w:line="561" w:lineRule="auto"/>
        <w:tabs>
          <w:tab w:leader="none" w:pos="458" w:val="left"/>
        </w:tabs>
        <w:numPr>
          <w:ilvl w:val="0"/>
          <w:numId w:val="9"/>
        </w:numPr>
        <w:rPr>
          <w:rFonts w:ascii="Arial" w:cs="Arial" w:eastAsia="Arial" w:hAnsi="Arial"/>
          <w:sz w:val="16"/>
          <w:szCs w:val="16"/>
          <w:color w:val="auto"/>
        </w:rPr>
      </w:pPr>
      <w:r>
        <w:rPr>
          <w:rFonts w:ascii="Arial" w:cs="Arial" w:eastAsia="Arial" w:hAnsi="Arial"/>
          <w:sz w:val="16"/>
          <w:szCs w:val="16"/>
          <w:color w:val="auto"/>
        </w:rPr>
        <w:t>sole power to dispose of or to direct the disposition of: 2,592,657 (iv) shared power to dispose or to direct the disposition of: 22,523</w:t>
      </w:r>
    </w:p>
    <w:p>
      <w:pPr>
        <w:spacing w:after="0"/>
        <w:rPr>
          <w:sz w:val="20"/>
          <w:szCs w:val="20"/>
          <w:color w:val="auto"/>
        </w:rPr>
      </w:pPr>
      <w:r>
        <w:rPr>
          <w:rFonts w:ascii="Arial" w:cs="Arial" w:eastAsia="Arial" w:hAnsi="Arial"/>
          <w:sz w:val="18"/>
          <w:szCs w:val="18"/>
          <w:u w:val="single" w:color="auto"/>
          <w:color w:val="auto"/>
        </w:rPr>
        <w:t>Comments:</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5 - Ownership of Five Percent or Less of a Class:</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6 - Ownership of More Than Five Percent on Behalf of Another Person:</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7 - Identification and Classification of the Subsidiary Which Acquired The Security Being Reported on by the Parent Holding Company</w:t>
      </w:r>
      <w:r>
        <w:rPr>
          <w:rFonts w:ascii="Arial" w:cs="Arial" w:eastAsia="Arial" w:hAnsi="Arial"/>
          <w:sz w:val="18"/>
          <w:szCs w:val="18"/>
          <w:color w:val="auto"/>
        </w:rPr>
        <w:t>:</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See Attached Appendix A</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8 - Identification and Classification of Members of Group:</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9 - Notice of Dissolution of Group:</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10 - Certification:</w:t>
      </w:r>
    </w:p>
    <w:p>
      <w:pPr>
        <w:spacing w:after="0" w:line="223" w:lineRule="exact"/>
        <w:rPr>
          <w:sz w:val="20"/>
          <w:szCs w:val="20"/>
          <w:color w:val="auto"/>
        </w:rPr>
      </w:pPr>
    </w:p>
    <w:p>
      <w:pPr>
        <w:jc w:val="both"/>
        <w:ind w:firstLine="90"/>
        <w:spacing w:after="0" w:line="262"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Signature</w:t>
      </w:r>
    </w:p>
    <w:p>
      <w:pPr>
        <w:spacing w:after="0" w:line="223" w:lineRule="exact"/>
        <w:rPr>
          <w:sz w:val="20"/>
          <w:szCs w:val="20"/>
          <w:color w:val="auto"/>
        </w:rPr>
      </w:pPr>
    </w:p>
    <w:p>
      <w:pPr>
        <w:ind w:left="8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color w:val="auto"/>
        </w:rPr>
        <w:t>Date: 02/09/15</w:t>
      </w:r>
    </w:p>
    <w:p>
      <w:pPr>
        <w:spacing w:after="0" w:line="22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3061335</wp:posOffset>
            </wp:positionH>
            <wp:positionV relativeFrom="paragraph">
              <wp:posOffset>-10795</wp:posOffset>
            </wp:positionV>
            <wp:extent cx="126682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6825" cy="8255"/>
                    </a:xfrm>
                    <a:prstGeom prst="rect">
                      <a:avLst/>
                    </a:prstGeom>
                    <a:noFill/>
                  </pic:spPr>
                </pic:pic>
              </a:graphicData>
            </a:graphic>
          </wp:anchor>
        </w:drawing>
      </w:r>
    </w:p>
    <w:p>
      <w:pPr>
        <w:spacing w:after="0" w:line="2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 William McNabb III</w:t>
      </w:r>
    </w:p>
    <w:p>
      <w:pPr>
        <w:spacing w:after="0" w:line="22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President and Chief Executive Officer</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color w:val="auto"/>
        </w:rPr>
        <w:t>*By: /s/ Glenn Booraem</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Glenn Booraem, pursuant to a Power of Attorney filed September 9, 2013, see File Number 005-56905, 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634365</wp:posOffset>
            </wp:positionV>
            <wp:extent cx="7268210" cy="209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8210" cy="20955"/>
                    </a:xfrm>
                    <a:prstGeom prst="rect">
                      <a:avLst/>
                    </a:prstGeom>
                    <a:noFill/>
                  </pic:spPr>
                </pic:pic>
              </a:graphicData>
            </a:graphic>
          </wp:anchor>
        </w:drawing>
      </w:r>
    </w:p>
    <w:p>
      <w:pPr>
        <w:sectPr>
          <w:pgSz w:w="11900" w:h="16838" w:orient="portrait"/>
          <w:cols w:equalWidth="0" w:num="1">
            <w:col w:w="11300"/>
          </w:cols>
          <w:pgMar w:left="240" w:top="609" w:right="35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Appendix A</w:t>
      </w:r>
    </w:p>
    <w:p>
      <w:pPr>
        <w:spacing w:after="0" w:line="223" w:lineRule="exact"/>
        <w:rPr>
          <w:sz w:val="20"/>
          <w:szCs w:val="20"/>
          <w:color w:val="auto"/>
        </w:rPr>
      </w:pPr>
    </w:p>
    <w:p>
      <w:pPr>
        <w:ind w:firstLine="41"/>
        <w:spacing w:after="0" w:line="275" w:lineRule="auto"/>
        <w:rPr>
          <w:sz w:val="20"/>
          <w:szCs w:val="20"/>
          <w:color w:val="auto"/>
        </w:rPr>
      </w:pPr>
      <w:r>
        <w:rPr>
          <w:rFonts w:ascii="Arial" w:cs="Arial" w:eastAsia="Arial" w:hAnsi="Arial"/>
          <w:sz w:val="18"/>
          <w:szCs w:val="18"/>
          <w:color w:val="auto"/>
        </w:rPr>
        <w:t>Vanguard Fiduciary Trust Company ("VFTC"), a wholly-owned subsidiary of The Vanguard Group, Inc., is the beneficial owner of 22,523 shares or .04% of the Common Stock outstanding of the Company as a result of its serving as investment manager of collective trust accounts.</w:t>
      </w:r>
    </w:p>
    <w:p>
      <w:pPr>
        <w:spacing w:after="0" w:line="171" w:lineRule="exact"/>
        <w:rPr>
          <w:sz w:val="20"/>
          <w:szCs w:val="20"/>
          <w:color w:val="auto"/>
        </w:rPr>
      </w:pPr>
    </w:p>
    <w:p>
      <w:pPr>
        <w:ind w:right="180"/>
        <w:spacing w:after="0" w:line="306" w:lineRule="auto"/>
        <w:rPr>
          <w:sz w:val="20"/>
          <w:szCs w:val="20"/>
          <w:color w:val="auto"/>
        </w:rPr>
      </w:pPr>
      <w:r>
        <w:rPr>
          <w:rFonts w:ascii="Arial" w:cs="Arial" w:eastAsia="Arial" w:hAnsi="Arial"/>
          <w:sz w:val="17"/>
          <w:szCs w:val="17"/>
          <w:color w:val="auto"/>
        </w:rPr>
        <w:t>Vanguard Investments Australia, Ltd. ("VIA"), a wholly-owned subsidiary of The Vanguard Group, Inc., is the beneficial owner of 2,750 shares or .00% of the Common Stock outstanding of the Company as a result of its serving as investment manager of Australian investment offerings.</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3061335</wp:posOffset>
            </wp:positionH>
            <wp:positionV relativeFrom="paragraph">
              <wp:posOffset>-10795</wp:posOffset>
            </wp:positionV>
            <wp:extent cx="126682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66825" cy="8255"/>
                    </a:xfrm>
                    <a:prstGeom prst="rect">
                      <a:avLst/>
                    </a:prstGeom>
                    <a:noFill/>
                  </pic:spPr>
                </pic:pic>
              </a:graphicData>
            </a:graphic>
          </wp:anchor>
        </w:drawing>
      </w:r>
    </w:p>
    <w:p>
      <w:pPr>
        <w:spacing w:after="0" w:line="2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 William McNabb III</w:t>
      </w:r>
    </w:p>
    <w:p>
      <w:pPr>
        <w:spacing w:after="0" w:line="22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President and Chief Executive Officer</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color w:val="auto"/>
        </w:rPr>
        <w:t>*By: /s/ Glenn Booraem</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Glenn Booraem, pursuant to a Power of Attorney filed September 9, 2013, see File Number 005-56905, Incorporated by Reference</w:t>
      </w:r>
    </w:p>
    <w:sectPr>
      <w:pgSz w:w="11900" w:h="16838" w:orient="portrait"/>
      <w:cols w:equalWidth="0" w:num="1">
        <w:col w:w="11380"/>
      </w:cols>
      <w:pgMar w:left="240" w:top="1039"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upperLetter"/>
      <w:start w:val="24"/>
    </w:lvl>
  </w:abstractNum>
  <w:abstractNum w:abstractNumId="1">
    <w:nsid w:val="3D1B58BA"/>
    <w:multiLevelType w:val="hybridMultilevel"/>
    <w:lvl w:ilvl="0">
      <w:lvlJc w:val="left"/>
      <w:lvlText w:val="%1."/>
      <w:numFmt w:val="decimal"/>
      <w:start w:val="1"/>
    </w:lvl>
    <w:lvl w:ilvl="1">
      <w:lvlJc w:val="left"/>
      <w:lvlText w:val="%2"/>
      <w:numFmt w:val="upperLetter"/>
      <w:start w:val="1"/>
    </w:lvl>
  </w:abstractNum>
  <w:abstractNum w:abstractNumId="2">
    <w:nsid w:val="507ED7AB"/>
    <w:multiLevelType w:val="hybridMultilevel"/>
    <w:lvl w:ilvl="0">
      <w:lvlJc w:val="left"/>
      <w:lvlText w:val="%1."/>
      <w:numFmt w:val="decimal"/>
      <w:start w:val="5"/>
    </w:lvl>
  </w:abstractNum>
  <w:abstractNum w:abstractNumId="3">
    <w:nsid w:val="2EB141F2"/>
    <w:multiLevelType w:val="hybridMultilevel"/>
    <w:lvl w:ilvl="0">
      <w:lvlJc w:val="left"/>
      <w:lvlText w:val="%1."/>
      <w:numFmt w:val="decimal"/>
      <w:start w:val="12"/>
    </w:lvl>
  </w:abstractNum>
  <w:abstractNum w:abstractNumId="4">
    <w:nsid w:val="41B71EFB"/>
    <w:multiLevelType w:val="hybridMultilevel"/>
    <w:lvl w:ilvl="0">
      <w:lvlJc w:val="left"/>
      <w:lvlText w:val="(%1)"/>
      <w:numFmt w:val="lowerLetter"/>
      <w:start w:val="1"/>
    </w:lvl>
  </w:abstractNum>
  <w:abstractNum w:abstractNumId="5">
    <w:nsid w:val="79E2A9E3"/>
    <w:multiLevelType w:val="hybridMultilevel"/>
    <w:lvl w:ilvl="0">
      <w:lvlJc w:val="left"/>
      <w:lvlText w:val="(%1)"/>
      <w:numFmt w:val="lowerLetter"/>
      <w:start w:val="3"/>
    </w:lvl>
  </w:abstractNum>
  <w:abstractNum w:abstractNumId="6">
    <w:nsid w:val="7545E146"/>
    <w:multiLevelType w:val="hybridMultilevel"/>
    <w:lvl w:ilvl="0">
      <w:lvlJc w:val="left"/>
      <w:lvlText w:val="(%1)"/>
      <w:numFmt w:val="lowerLetter"/>
      <w:start w:val="9"/>
    </w:lvl>
  </w:abstractNum>
  <w:abstractNum w:abstractNumId="7">
    <w:nsid w:val="515F007C"/>
    <w:multiLevelType w:val="hybridMultilevel"/>
    <w:lvl w:ilvl="0">
      <w:lvlJc w:val="left"/>
      <w:lvlText w:val="(%1)"/>
      <w:numFmt w:val="lowerLetter"/>
      <w:start w:val="35"/>
    </w:lvl>
  </w:abstractNum>
  <w:abstractNum w:abstractNumId="8">
    <w:nsid w:val="5BD062C2"/>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2020-01-22T14:23:42Z</dcterms:created>
  <dcterms:modified xsi:type="dcterms:W3CDTF">2020-01-22T14:23:42Z</dcterms:modified>
</cp:coreProperties>
</file>