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Schedule 13G</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Under the Securities Exchange Act of 1934</w:t>
      </w:r>
    </w:p>
    <w:p>
      <w:pPr>
        <w:spacing w:after="0" w:line="23"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(Amendment No.: 1 )*</w:t>
      </w: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18"/>
          <w:szCs w:val="18"/>
          <w:color w:val="auto"/>
        </w:rPr>
        <w:t>Name of issuer: TimkenSteel Corp</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Title of Class of Securities: Common Stock</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8"/>
          <w:szCs w:val="18"/>
          <w:color w:val="auto"/>
        </w:rPr>
        <w:t>CUSIP Number: 887399103</w:t>
      </w: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Date of Event Which Requires Filing of this Statement: </w:t>
      </w:r>
      <w:r>
        <w:rPr>
          <w:rFonts w:ascii="Arial" w:cs="Arial" w:eastAsia="Arial" w:hAnsi="Arial"/>
          <w:sz w:val="18"/>
          <w:szCs w:val="18"/>
          <w:b w:val="1"/>
          <w:bCs w:val="1"/>
          <w:color w:val="auto"/>
        </w:rPr>
        <w:t>December 31, 2015</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3" w:lineRule="exact"/>
        <w:rPr>
          <w:sz w:val="24"/>
          <w:szCs w:val="24"/>
          <w:color w:val="auto"/>
        </w:rPr>
      </w:pPr>
    </w:p>
    <w:p>
      <w:pPr>
        <w:jc w:val="both"/>
        <w:ind w:left="100" w:right="9900" w:hanging="2"/>
        <w:spacing w:after="0" w:line="302" w:lineRule="auto"/>
        <w:tabs>
          <w:tab w:leader="none" w:pos="395" w:val="left"/>
        </w:tabs>
        <w:numPr>
          <w:ilvl w:val="0"/>
          <w:numId w:val="1"/>
        </w:numPr>
        <w:rPr>
          <w:rFonts w:ascii="Arial" w:cs="Arial" w:eastAsia="Arial" w:hAnsi="Arial"/>
          <w:sz w:val="16"/>
          <w:szCs w:val="16"/>
          <w:color w:val="auto"/>
        </w:rPr>
      </w:pPr>
      <w:r>
        <w:rPr>
          <w:rFonts w:ascii="Arial" w:cs="Arial" w:eastAsia="Arial" w:hAnsi="Arial"/>
          <w:sz w:val="16"/>
          <w:szCs w:val="16"/>
          <w:color w:val="auto"/>
        </w:rPr>
        <w:t>Rule 13d-1(b) ( ) Rule 13d-1(c) ( ) Rule 13d-1(d)</w:t>
      </w:r>
    </w:p>
    <w:p>
      <w:pPr>
        <w:spacing w:after="0" w:line="155" w:lineRule="exact"/>
        <w:rPr>
          <w:sz w:val="24"/>
          <w:szCs w:val="24"/>
          <w:color w:val="auto"/>
        </w:rPr>
      </w:pPr>
    </w:p>
    <w:p>
      <w:pPr>
        <w:ind w:right="40" w:firstLine="9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jc w:val="both"/>
        <w:ind w:firstLine="87"/>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0" w:lineRule="exact"/>
        <w:rPr>
          <w:sz w:val="24"/>
          <w:szCs w:val="24"/>
          <w:color w:val="auto"/>
        </w:rPr>
      </w:pPr>
    </w:p>
    <w:p>
      <w:pPr>
        <w:spacing w:after="0"/>
        <w:rPr>
          <w:sz w:val="20"/>
          <w:szCs w:val="20"/>
          <w:color w:val="auto"/>
        </w:rPr>
      </w:pPr>
      <w:r>
        <w:rPr>
          <w:rFonts w:ascii="Arial" w:cs="Arial" w:eastAsia="Arial" w:hAnsi="Arial"/>
          <w:sz w:val="18"/>
          <w:szCs w:val="18"/>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372745</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00"/>
          </w:cols>
          <w:pgMar w:left="240" w:top="476" w:right="359" w:bottom="1440" w:gutter="0" w:footer="0" w:header="0"/>
        </w:sectPr>
      </w:pPr>
    </w:p>
    <w:bookmarkStart w:id="1" w:name="page2"/>
    <w:bookmarkEnd w:id="1"/>
    <w:p>
      <w:pPr>
        <w:ind w:left="5560"/>
        <w:spacing w:after="0"/>
        <w:rPr>
          <w:sz w:val="20"/>
          <w:szCs w:val="20"/>
          <w:color w:val="auto"/>
        </w:rPr>
      </w:pPr>
      <w:r>
        <w:rPr>
          <w:rFonts w:ascii="Arial" w:cs="Arial" w:eastAsia="Arial" w:hAnsi="Arial"/>
          <w:sz w:val="18"/>
          <w:szCs w:val="18"/>
          <w:color w:val="auto"/>
        </w:rPr>
        <w:t>13G</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CUSIP No.: 887399103</w:t>
      </w:r>
    </w:p>
    <w:p>
      <w:pPr>
        <w:spacing w:after="0" w:line="200" w:lineRule="exact"/>
        <w:rPr>
          <w:sz w:val="20"/>
          <w:szCs w:val="20"/>
          <w:color w:val="auto"/>
        </w:rPr>
      </w:pPr>
    </w:p>
    <w:p>
      <w:pPr>
        <w:spacing w:after="0" w:line="227" w:lineRule="exact"/>
        <w:rPr>
          <w:sz w:val="20"/>
          <w:szCs w:val="20"/>
          <w:color w:val="auto"/>
        </w:rPr>
      </w:pPr>
    </w:p>
    <w:p>
      <w:pPr>
        <w:ind w:left="240" w:hanging="232"/>
        <w:spacing w:after="0"/>
        <w:tabs>
          <w:tab w:leader="none" w:pos="2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3"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CHECK THE APPROPRIATE [LINE] IF A MEMBER OF A GROUP</w:t>
      </w:r>
    </w:p>
    <w:p>
      <w:pPr>
        <w:spacing w:after="0" w:line="225" w:lineRule="exact"/>
        <w:rPr>
          <w:rFonts w:ascii="Arial" w:cs="Arial" w:eastAsia="Arial" w:hAnsi="Arial"/>
          <w:sz w:val="18"/>
          <w:szCs w:val="18"/>
          <w:color w:val="auto"/>
        </w:rPr>
      </w:pPr>
    </w:p>
    <w:p>
      <w:pPr>
        <w:ind w:left="1900" w:hanging="482"/>
        <w:spacing w:after="0"/>
        <w:tabs>
          <w:tab w:leader="none" w:pos="1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B.</w:t>
      </w:r>
    </w:p>
    <w:p>
      <w:pPr>
        <w:spacing w:after="0" w:line="23" w:lineRule="exact"/>
        <w:rPr>
          <w:rFonts w:ascii="Arial" w:cs="Arial" w:eastAsia="Arial" w:hAnsi="Arial"/>
          <w:sz w:val="18"/>
          <w:szCs w:val="18"/>
          <w:color w:val="auto"/>
        </w:rPr>
      </w:pPr>
    </w:p>
    <w:p>
      <w:pPr>
        <w:ind w:left="1900"/>
        <w:spacing w:after="0"/>
        <w:rPr>
          <w:rFonts w:ascii="Arial" w:cs="Arial" w:eastAsia="Arial" w:hAnsi="Arial"/>
          <w:sz w:val="18"/>
          <w:szCs w:val="18"/>
          <w:color w:val="auto"/>
        </w:rPr>
      </w:pPr>
      <w:r>
        <w:rPr>
          <w:rFonts w:ascii="Arial" w:cs="Arial" w:eastAsia="Arial" w:hAnsi="Arial"/>
          <w:sz w:val="18"/>
          <w:szCs w:val="18"/>
          <w:u w:val="single" w:color="auto"/>
          <w:color w:val="auto"/>
        </w:rPr>
        <w:t>X</w:t>
      </w:r>
    </w:p>
    <w:p>
      <w:pPr>
        <w:spacing w:after="0" w:line="210" w:lineRule="exact"/>
        <w:rPr>
          <w:rFonts w:ascii="Arial" w:cs="Arial" w:eastAsia="Arial" w:hAnsi="Arial"/>
          <w:sz w:val="18"/>
          <w:szCs w:val="18"/>
          <w:color w:val="auto"/>
        </w:rPr>
      </w:pP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57" w:lineRule="exact"/>
        <w:rPr>
          <w:rFonts w:ascii="Arial" w:cs="Arial" w:eastAsia="Arial" w:hAnsi="Arial"/>
          <w:sz w:val="18"/>
          <w:szCs w:val="18"/>
          <w:color w:val="auto"/>
        </w:rPr>
      </w:pPr>
    </w:p>
    <w:p>
      <w:pPr>
        <w:ind w:left="240" w:hanging="232"/>
        <w:spacing w:after="0"/>
        <w:tabs>
          <w:tab w:leader="none" w:pos="2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CITIZENSHIP OF PLACE OF ORGANIZATION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color w:val="auto"/>
        </w:rPr>
        <w:t>(For questions 5-8, report the number of shares beneficially owned by each reporting person with:)</w:t>
      </w:r>
    </w:p>
    <w:p>
      <w:pPr>
        <w:spacing w:after="0" w:line="237" w:lineRule="exact"/>
        <w:rPr>
          <w:sz w:val="20"/>
          <w:szCs w:val="20"/>
          <w:color w:val="auto"/>
        </w:rPr>
      </w:pPr>
    </w:p>
    <w:p>
      <w:pPr>
        <w:ind w:left="100" w:right="8119" w:hanging="92"/>
        <w:spacing w:after="0" w:line="501" w:lineRule="auto"/>
        <w:tabs>
          <w:tab w:leader="none" w:pos="235"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VOTING POWER 49,374</w:t>
      </w:r>
    </w:p>
    <w:p>
      <w:pPr>
        <w:ind w:left="100" w:right="7859" w:hanging="92"/>
        <w:spacing w:after="0" w:line="501" w:lineRule="auto"/>
        <w:tabs>
          <w:tab w:leader="none" w:pos="235"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VOTING POWER 1,600</w:t>
      </w:r>
    </w:p>
    <w:p>
      <w:pPr>
        <w:ind w:left="100" w:right="7719" w:hanging="92"/>
        <w:spacing w:after="0" w:line="501" w:lineRule="auto"/>
        <w:tabs>
          <w:tab w:leader="none" w:pos="235" w:val="left"/>
        </w:tabs>
        <w:numPr>
          <w:ilvl w:val="0"/>
          <w:numId w:val="4"/>
        </w:numPr>
        <w:rPr>
          <w:rFonts w:ascii="Arial" w:cs="Arial" w:eastAsia="Arial" w:hAnsi="Arial"/>
          <w:sz w:val="18"/>
          <w:szCs w:val="18"/>
          <w:color w:val="auto"/>
        </w:rPr>
      </w:pPr>
      <w:r>
        <w:rPr>
          <w:rFonts w:ascii="Arial" w:cs="Arial" w:eastAsia="Arial" w:hAnsi="Arial"/>
          <w:sz w:val="18"/>
          <w:szCs w:val="18"/>
          <w:color w:val="auto"/>
        </w:rPr>
        <w:t>SOLE DISPOSITIVE POWER 2,402,816</w:t>
      </w:r>
    </w:p>
    <w:p>
      <w:pPr>
        <w:ind w:left="140" w:right="7459" w:hanging="132"/>
        <w:spacing w:after="0" w:line="501" w:lineRule="auto"/>
        <w:tabs>
          <w:tab w:leader="none" w:pos="230" w:val="left"/>
        </w:tabs>
        <w:numPr>
          <w:ilvl w:val="0"/>
          <w:numId w:val="4"/>
        </w:numPr>
        <w:rPr>
          <w:rFonts w:ascii="Arial" w:cs="Arial" w:eastAsia="Arial" w:hAnsi="Arial"/>
          <w:sz w:val="18"/>
          <w:szCs w:val="18"/>
          <w:color w:val="auto"/>
        </w:rPr>
      </w:pPr>
      <w:r>
        <w:rPr>
          <w:rFonts w:ascii="Arial" w:cs="Arial" w:eastAsia="Arial" w:hAnsi="Arial"/>
          <w:sz w:val="18"/>
          <w:szCs w:val="18"/>
          <w:color w:val="auto"/>
        </w:rPr>
        <w:t>SHARED DISPOSITIVE POWER 48,224</w:t>
      </w:r>
    </w:p>
    <w:p>
      <w:pPr>
        <w:ind w:left="100" w:right="3459" w:hanging="92"/>
        <w:spacing w:after="0" w:line="501" w:lineRule="auto"/>
        <w:tabs>
          <w:tab w:leader="none" w:pos="225" w:val="left"/>
        </w:tabs>
        <w:numPr>
          <w:ilvl w:val="0"/>
          <w:numId w:val="4"/>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 2,451,040</w:t>
      </w:r>
    </w:p>
    <w:p>
      <w:pPr>
        <w:ind w:left="100" w:right="2819" w:hanging="92"/>
        <w:spacing w:after="0" w:line="501" w:lineRule="auto"/>
        <w:tabs>
          <w:tab w:leader="none" w:pos="325" w:val="left"/>
        </w:tabs>
        <w:numPr>
          <w:ilvl w:val="0"/>
          <w:numId w:val="4"/>
        </w:numPr>
        <w:rPr>
          <w:rFonts w:ascii="Arial" w:cs="Arial" w:eastAsia="Arial" w:hAnsi="Arial"/>
          <w:sz w:val="18"/>
          <w:szCs w:val="18"/>
          <w:color w:val="auto"/>
        </w:rPr>
      </w:pPr>
      <w:r>
        <w:rPr>
          <w:rFonts w:ascii="Arial" w:cs="Arial" w:eastAsia="Arial" w:hAnsi="Arial"/>
          <w:sz w:val="18"/>
          <w:szCs w:val="18"/>
          <w:color w:val="auto"/>
        </w:rPr>
        <w:t>CHECK BOX IF THE AGGREGATE AMOUNT IN ROW (9) EXCLUDES CERTAIN SHARES N/A</w:t>
      </w:r>
    </w:p>
    <w:p>
      <w:pPr>
        <w:ind w:left="320" w:hanging="312"/>
        <w:spacing w:after="0"/>
        <w:tabs>
          <w:tab w:leader="none" w:pos="320" w:val="left"/>
        </w:tabs>
        <w:numPr>
          <w:ilvl w:val="0"/>
          <w:numId w:val="4"/>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5.54%</w:t>
      </w:r>
    </w:p>
    <w:p>
      <w:pPr>
        <w:spacing w:after="0" w:line="225" w:lineRule="exact"/>
        <w:rPr>
          <w:sz w:val="20"/>
          <w:szCs w:val="20"/>
          <w:color w:val="auto"/>
        </w:rPr>
      </w:pPr>
    </w:p>
    <w:p>
      <w:pPr>
        <w:ind w:left="320" w:hanging="312"/>
        <w:spacing w:after="0"/>
        <w:tabs>
          <w:tab w:leader="none" w:pos="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TYPE OF REPORTING PERSON</w:t>
      </w:r>
    </w:p>
    <w:p>
      <w:pPr>
        <w:spacing w:after="0" w:line="225" w:lineRule="exact"/>
        <w:rPr>
          <w:rFonts w:ascii="Arial" w:cs="Arial" w:eastAsia="Arial" w:hAnsi="Arial"/>
          <w:sz w:val="18"/>
          <w:szCs w:val="18"/>
          <w:color w:val="auto"/>
        </w:rPr>
      </w:pPr>
    </w:p>
    <w:p>
      <w:pPr>
        <w:ind w:left="100"/>
        <w:spacing w:after="0"/>
        <w:rPr>
          <w:rFonts w:ascii="Arial" w:cs="Arial" w:eastAsia="Arial" w:hAnsi="Arial"/>
          <w:sz w:val="18"/>
          <w:szCs w:val="18"/>
          <w:color w:val="auto"/>
        </w:rPr>
      </w:pPr>
      <w:r>
        <w:rPr>
          <w:rFonts w:ascii="Arial" w:cs="Arial" w:eastAsia="Arial" w:hAnsi="Arial"/>
          <w:sz w:val="18"/>
          <w:szCs w:val="18"/>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611"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SCHEDULE 13G</w:t>
      </w:r>
    </w:p>
    <w:p>
      <w:pPr>
        <w:spacing w:after="0" w:line="23"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Under the Securities Act of 1934</w:t>
      </w:r>
    </w:p>
    <w:p>
      <w:pPr>
        <w:spacing w:after="0" w:line="211" w:lineRule="exact"/>
        <w:rPr>
          <w:sz w:val="20"/>
          <w:szCs w:val="20"/>
          <w:color w:val="auto"/>
        </w:rPr>
      </w:pPr>
    </w:p>
    <w:p>
      <w:pPr>
        <w:ind w:right="4939"/>
        <w:spacing w:after="0" w:line="501" w:lineRule="auto"/>
        <w:rPr>
          <w:sz w:val="20"/>
          <w:szCs w:val="20"/>
          <w:color w:val="auto"/>
        </w:rPr>
      </w:pPr>
      <w:r>
        <w:rPr>
          <w:rFonts w:ascii="Arial" w:cs="Arial" w:eastAsia="Arial" w:hAnsi="Arial"/>
          <w:sz w:val="18"/>
          <w:szCs w:val="18"/>
          <w:color w:val="auto"/>
        </w:rPr>
        <w:t xml:space="preserve">Check the following [line] if a fee is being paid with this statement N/A </w:t>
      </w:r>
      <w:r>
        <w:rPr>
          <w:rFonts w:ascii="Arial" w:cs="Arial" w:eastAsia="Arial" w:hAnsi="Arial"/>
          <w:sz w:val="18"/>
          <w:szCs w:val="18"/>
          <w:u w:val="single" w:color="auto"/>
          <w:color w:val="auto"/>
        </w:rPr>
        <w:t>Item 1(a) - Name of Issuer:</w:t>
      </w:r>
    </w:p>
    <w:p>
      <w:pPr>
        <w:ind w:left="100"/>
        <w:spacing w:after="0"/>
        <w:rPr>
          <w:sz w:val="20"/>
          <w:szCs w:val="20"/>
          <w:color w:val="auto"/>
        </w:rPr>
      </w:pPr>
      <w:r>
        <w:rPr>
          <w:rFonts w:ascii="Arial" w:cs="Arial" w:eastAsia="Arial" w:hAnsi="Arial"/>
          <w:sz w:val="18"/>
          <w:szCs w:val="18"/>
          <w:color w:val="auto"/>
        </w:rPr>
        <w:t>TimkenSteel Corp</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1(b) - Address of Issuer's Principal Executive Offices: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1835 Dueber Avenue SW</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Canton, OH 44706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2(a) - Name of Person Filing:</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The Vanguard Group - 23-1945930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2(b) – Address of Principal Business Office or, if none, residence:</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100 Vanguard Blvd.</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Malvern, PA 19355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2(c) – Citizenship: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Pennsylvania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2(d) - Title of Class of Securities: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Common Stock</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2(e) - CUSIP Number</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887399103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3 - Type of Filing:</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6"/>
          <w:szCs w:val="16"/>
          <w:color w:val="auto"/>
        </w:rPr>
        <w:t>This statement is being filed pursuant to Rule 13d-1. An investment adviser in accordance with §240.13d-1(b)(1)(ii)(E).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4 - Ownership:</w:t>
      </w:r>
    </w:p>
    <w:p>
      <w:pPr>
        <w:spacing w:after="0" w:line="225" w:lineRule="exact"/>
        <w:rPr>
          <w:sz w:val="20"/>
          <w:szCs w:val="20"/>
          <w:color w:val="auto"/>
        </w:rPr>
      </w:pPr>
    </w:p>
    <w:p>
      <w:pPr>
        <w:ind w:left="100" w:right="7739" w:hanging="2"/>
        <w:spacing w:after="0" w:line="501" w:lineRule="auto"/>
        <w:tabs>
          <w:tab w:leader="none" w:pos="345" w:val="left"/>
        </w:tabs>
        <w:numPr>
          <w:ilvl w:val="0"/>
          <w:numId w:val="6"/>
        </w:numPr>
        <w:rPr>
          <w:rFonts w:ascii="Arial" w:cs="Arial" w:eastAsia="Arial" w:hAnsi="Arial"/>
          <w:sz w:val="18"/>
          <w:szCs w:val="18"/>
          <w:color w:val="auto"/>
        </w:rPr>
      </w:pPr>
      <w:r>
        <w:rPr>
          <w:rFonts w:ascii="Arial" w:cs="Arial" w:eastAsia="Arial" w:hAnsi="Arial"/>
          <w:sz w:val="18"/>
          <w:szCs w:val="18"/>
          <w:color w:val="auto"/>
        </w:rPr>
        <w:t>Amount Beneficially Owned: 2,451,040</w:t>
      </w:r>
    </w:p>
    <w:p>
      <w:pPr>
        <w:ind w:left="360" w:hanging="262"/>
        <w:spacing w:after="0"/>
        <w:tabs>
          <w:tab w:leader="none" w:pos="36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Percent of Class: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5.54%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611" w:right="1440" w:bottom="1440" w:gutter="0" w:footer="0" w:header="0"/>
        </w:sectPr>
      </w:pPr>
    </w:p>
    <w:bookmarkStart w:id="3" w:name="page4"/>
    <w:bookmarkEnd w:id="3"/>
    <w:p>
      <w:pPr>
        <w:ind w:left="380" w:hanging="282"/>
        <w:spacing w:after="0"/>
        <w:tabs>
          <w:tab w:leader="none" w:pos="380" w:val="left"/>
        </w:tabs>
        <w:numPr>
          <w:ilvl w:val="0"/>
          <w:numId w:val="7"/>
        </w:numPr>
        <w:rPr>
          <w:rFonts w:ascii="Arial" w:cs="Arial" w:eastAsia="Arial" w:hAnsi="Arial"/>
          <w:sz w:val="18"/>
          <w:szCs w:val="18"/>
          <w:color w:val="auto"/>
        </w:rPr>
      </w:pPr>
      <w:r>
        <w:rPr>
          <w:rFonts w:ascii="Arial" w:cs="Arial" w:eastAsia="Arial" w:hAnsi="Arial"/>
          <w:sz w:val="18"/>
          <w:szCs w:val="18"/>
          <w:color w:val="auto"/>
        </w:rPr>
        <w:t>Number of shares as to which such person has:</w:t>
      </w:r>
    </w:p>
    <w:p>
      <w:pPr>
        <w:spacing w:after="0" w:line="225" w:lineRule="exact"/>
        <w:rPr>
          <w:rFonts w:ascii="Arial" w:cs="Arial" w:eastAsia="Arial" w:hAnsi="Arial"/>
          <w:sz w:val="18"/>
          <w:szCs w:val="18"/>
          <w:color w:val="auto"/>
        </w:rPr>
      </w:pPr>
    </w:p>
    <w:p>
      <w:pPr>
        <w:ind w:left="360" w:hanging="262"/>
        <w:spacing w:after="0"/>
        <w:tabs>
          <w:tab w:leader="none" w:pos="360" w:val="left"/>
        </w:tabs>
        <w:numPr>
          <w:ilvl w:val="0"/>
          <w:numId w:val="8"/>
        </w:numPr>
        <w:rPr>
          <w:rFonts w:ascii="Arial" w:cs="Arial" w:eastAsia="Arial" w:hAnsi="Arial"/>
          <w:sz w:val="18"/>
          <w:szCs w:val="18"/>
          <w:color w:val="auto"/>
        </w:rPr>
      </w:pPr>
      <w:r>
        <w:rPr>
          <w:rFonts w:ascii="Arial" w:cs="Arial" w:eastAsia="Arial" w:hAnsi="Arial"/>
          <w:sz w:val="18"/>
          <w:szCs w:val="18"/>
          <w:color w:val="auto"/>
        </w:rPr>
        <w:t>sole power to vote or direct to vote: 49,374</w:t>
      </w:r>
    </w:p>
    <w:p>
      <w:pPr>
        <w:spacing w:after="0" w:line="225" w:lineRule="exact"/>
        <w:rPr>
          <w:rFonts w:ascii="Arial" w:cs="Arial" w:eastAsia="Arial" w:hAnsi="Arial"/>
          <w:sz w:val="18"/>
          <w:szCs w:val="18"/>
          <w:color w:val="auto"/>
        </w:rPr>
      </w:pPr>
    </w:p>
    <w:p>
      <w:pPr>
        <w:ind w:left="400" w:hanging="302"/>
        <w:spacing w:after="0"/>
        <w:tabs>
          <w:tab w:leader="none" w:pos="40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shared power to vote or direct to vote: 1,600</w:t>
      </w:r>
    </w:p>
    <w:p>
      <w:pPr>
        <w:spacing w:after="0" w:line="225" w:lineRule="exact"/>
        <w:rPr>
          <w:rFonts w:ascii="Arial" w:cs="Arial" w:eastAsia="Arial" w:hAnsi="Arial"/>
          <w:sz w:val="18"/>
          <w:szCs w:val="18"/>
          <w:color w:val="auto"/>
        </w:rPr>
      </w:pPr>
    </w:p>
    <w:p>
      <w:pPr>
        <w:ind w:left="100" w:right="6160" w:hanging="2"/>
        <w:spacing w:after="0" w:line="563" w:lineRule="auto"/>
        <w:tabs>
          <w:tab w:leader="none" w:pos="460" w:val="left"/>
        </w:tabs>
        <w:numPr>
          <w:ilvl w:val="0"/>
          <w:numId w:val="10"/>
        </w:numPr>
        <w:rPr>
          <w:rFonts w:ascii="Arial" w:cs="Arial" w:eastAsia="Arial" w:hAnsi="Arial"/>
          <w:sz w:val="16"/>
          <w:szCs w:val="16"/>
          <w:color w:val="auto"/>
        </w:rPr>
      </w:pPr>
      <w:r>
        <w:rPr>
          <w:rFonts w:ascii="Arial" w:cs="Arial" w:eastAsia="Arial" w:hAnsi="Arial"/>
          <w:sz w:val="16"/>
          <w:szCs w:val="16"/>
          <w:color w:val="auto"/>
        </w:rPr>
        <w:t>sole power to dispose of or to direct the disposition of: 2,402,816 (iv) shared power to dispose or to direct the disposition of: 48,224</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Comments: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5 - Ownership of Five Percent or Less of a Class:</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6 - Ownership of More Than Five Percent on Behalf of Another Person:</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7 - Identification and Classification of the Subsidiary Which Acquired The Security Being Reported on by the Parent Holding Company</w:t>
      </w:r>
      <w:r>
        <w:rPr>
          <w:rFonts w:ascii="Arial" w:cs="Arial" w:eastAsia="Arial" w:hAnsi="Arial"/>
          <w:sz w:val="18"/>
          <w:szCs w:val="18"/>
          <w:color w:val="auto"/>
        </w:rPr>
        <w:t>:</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See Attached Appendix 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8 - Identification and Classification of Members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9 - Notice of Dissolution of Group:</w:t>
      </w:r>
    </w:p>
    <w:p>
      <w:pPr>
        <w:spacing w:after="0" w:line="22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Not applicable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Item 10 - Certification:</w:t>
      </w:r>
    </w:p>
    <w:p>
      <w:pPr>
        <w:spacing w:after="0" w:line="225" w:lineRule="exact"/>
        <w:rPr>
          <w:sz w:val="20"/>
          <w:szCs w:val="20"/>
          <w:color w:val="auto"/>
        </w:rPr>
      </w:pPr>
    </w:p>
    <w:p>
      <w:pPr>
        <w:jc w:val="both"/>
        <w:ind w:firstLine="90"/>
        <w:spacing w:after="0" w:line="264"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Signature</w:t>
      </w:r>
    </w:p>
    <w:p>
      <w:pPr>
        <w:spacing w:after="0" w:line="225"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Date: 02/10/16</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3058795</wp:posOffset>
            </wp:positionH>
            <wp:positionV relativeFrom="paragraph">
              <wp:posOffset>-10160</wp:posOffset>
            </wp:positionV>
            <wp:extent cx="12731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3175" cy="8890"/>
                    </a:xfrm>
                    <a:prstGeom prst="rect">
                      <a:avLst/>
                    </a:prstGeom>
                    <a:noFill/>
                  </pic:spPr>
                </pic:pic>
              </a:graphicData>
            </a:graphic>
          </wp:anchor>
        </w:drawing>
      </w:r>
    </w:p>
    <w:p>
      <w:pPr>
        <w:spacing w:after="0" w:line="20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F. William McNabb III</w:t>
      </w:r>
    </w:p>
    <w:p>
      <w:pPr>
        <w:spacing w:after="0" w:line="2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638175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360"/>
          </w:cols>
          <w:pgMar w:left="240" w:top="611" w:right="299" w:bottom="1440" w:gutter="0" w:footer="0" w:header="0"/>
        </w:sectPr>
      </w:pPr>
    </w:p>
    <w:bookmarkStart w:id="4" w:name="page5"/>
    <w:bookmarkEnd w:id="4"/>
    <w:p>
      <w:pPr>
        <w:spacing w:after="0"/>
        <w:rPr>
          <w:sz w:val="20"/>
          <w:szCs w:val="20"/>
          <w:color w:val="auto"/>
        </w:rPr>
      </w:pPr>
      <w:r>
        <w:rPr>
          <w:rFonts w:ascii="Arial" w:cs="Arial" w:eastAsia="Arial" w:hAnsi="Arial"/>
          <w:sz w:val="18"/>
          <w:szCs w:val="18"/>
          <w:color w:val="auto"/>
        </w:rPr>
        <w:t>Appendix A</w:t>
      </w:r>
    </w:p>
    <w:p>
      <w:pPr>
        <w:spacing w:after="0" w:line="225" w:lineRule="exact"/>
        <w:rPr>
          <w:sz w:val="20"/>
          <w:szCs w:val="20"/>
          <w:color w:val="auto"/>
        </w:rPr>
      </w:pPr>
    </w:p>
    <w:p>
      <w:pPr>
        <w:ind w:right="40" w:firstLine="42"/>
        <w:spacing w:after="0" w:line="308"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46,624 shares or .10% of the Common Stock outstanding of the Company as a result of its serving as investment manager of collective trust accounts.</w:t>
      </w:r>
    </w:p>
    <w:p>
      <w:pPr>
        <w:spacing w:after="0" w:line="147"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4,350 shares or .00%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3058795</wp:posOffset>
            </wp:positionH>
            <wp:positionV relativeFrom="paragraph">
              <wp:posOffset>-10160</wp:posOffset>
            </wp:positionV>
            <wp:extent cx="12731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3175" cy="8890"/>
                    </a:xfrm>
                    <a:prstGeom prst="rect">
                      <a:avLst/>
                    </a:prstGeom>
                    <a:noFill/>
                  </pic:spPr>
                </pic:pic>
              </a:graphicData>
            </a:graphic>
          </wp:anchor>
        </w:drawing>
      </w:r>
    </w:p>
    <w:p>
      <w:pPr>
        <w:spacing w:after="0" w:line="20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F. William McNabb III</w:t>
      </w:r>
    </w:p>
    <w:p>
      <w:pPr>
        <w:spacing w:after="0" w:line="22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President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Glenn Booraem</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Glenn Booraem, pursuant to a Power of Attorney filed September 9, 2013, see File Number 005-56905, Incorporated by Reference</w:t>
      </w:r>
    </w:p>
    <w:sectPr>
      <w:pgSz w:w="11900" w:h="16838" w:orient="portrait"/>
      <w:cols w:equalWidth="0" w:num="1">
        <w:col w:w="11260"/>
      </w:cols>
      <w:pgMar w:left="240" w:top="1044"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2"/>
    </w:lvl>
    <w:lvl w:ilvl="1">
      <w:lvlJc w:val="left"/>
      <w:lvlText w:val="%2."/>
      <w:numFmt w:val="upperLetter"/>
      <w:start w:val="1"/>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2020-01-19T13:30:35Z</dcterms:created>
  <dcterms:modified xsi:type="dcterms:W3CDTF">2020-01-19T13:30:35Z</dcterms:modified>
</cp:coreProperties>
</file>