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Washington, D.C. 20549</w:t>
      </w:r>
    </w:p>
    <w:p>
      <w:pPr>
        <w:spacing w:after="0" w:line="196"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Schedule 13G</w:t>
      </w:r>
    </w:p>
    <w:p>
      <w:pPr>
        <w:spacing w:after="0" w:line="210"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(Amendment No.: 2 )*</w:t>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TimkenSteel Corp</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CUSIP Number: 887399103</w:t>
      </w:r>
    </w:p>
    <w:p>
      <w:pPr>
        <w:spacing w:after="0" w:line="200" w:lineRule="exact"/>
        <w:rPr>
          <w:sz w:val="24"/>
          <w:szCs w:val="24"/>
          <w:color w:val="auto"/>
        </w:rPr>
      </w:pPr>
    </w:p>
    <w:p>
      <w:pPr>
        <w:spacing w:after="0" w:line="206"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Date of Event Which Requires Filing of this Statement: </w:t>
      </w:r>
      <w:r>
        <w:rPr>
          <w:rFonts w:ascii="Arial" w:cs="Arial" w:eastAsia="Arial" w:hAnsi="Arial"/>
          <w:sz w:val="17"/>
          <w:szCs w:val="17"/>
          <w:b w:val="1"/>
          <w:bCs w:val="1"/>
          <w:color w:val="auto"/>
        </w:rPr>
        <w:t>December 31, 2016</w:t>
      </w:r>
    </w:p>
    <w:p>
      <w:pPr>
        <w:spacing w:after="0" w:line="216"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21" w:lineRule="exact"/>
        <w:rPr>
          <w:sz w:val="24"/>
          <w:szCs w:val="24"/>
          <w:color w:val="auto"/>
        </w:rPr>
      </w:pPr>
    </w:p>
    <w:p>
      <w:pPr>
        <w:jc w:val="both"/>
        <w:ind w:left="100" w:right="9940" w:hanging="6"/>
        <w:spacing w:after="0" w:line="302" w:lineRule="auto"/>
        <w:tabs>
          <w:tab w:leader="none" w:pos="380" w:val="left"/>
        </w:tabs>
        <w:numPr>
          <w:ilvl w:val="0"/>
          <w:numId w:val="1"/>
        </w:numPr>
        <w:rPr>
          <w:rFonts w:ascii="Arial" w:cs="Arial" w:eastAsia="Arial" w:hAnsi="Arial"/>
          <w:sz w:val="15"/>
          <w:szCs w:val="15"/>
          <w:color w:val="auto"/>
        </w:rPr>
      </w:pPr>
      <w:r>
        <w:rPr>
          <w:rFonts w:ascii="Arial" w:cs="Arial" w:eastAsia="Arial" w:hAnsi="Arial"/>
          <w:sz w:val="15"/>
          <w:szCs w:val="15"/>
          <w:color w:val="auto"/>
        </w:rPr>
        <w:t>Rule 13d-1(b) ( ) Rule 13d-1(c) ( ) Rule 13d-1(d)</w:t>
      </w:r>
    </w:p>
    <w:p>
      <w:pPr>
        <w:spacing w:after="0" w:line="145" w:lineRule="exact"/>
        <w:rPr>
          <w:sz w:val="24"/>
          <w:szCs w:val="24"/>
          <w:color w:val="auto"/>
        </w:rPr>
      </w:pPr>
    </w:p>
    <w:p>
      <w:pPr>
        <w:ind w:right="300" w:firstLine="8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61" w:lineRule="exact"/>
        <w:rPr>
          <w:sz w:val="24"/>
          <w:szCs w:val="24"/>
          <w:color w:val="auto"/>
        </w:rPr>
      </w:pPr>
    </w:p>
    <w:p>
      <w:pPr>
        <w:ind w:firstLine="82"/>
        <w:spacing w:after="0" w:line="306"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1"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10"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13G</w:t>
      </w:r>
    </w:p>
    <w:p>
      <w:pPr>
        <w:spacing w:after="0" w:line="21" w:lineRule="exact"/>
        <w:rPr>
          <w:sz w:val="24"/>
          <w:szCs w:val="24"/>
          <w:color w:val="auto"/>
        </w:rPr>
      </w:pPr>
    </w:p>
    <w:p>
      <w:pPr>
        <w:spacing w:after="0"/>
        <w:rPr>
          <w:sz w:val="20"/>
          <w:szCs w:val="20"/>
          <w:color w:val="auto"/>
        </w:rPr>
      </w:pPr>
      <w:r>
        <w:rPr>
          <w:rFonts w:ascii="Arial" w:cs="Arial" w:eastAsia="Arial" w:hAnsi="Arial"/>
          <w:sz w:val="17"/>
          <w:szCs w:val="17"/>
          <w:color w:val="auto"/>
        </w:rPr>
        <w:t>CUSIP No.: 887399103</w:t>
      </w:r>
    </w:p>
    <w:p>
      <w:pPr>
        <w:spacing w:after="0" w:line="399" w:lineRule="exact"/>
        <w:rPr>
          <w:sz w:val="24"/>
          <w:szCs w:val="24"/>
          <w:color w:val="auto"/>
        </w:rPr>
      </w:pPr>
    </w:p>
    <w:p>
      <w:pPr>
        <w:ind w:left="220" w:hanging="212"/>
        <w:spacing w:after="0"/>
        <w:tabs>
          <w:tab w:leader="none" w:pos="220" w:val="left"/>
        </w:tabs>
        <w:numPr>
          <w:ilvl w:val="0"/>
          <w:numId w:val="2"/>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S.S. OR I.R.S. IDENTIFICATION NO. OF ABOVE PERSON</w:t>
      </w:r>
    </w:p>
    <w:p>
      <w:pPr>
        <w:spacing w:after="0" w:line="196" w:lineRule="exact"/>
        <w:rPr>
          <w:sz w:val="24"/>
          <w:szCs w:val="24"/>
          <w:color w:val="auto"/>
        </w:rPr>
      </w:pPr>
    </w:p>
    <w:p>
      <w:pPr>
        <w:ind w:left="100"/>
        <w:spacing w:after="0"/>
        <w:rPr>
          <w:sz w:val="20"/>
          <w:szCs w:val="20"/>
          <w:color w:val="auto"/>
        </w:rPr>
      </w:pPr>
      <w:r>
        <w:rPr>
          <w:rFonts w:ascii="Arial" w:cs="Arial" w:eastAsia="Arial" w:hAnsi="Arial"/>
          <w:sz w:val="17"/>
          <w:szCs w:val="17"/>
          <w:color w:val="auto"/>
        </w:rPr>
        <w:t>The Vanguard Group - 23-1945930</w:t>
      </w:r>
    </w:p>
    <w:p>
      <w:pPr>
        <w:spacing w:after="0" w:line="210" w:lineRule="exact"/>
        <w:rPr>
          <w:sz w:val="24"/>
          <w:szCs w:val="24"/>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CHECK THE APPROPRIATE [LINE] IF A MEMBER OF A GROUP</w:t>
      </w:r>
    </w:p>
    <w:p>
      <w:pPr>
        <w:spacing w:after="0" w:line="209" w:lineRule="exact"/>
        <w:rPr>
          <w:rFonts w:ascii="Arial" w:cs="Arial" w:eastAsia="Arial" w:hAnsi="Arial"/>
          <w:sz w:val="17"/>
          <w:szCs w:val="17"/>
          <w:color w:val="auto"/>
        </w:rPr>
      </w:pPr>
    </w:p>
    <w:p>
      <w:pPr>
        <w:ind w:left="620" w:hanging="515"/>
        <w:spacing w:after="0"/>
        <w:tabs>
          <w:tab w:leader="none" w:pos="620" w:val="left"/>
        </w:tabs>
        <w:numPr>
          <w:ilvl w:val="1"/>
          <w:numId w:val="3"/>
        </w:numPr>
        <w:rPr>
          <w:rFonts w:ascii="Arial" w:cs="Arial" w:eastAsia="Arial" w:hAnsi="Arial"/>
          <w:sz w:val="17"/>
          <w:szCs w:val="17"/>
          <w:color w:val="auto"/>
        </w:rPr>
      </w:pPr>
      <w:r>
        <w:rPr>
          <w:rFonts w:ascii="Arial" w:cs="Arial" w:eastAsia="Arial" w:hAnsi="Arial"/>
          <w:sz w:val="17"/>
          <w:szCs w:val="17"/>
          <w:color w:val="auto"/>
        </w:rPr>
        <w:t>B.</w:t>
      </w:r>
    </w:p>
    <w:p>
      <w:pPr>
        <w:spacing w:after="0" w:line="20" w:lineRule="exact"/>
        <w:rPr>
          <w:rFonts w:ascii="Arial" w:cs="Arial" w:eastAsia="Arial" w:hAnsi="Arial"/>
          <w:sz w:val="17"/>
          <w:szCs w:val="17"/>
          <w:color w:val="auto"/>
        </w:rPr>
      </w:pPr>
    </w:p>
    <w:p>
      <w:pPr>
        <w:ind w:left="620"/>
        <w:spacing w:after="0"/>
        <w:rPr>
          <w:rFonts w:ascii="Arial" w:cs="Arial" w:eastAsia="Arial" w:hAnsi="Arial"/>
          <w:sz w:val="17"/>
          <w:szCs w:val="17"/>
          <w:color w:val="auto"/>
        </w:rPr>
      </w:pPr>
      <w:r>
        <w:rPr>
          <w:rFonts w:ascii="Arial" w:cs="Arial" w:eastAsia="Arial" w:hAnsi="Arial"/>
          <w:sz w:val="17"/>
          <w:szCs w:val="17"/>
          <w:u w:val="single" w:color="auto"/>
          <w:color w:val="auto"/>
        </w:rPr>
        <w:t>X</w:t>
      </w:r>
    </w:p>
    <w:p>
      <w:pPr>
        <w:spacing w:after="0" w:line="195" w:lineRule="exact"/>
        <w:rPr>
          <w:rFonts w:ascii="Arial" w:cs="Arial" w:eastAsia="Arial" w:hAnsi="Arial"/>
          <w:sz w:val="17"/>
          <w:szCs w:val="17"/>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14" w:lineRule="exact"/>
        <w:rPr>
          <w:rFonts w:ascii="Arial" w:cs="Arial" w:eastAsia="Arial" w:hAnsi="Arial"/>
          <w:sz w:val="17"/>
          <w:szCs w:val="17"/>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CITIZENSHIP OF PLACE OF ORGANIZATION</w:t>
      </w:r>
    </w:p>
    <w:p>
      <w:pPr>
        <w:spacing w:after="0" w:line="210" w:lineRule="exact"/>
        <w:rPr>
          <w:sz w:val="24"/>
          <w:szCs w:val="24"/>
          <w:color w:val="auto"/>
        </w:rPr>
      </w:pPr>
    </w:p>
    <w:p>
      <w:pPr>
        <w:ind w:left="100"/>
        <w:spacing w:after="0"/>
        <w:rPr>
          <w:sz w:val="20"/>
          <w:szCs w:val="20"/>
          <w:color w:val="auto"/>
        </w:rPr>
      </w:pPr>
      <w:r>
        <w:rPr>
          <w:rFonts w:ascii="Arial" w:cs="Arial" w:eastAsia="Arial" w:hAnsi="Arial"/>
          <w:sz w:val="17"/>
          <w:szCs w:val="17"/>
          <w:color w:val="auto"/>
        </w:rPr>
        <w:t>Pennsylvania</w:t>
      </w:r>
    </w:p>
    <w:p>
      <w:pPr>
        <w:spacing w:after="0" w:line="210" w:lineRule="exact"/>
        <w:rPr>
          <w:sz w:val="24"/>
          <w:szCs w:val="24"/>
          <w:color w:val="auto"/>
        </w:rPr>
      </w:pPr>
    </w:p>
    <w:p>
      <w:pPr>
        <w:spacing w:after="0"/>
        <w:rPr>
          <w:sz w:val="20"/>
          <w:szCs w:val="20"/>
          <w:color w:val="auto"/>
        </w:rPr>
      </w:pPr>
      <w:r>
        <w:rPr>
          <w:rFonts w:ascii="Arial" w:cs="Arial" w:eastAsia="Arial" w:hAnsi="Arial"/>
          <w:sz w:val="17"/>
          <w:szCs w:val="17"/>
          <w:color w:val="auto"/>
        </w:rPr>
        <w:t>(For questions 5-8, report the number of shares beneficially owned by each reporting person with:)</w:t>
      </w:r>
    </w:p>
    <w:p>
      <w:pPr>
        <w:spacing w:after="0" w:line="210" w:lineRule="exact"/>
        <w:rPr>
          <w:sz w:val="24"/>
          <w:szCs w:val="24"/>
          <w:color w:val="auto"/>
        </w:rPr>
      </w:pPr>
    </w:p>
    <w:p>
      <w:pPr>
        <w:ind w:left="100" w:right="9300"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VOTING POWER 46,378</w:t>
      </w:r>
    </w:p>
    <w:p>
      <w:pPr>
        <w:ind w:left="100" w:right="9040"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VOTING POWER 3,035</w:t>
      </w:r>
    </w:p>
    <w:p>
      <w:pPr>
        <w:ind w:left="100" w:right="8920"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DISPOSITIVE POWER 3,024,619</w:t>
      </w:r>
    </w:p>
    <w:p>
      <w:pPr>
        <w:ind w:left="140" w:right="8660" w:hanging="132"/>
        <w:spacing w:after="0" w:line="497" w:lineRule="auto"/>
        <w:tabs>
          <w:tab w:leader="none" w:pos="225"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DISPOSITIVE POWER 47,598</w:t>
      </w:r>
    </w:p>
    <w:p>
      <w:pPr>
        <w:ind w:left="100" w:right="4860" w:hanging="92"/>
        <w:spacing w:after="0" w:line="497" w:lineRule="auto"/>
        <w:tabs>
          <w:tab w:leader="none" w:pos="219" w:val="left"/>
        </w:tabs>
        <w:numPr>
          <w:ilvl w:val="0"/>
          <w:numId w:val="4"/>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3,072,217</w:t>
      </w:r>
    </w:p>
    <w:p>
      <w:pPr>
        <w:ind w:left="300" w:hanging="292"/>
        <w:spacing w:after="0"/>
        <w:tabs>
          <w:tab w:leader="none" w:pos="300" w:val="left"/>
        </w:tabs>
        <w:numPr>
          <w:ilvl w:val="0"/>
          <w:numId w:val="4"/>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w:t>
      </w:r>
    </w:p>
    <w:p>
      <w:pPr>
        <w:sectPr>
          <w:pgSz w:w="11900" w:h="16838" w:orient="portrait"/>
          <w:cols w:equalWidth="0" w:num="1">
            <w:col w:w="11280"/>
          </w:cols>
          <w:pgMar w:left="240" w:top="230" w:right="379" w:bottom="0" w:gutter="0" w:footer="0" w:header="0"/>
        </w:sectPr>
      </w:pPr>
    </w:p>
    <w:bookmarkStart w:id="1" w:name="page2"/>
    <w:bookmarkEnd w:id="1"/>
    <w:p>
      <w:pPr>
        <w:ind w:left="100"/>
        <w:spacing w:after="0"/>
        <w:rPr>
          <w:sz w:val="20"/>
          <w:szCs w:val="20"/>
          <w:color w:val="auto"/>
        </w:rPr>
      </w:pPr>
      <w:r>
        <w:rPr>
          <w:rFonts w:ascii="Arial" w:cs="Arial" w:eastAsia="Arial" w:hAnsi="Arial"/>
          <w:sz w:val="17"/>
          <w:szCs w:val="17"/>
          <w:color w:val="auto"/>
        </w:rPr>
        <w:t>N/A</w:t>
      </w:r>
    </w:p>
    <w:p>
      <w:pPr>
        <w:spacing w:after="0" w:line="210" w:lineRule="exact"/>
        <w:rPr>
          <w:sz w:val="20"/>
          <w:szCs w:val="20"/>
          <w:color w:val="auto"/>
        </w:rPr>
      </w:pPr>
    </w:p>
    <w:p>
      <w:pPr>
        <w:ind w:left="100" w:right="5239" w:hanging="92"/>
        <w:spacing w:after="0" w:line="497" w:lineRule="auto"/>
        <w:tabs>
          <w:tab w:leader="none" w:pos="307" w:val="left"/>
        </w:tabs>
        <w:numPr>
          <w:ilvl w:val="0"/>
          <w:numId w:val="5"/>
        </w:numPr>
        <w:rPr>
          <w:rFonts w:ascii="Arial" w:cs="Arial" w:eastAsia="Arial" w:hAnsi="Arial"/>
          <w:sz w:val="17"/>
          <w:szCs w:val="17"/>
          <w:color w:val="auto"/>
        </w:rPr>
      </w:pPr>
      <w:r>
        <w:rPr>
          <w:rFonts w:ascii="Arial" w:cs="Arial" w:eastAsia="Arial" w:hAnsi="Arial"/>
          <w:sz w:val="17"/>
          <w:szCs w:val="17"/>
          <w:color w:val="auto"/>
        </w:rPr>
        <w:t>PERCENT OF CLASS REPRESENTED BY AMOUNT IN ROW 9 6.94%</w:t>
      </w: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TYPE OF REPORTING PERSON</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IA</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SECURITIES AND EXCHANGE COMMISSION</w:t>
      </w:r>
    </w:p>
    <w:p>
      <w:pPr>
        <w:spacing w:after="0" w:line="7"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Washington, D.C. 20549</w:t>
      </w:r>
    </w:p>
    <w:p>
      <w:pPr>
        <w:spacing w:after="0" w:line="196"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Under the Securities Act of 1934</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color w:val="auto"/>
        </w:rPr>
        <w:t>Check the following [line] if a fee is being paid with this statement  N/A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TimkenSteel Corp</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1835 Dueber Avenue SW</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Canton, OH 44706</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The Vanguard Group - 23-1945930</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Malvern, PA 19355</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Pennsylvania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Common Stock</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887399103</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10" w:lineRule="exact"/>
        <w:rPr>
          <w:sz w:val="20"/>
          <w:szCs w:val="20"/>
          <w:color w:val="auto"/>
        </w:rPr>
      </w:pPr>
    </w:p>
    <w:p>
      <w:pPr>
        <w:ind w:left="100" w:right="7879" w:hanging="6"/>
        <w:spacing w:after="0" w:line="497" w:lineRule="auto"/>
        <w:tabs>
          <w:tab w:leader="none" w:pos="332" w:val="left"/>
        </w:tabs>
        <w:numPr>
          <w:ilvl w:val="0"/>
          <w:numId w:val="6"/>
        </w:numPr>
        <w:rPr>
          <w:rFonts w:ascii="Arial" w:cs="Arial" w:eastAsia="Arial" w:hAnsi="Arial"/>
          <w:sz w:val="17"/>
          <w:szCs w:val="17"/>
          <w:color w:val="auto"/>
        </w:rPr>
      </w:pPr>
      <w:r>
        <w:rPr>
          <w:rFonts w:ascii="Arial" w:cs="Arial" w:eastAsia="Arial" w:hAnsi="Arial"/>
          <w:sz w:val="17"/>
          <w:szCs w:val="17"/>
          <w:color w:val="auto"/>
        </w:rPr>
        <w:t>Amount Beneficially Owned: 3,072,217</w:t>
      </w:r>
    </w:p>
    <w:p>
      <w:pPr>
        <w:ind w:left="340" w:hanging="246"/>
        <w:spacing w:after="0"/>
        <w:tabs>
          <w:tab w:leader="none" w:pos="340" w:val="left"/>
        </w:tabs>
        <w:numPr>
          <w:ilvl w:val="0"/>
          <w:numId w:val="6"/>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6.94%</w:t>
      </w:r>
    </w:p>
    <w:p>
      <w:pPr>
        <w:spacing w:after="0" w:line="21" w:lineRule="exact"/>
        <w:rPr>
          <w:sz w:val="20"/>
          <w:szCs w:val="20"/>
          <w:color w:val="auto"/>
        </w:rPr>
      </w:pPr>
    </w:p>
    <w:p>
      <w:pPr>
        <w:ind w:left="360" w:hanging="266"/>
        <w:spacing w:after="0"/>
        <w:tabs>
          <w:tab w:leader="none" w:pos="360" w:val="left"/>
        </w:tabs>
        <w:numPr>
          <w:ilvl w:val="0"/>
          <w:numId w:val="7"/>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195" w:lineRule="exact"/>
        <w:rPr>
          <w:rFonts w:ascii="Arial" w:cs="Arial" w:eastAsia="Arial" w:hAnsi="Arial"/>
          <w:sz w:val="17"/>
          <w:szCs w:val="17"/>
          <w:color w:val="auto"/>
        </w:rPr>
      </w:pPr>
    </w:p>
    <w:p>
      <w:pPr>
        <w:ind w:left="340" w:hanging="246"/>
        <w:spacing w:after="0"/>
        <w:tabs>
          <w:tab w:leader="none" w:pos="340" w:val="left"/>
        </w:tabs>
        <w:numPr>
          <w:ilvl w:val="0"/>
          <w:numId w:val="8"/>
        </w:numPr>
        <w:rPr>
          <w:rFonts w:ascii="Arial" w:cs="Arial" w:eastAsia="Arial" w:hAnsi="Arial"/>
          <w:sz w:val="17"/>
          <w:szCs w:val="17"/>
          <w:color w:val="auto"/>
        </w:rPr>
      </w:pPr>
      <w:r>
        <w:rPr>
          <w:rFonts w:ascii="Arial" w:cs="Arial" w:eastAsia="Arial" w:hAnsi="Arial"/>
          <w:sz w:val="17"/>
          <w:szCs w:val="17"/>
          <w:color w:val="auto"/>
        </w:rPr>
        <w:t>sole power to vote or direct to vote: 46,378</w:t>
      </w:r>
    </w:p>
    <w:p>
      <w:pPr>
        <w:spacing w:after="0" w:line="209" w:lineRule="exact"/>
        <w:rPr>
          <w:rFonts w:ascii="Arial" w:cs="Arial" w:eastAsia="Arial" w:hAnsi="Arial"/>
          <w:sz w:val="17"/>
          <w:szCs w:val="17"/>
          <w:color w:val="auto"/>
        </w:rPr>
      </w:pPr>
    </w:p>
    <w:p>
      <w:pPr>
        <w:ind w:left="380" w:hanging="286"/>
        <w:spacing w:after="0"/>
        <w:tabs>
          <w:tab w:leader="none" w:pos="3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shared power to vote or direct to vote: 3,035</w:t>
      </w:r>
    </w:p>
    <w:p>
      <w:pPr>
        <w:spacing w:after="0" w:line="209" w:lineRule="exact"/>
        <w:rPr>
          <w:rFonts w:ascii="Arial" w:cs="Arial" w:eastAsia="Arial" w:hAnsi="Arial"/>
          <w:sz w:val="17"/>
          <w:szCs w:val="17"/>
          <w:color w:val="auto"/>
        </w:rPr>
      </w:pPr>
    </w:p>
    <w:p>
      <w:pPr>
        <w:ind w:left="100" w:right="5279" w:hanging="6"/>
        <w:spacing w:after="0" w:line="563" w:lineRule="auto"/>
        <w:tabs>
          <w:tab w:leader="none" w:pos="442" w:val="left"/>
        </w:tabs>
        <w:numPr>
          <w:ilvl w:val="0"/>
          <w:numId w:val="10"/>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3,024,619 (iv) shared power to dispose or to direct the disposition of: 47,598</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Comments:</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ectPr>
          <w:pgSz w:w="11900" w:h="16838" w:orient="portrait"/>
          <w:cols w:equalWidth="0" w:num="1">
            <w:col w:w="10219"/>
          </w:cols>
          <w:pgMar w:left="240" w:top="121" w:right="1440" w:bottom="0" w:gutter="0" w:footer="0" w:header="0"/>
        </w:sectPr>
      </w:pPr>
    </w:p>
    <w:bookmarkStart w:id="2" w:name="page3"/>
    <w:bookmarkEnd w:id="2"/>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r>
        <w:rPr>
          <w:rFonts w:ascii="Arial" w:cs="Arial" w:eastAsia="Arial" w:hAnsi="Arial"/>
          <w:sz w:val="17"/>
          <w:szCs w:val="17"/>
          <w:color w:val="auto"/>
        </w:rPr>
        <w:t>:</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See Attached Appendix 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10" w:lineRule="exact"/>
        <w:rPr>
          <w:sz w:val="20"/>
          <w:szCs w:val="20"/>
          <w:color w:val="auto"/>
        </w:rPr>
      </w:pPr>
    </w:p>
    <w:p>
      <w:pPr>
        <w:ind w:firstLine="86"/>
        <w:spacing w:after="0" w:line="261"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10"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color w:val="auto"/>
        </w:rPr>
        <w:t>Date: 02/09/2017</w:t>
      </w: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3087370</wp:posOffset>
            </wp:positionH>
            <wp:positionV relativeFrom="paragraph">
              <wp:posOffset>-9525</wp:posOffset>
            </wp:positionV>
            <wp:extent cx="120904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09040" cy="8890"/>
                    </a:xfrm>
                    <a:prstGeom prst="rect">
                      <a:avLst/>
                    </a:prstGeom>
                    <a:noFill/>
                  </pic:spPr>
                </pic:pic>
              </a:graphicData>
            </a:graphic>
          </wp:anchor>
        </w:drawing>
      </w:r>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F. William McNabb III</w:t>
      </w: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President and Chief Executive Officer</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*By: /s/ Glenn Booraem</w:t>
      </w:r>
    </w:p>
    <w:p>
      <w:pPr>
        <w:spacing w:after="0" w:line="2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Glenn Booraem, pursuant to a Power of Attorney filed September 9, 2013, see File Number 005-56905, Incorporated by Reference</w:t>
      </w:r>
    </w:p>
    <w:p>
      <w:pPr>
        <w:spacing w:after="0" w:line="398" w:lineRule="exact"/>
        <w:rPr>
          <w:sz w:val="20"/>
          <w:szCs w:val="20"/>
          <w:color w:val="auto"/>
        </w:rPr>
      </w:pPr>
    </w:p>
    <w:p>
      <w:pPr>
        <w:spacing w:after="0"/>
        <w:rPr>
          <w:sz w:val="20"/>
          <w:szCs w:val="20"/>
          <w:color w:val="auto"/>
        </w:rPr>
      </w:pPr>
      <w:r>
        <w:rPr>
          <w:rFonts w:ascii="Arial" w:cs="Arial" w:eastAsia="Arial" w:hAnsi="Arial"/>
          <w:sz w:val="17"/>
          <w:szCs w:val="17"/>
          <w:color w:val="auto"/>
        </w:rPr>
        <w:t>Appendix A</w:t>
      </w:r>
    </w:p>
    <w:p>
      <w:pPr>
        <w:spacing w:after="0" w:line="210" w:lineRule="exact"/>
        <w:rPr>
          <w:sz w:val="20"/>
          <w:szCs w:val="20"/>
          <w:color w:val="auto"/>
        </w:rPr>
      </w:pPr>
    </w:p>
    <w:p>
      <w:pPr>
        <w:ind w:right="300" w:firstLine="40"/>
        <w:spacing w:after="0" w:line="274" w:lineRule="auto"/>
        <w:rPr>
          <w:sz w:val="20"/>
          <w:szCs w:val="20"/>
          <w:color w:val="auto"/>
        </w:rPr>
      </w:pPr>
      <w:r>
        <w:rPr>
          <w:rFonts w:ascii="Arial" w:cs="Arial" w:eastAsia="Arial" w:hAnsi="Arial"/>
          <w:sz w:val="17"/>
          <w:szCs w:val="17"/>
          <w:color w:val="auto"/>
        </w:rPr>
        <w:t>Vanguard Fiduciary Trust Company ("VFTC"), a wholly-owned subsidiary of The Vanguard Group, Inc., is the beneficial owner of 44,563 shares or .10% of the Common Stock outstanding of the Company as a result of its serving as investment manager of collective trust accounts.</w:t>
      </w:r>
    </w:p>
    <w:p>
      <w:pPr>
        <w:spacing w:after="0" w:line="161" w:lineRule="exact"/>
        <w:rPr>
          <w:sz w:val="20"/>
          <w:szCs w:val="20"/>
          <w:color w:val="auto"/>
        </w:rPr>
      </w:pPr>
    </w:p>
    <w:p>
      <w:pPr>
        <w:ind w:right="460"/>
        <w:spacing w:after="0" w:line="274"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4,850 shares or .01% of the Common Stock outstanding of the Company as a result of its serving as investment manager of Australian investment offerings.</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3087370</wp:posOffset>
            </wp:positionH>
            <wp:positionV relativeFrom="paragraph">
              <wp:posOffset>-9525</wp:posOffset>
            </wp:positionV>
            <wp:extent cx="120904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09040" cy="8890"/>
                    </a:xfrm>
                    <a:prstGeom prst="rect">
                      <a:avLst/>
                    </a:prstGeom>
                    <a:noFill/>
                  </pic:spPr>
                </pic:pic>
              </a:graphicData>
            </a:graphic>
          </wp:anchor>
        </w:drawing>
      </w:r>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F. William McNabb III</w:t>
      </w: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President and Chief Executive Officer</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*By: /s/ Glenn Booraem</w:t>
      </w:r>
    </w:p>
    <w:p>
      <w:pPr>
        <w:spacing w:after="0" w:line="2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Glenn Booraem, pursuant to a Power of Attorney filed September 9, 2013, see File Number 005-56905, Incorporated by Reference</w:t>
      </w:r>
    </w:p>
    <w:sectPr>
      <w:pgSz w:w="11900" w:h="16838" w:orient="portrait"/>
      <w:cols w:equalWidth="0" w:num="1">
        <w:col w:w="11400"/>
      </w:cols>
      <w:pgMar w:left="240" w:top="324"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1"/>
    </w:lvl>
    <w:lvl w:ilvl="1">
      <w:lvlJc w:val="left"/>
      <w:lvlText w:val="%2"/>
      <w:numFmt w:val="upperLetter"/>
      <w:start w:val="1"/>
    </w:lvl>
  </w:abstractNum>
  <w:abstractNum w:abstractNumId="2">
    <w:nsid w:val="2EB141F2"/>
    <w:multiLevelType w:val="hybridMultilevel"/>
    <w:lvl w:ilvl="0">
      <w:lvlJc w:val="left"/>
      <w:lvlText w:val="%1."/>
      <w:numFmt w:val="decimal"/>
      <w:start w:val="2"/>
    </w:lvl>
    <w:lvl w:ilvl="1">
      <w:lvlJc w:val="left"/>
      <w:lvlText w:val="%2."/>
      <w:numFmt w:val="upperLetter"/>
      <w:start w:val="1"/>
    </w:lvl>
  </w:abstractNum>
  <w:abstractNum w:abstractNumId="3">
    <w:nsid w:val="41B71EFB"/>
    <w:multiLevelType w:val="hybridMultilevel"/>
    <w:lvl w:ilvl="0">
      <w:lvlJc w:val="left"/>
      <w:lvlText w:val="%1."/>
      <w:numFmt w:val="decimal"/>
      <w:start w:val="5"/>
    </w:lvl>
  </w:abstractNum>
  <w:abstractNum w:abstractNumId="4">
    <w:nsid w:val="79E2A9E3"/>
    <w:multiLevelType w:val="hybridMultilevel"/>
    <w:lvl w:ilvl="0">
      <w:lvlJc w:val="left"/>
      <w:lvlText w:val="%1."/>
      <w:numFmt w:val="decimal"/>
      <w:start w:val="11"/>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35"/>
    </w:lvl>
  </w:abstractNum>
  <w:abstractNum w:abstractNumId="9">
    <w:nsid w:val="4DB127F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2020-01-16T06:53:58Z</dcterms:created>
  <dcterms:modified xsi:type="dcterms:W3CDTF">2020-01-16T06:53:58Z</dcterms:modified>
</cp:coreProperties>
</file>