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MITCHELL THOMAS J.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TRI POINTE GROUP,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19540 JAMBOREE ROAD,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TRI Pointe Group,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TPH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02/20/2020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9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President and COO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8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7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CA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92612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02/20/2020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57,096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18.39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362,503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610,000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See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Note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1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 w:right="4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a grant of 57,096 restricted stock units. The restricted stock units, which vest one-third each year beginning on the first anniversary of the grant date, are to be settled for an equal number of shares of common stock upon vesting.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By The Mitchell Family Trust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ind w:left="6860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 xml:space="preserve">/s/ Glenn J. Keeler, attorney-in- </w:t>
      </w:r>
      <w:r>
        <w:rPr>
          <w:rFonts w:ascii="Arial" w:cs="Arial" w:eastAsia="Arial" w:hAnsi="Arial"/>
          <w:sz w:val="35"/>
          <w:szCs w:val="35"/>
          <w:color w:val="0000FF"/>
          <w:vertAlign w:val="subscript"/>
        </w:rPr>
        <w:t>02/24/2020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-28575</wp:posOffset>
            </wp:positionV>
            <wp:extent cx="140716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-22860</wp:posOffset>
            </wp:positionV>
            <wp:extent cx="167005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-91440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30753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2020-02-24T16:01:50Z</dcterms:created>
  <dcterms:modified xsi:type="dcterms:W3CDTF">2020-02-24T16:01:50Z</dcterms:modified>
</cp:coreProperties>
</file>