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SEC Form 4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2" w:lineRule="exact"/>
        <w:rPr>
          <w:sz w:val="24"/>
          <w:szCs w:val="24"/>
          <w:color w:val="auto"/>
        </w:rPr>
      </w:pPr>
    </w:p>
    <w:p>
      <w:pPr>
        <w:ind w:left="380"/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39370</wp:posOffset>
            </wp:positionH>
            <wp:positionV relativeFrom="paragraph">
              <wp:posOffset>-244475</wp:posOffset>
            </wp:positionV>
            <wp:extent cx="137160" cy="137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6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5"/>
        </w:trPr>
        <w:tc>
          <w:tcPr>
            <w:tcW w:w="6580" w:type="dxa"/>
            <w:vAlign w:val="bottom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5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5506720</wp:posOffset>
            </wp:positionH>
            <wp:positionV relativeFrom="paragraph">
              <wp:posOffset>-655320</wp:posOffset>
            </wp:positionV>
            <wp:extent cx="59690" cy="6686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4168775</wp:posOffset>
            </wp:positionH>
            <wp:positionV relativeFrom="paragraph">
              <wp:posOffset>-655320</wp:posOffset>
            </wp:positionV>
            <wp:extent cx="59690" cy="6686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-1670685</wp:posOffset>
            </wp:positionH>
            <wp:positionV relativeFrom="paragraph">
              <wp:posOffset>13970</wp:posOffset>
            </wp:positionV>
            <wp:extent cx="7272020" cy="481076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2020" cy="4810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96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380" w:space="240"/>
            <w:col w:w="8800"/>
          </w:cols>
          <w:pgMar w:left="240" w:top="226" w:right="239" w:bottom="1440" w:gutter="0" w:footer="0" w:header="0"/>
        </w:sect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1. Name and Address of Reporting Person</w:t>
      </w:r>
      <w:r>
        <w:rPr>
          <w:rFonts w:ascii="Arial" w:cs="Arial" w:eastAsia="Arial" w:hAnsi="Arial"/>
          <w:sz w:val="22"/>
          <w:szCs w:val="22"/>
          <w:color w:val="auto"/>
          <w:vertAlign w:val="superscript"/>
        </w:rPr>
        <w:t>*</w:t>
      </w:r>
    </w:p>
    <w:p>
      <w:pPr>
        <w:ind w:left="120"/>
        <w:spacing w:after="0"/>
        <w:rPr>
          <w:rFonts w:ascii="Arial" w:cs="Arial" w:eastAsia="Arial" w:hAnsi="Arial"/>
          <w:sz w:val="22"/>
          <w:szCs w:val="22"/>
          <w:u w:val="single" w:color="auto"/>
          <w:color w:val="0000EE"/>
        </w:rPr>
      </w:pPr>
      <w:hyperlink r:id="rId12">
        <w:r>
          <w:rPr>
            <w:rFonts w:ascii="Arial" w:cs="Arial" w:eastAsia="Arial" w:hAnsi="Arial"/>
            <w:sz w:val="22"/>
            <w:szCs w:val="22"/>
            <w:u w:val="single" w:color="auto"/>
            <w:color w:val="0000EE"/>
          </w:rPr>
          <w:t>Blank Bradley William</w:t>
        </w:r>
      </w:hyperlink>
    </w:p>
    <w:p>
      <w:pPr>
        <w:spacing w:after="0" w:line="317" w:lineRule="exact"/>
        <w:rPr>
          <w:sz w:val="24"/>
          <w:szCs w:val="24"/>
          <w:color w:val="auto"/>
        </w:rPr>
      </w:pPr>
    </w:p>
    <w:p>
      <w:pPr>
        <w:ind w:left="120"/>
        <w:spacing w:after="0"/>
        <w:tabs>
          <w:tab w:leader="none" w:pos="1380" w:val="left"/>
          <w:tab w:leader="none" w:pos="26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(Last)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(First)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(Middle)</w:t>
      </w:r>
    </w:p>
    <w:p>
      <w:pPr>
        <w:spacing w:after="0" w:line="61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C/O TRI POINTE HOMES, INC.</w:t>
      </w:r>
    </w:p>
    <w:p>
      <w:pPr>
        <w:spacing w:after="0" w:line="63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0000FF"/>
        </w:rPr>
        <w:t>19520 JAMBOREE ROAD, SUITE 200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2. Issuer Name </w:t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and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Ticker or Trading Symbol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spacing w:after="0"/>
        <w:rPr>
          <w:rFonts w:ascii="Arial" w:cs="Arial" w:eastAsia="Arial" w:hAnsi="Arial"/>
          <w:sz w:val="21"/>
          <w:szCs w:val="21"/>
          <w:color w:val="0000EE"/>
        </w:rPr>
      </w:pPr>
      <w:hyperlink r:id="rId13">
        <w:r>
          <w:rPr>
            <w:rFonts w:ascii="Arial" w:cs="Arial" w:eastAsia="Arial" w:hAnsi="Arial"/>
            <w:sz w:val="21"/>
            <w:szCs w:val="21"/>
            <w:u w:val="single" w:color="auto"/>
            <w:color w:val="0000EE"/>
          </w:rPr>
          <w:t>TRI Pointe Homes, Inc.</w:t>
        </w:r>
        <w:r>
          <w:rPr>
            <w:rFonts w:ascii="Arial" w:cs="Arial" w:eastAsia="Arial" w:hAnsi="Arial"/>
            <w:sz w:val="21"/>
            <w:szCs w:val="21"/>
            <w:color w:val="0000EE"/>
          </w:rPr>
          <w:t xml:space="preserve"> </w:t>
        </w:r>
      </w:hyperlink>
      <w:r>
        <w:rPr>
          <w:rFonts w:ascii="Arial" w:cs="Arial" w:eastAsia="Arial" w:hAnsi="Arial"/>
          <w:sz w:val="21"/>
          <w:szCs w:val="21"/>
          <w:color w:val="000000"/>
        </w:rPr>
        <w:t>[</w:t>
      </w:r>
      <w:r>
        <w:rPr>
          <w:rFonts w:ascii="Arial" w:cs="Arial" w:eastAsia="Arial" w:hAnsi="Arial"/>
          <w:sz w:val="21"/>
          <w:szCs w:val="21"/>
          <w:color w:val="0000EE"/>
        </w:rPr>
        <w:t xml:space="preserve"> </w:t>
      </w:r>
      <w:r>
        <w:rPr>
          <w:rFonts w:ascii="Arial" w:cs="Arial" w:eastAsia="Arial" w:hAnsi="Arial"/>
          <w:sz w:val="16"/>
          <w:szCs w:val="16"/>
          <w:color w:val="0000FF"/>
        </w:rPr>
        <w:t>TPH</w:t>
      </w:r>
      <w:r>
        <w:rPr>
          <w:rFonts w:ascii="Arial" w:cs="Arial" w:eastAsia="Arial" w:hAnsi="Arial"/>
          <w:sz w:val="21"/>
          <w:szCs w:val="21"/>
          <w:color w:val="0000EE"/>
        </w:rPr>
        <w:t xml:space="preserve"> </w:t>
      </w:r>
      <w:r>
        <w:rPr>
          <w:rFonts w:ascii="Arial" w:cs="Arial" w:eastAsia="Arial" w:hAnsi="Arial"/>
          <w:sz w:val="21"/>
          <w:szCs w:val="21"/>
          <w:color w:val="000000"/>
        </w:rPr>
        <w:t>]</w:t>
      </w:r>
    </w:p>
    <w:p>
      <w:pPr>
        <w:spacing w:after="0" w:line="38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3. Date of Earliest Transaction (Month/Day/Year)</w:t>
      </w:r>
    </w:p>
    <w:p>
      <w:pPr>
        <w:spacing w:after="0" w:line="1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04/08/2015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ind w:left="3" w:right="520" w:hanging="3"/>
        <w:spacing w:after="0" w:line="231" w:lineRule="auto"/>
        <w:tabs>
          <w:tab w:leader="none" w:pos="153" w:val="left"/>
        </w:tabs>
        <w:numPr>
          <w:ilvl w:val="0"/>
          <w:numId w:val="1"/>
        </w:numPr>
        <w:rPr>
          <w:rFonts w:ascii="Arial" w:cs="Arial" w:eastAsia="Arial" w:hAnsi="Arial"/>
          <w:sz w:val="14"/>
          <w:szCs w:val="14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Relationship of Reporting Person(s) to Issuer (Check all applicable)</w:t>
      </w:r>
    </w:p>
    <w:p>
      <w:pPr>
        <w:spacing w:after="0" w:line="28" w:lineRule="exact"/>
        <w:rPr>
          <w:sz w:val="24"/>
          <w:szCs w:val="24"/>
          <w:color w:val="auto"/>
        </w:rPr>
      </w:pPr>
    </w:p>
    <w:tbl>
      <w:tblPr>
        <w:tblLayout w:type="fixed"/>
        <w:tblInd w:w="203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2"/>
        </w:trPr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Director</w:t>
            </w:r>
          </w:p>
        </w:tc>
        <w:tc>
          <w:tcPr>
            <w:tcW w:w="118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2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X</w:t>
            </w:r>
          </w:p>
        </w:tc>
        <w:tc>
          <w:tcPr>
            <w:tcW w:w="14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Officer (give title</w:t>
            </w:r>
          </w:p>
        </w:tc>
        <w:tc>
          <w:tcPr>
            <w:tcW w:w="118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4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24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below)</w:t>
            </w:r>
          </w:p>
        </w:tc>
        <w:tc>
          <w:tcPr>
            <w:tcW w:w="1180" w:type="dxa"/>
            <w:vAlign w:val="bottom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below)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6"/>
        </w:trPr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33" w:lineRule="exact"/>
        <w:rPr>
          <w:sz w:val="24"/>
          <w:szCs w:val="24"/>
          <w:color w:val="auto"/>
        </w:rPr>
      </w:pPr>
    </w:p>
    <w:p>
      <w:pPr>
        <w:ind w:left="523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0000FF"/>
        </w:rPr>
        <w:t>Vice Pres. and General Counsel</w:t>
      </w:r>
    </w:p>
    <w:p>
      <w:pPr>
        <w:spacing w:after="0" w:line="413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3">
            <w:col w:w="3360" w:space="720"/>
            <w:col w:w="3257" w:space="720"/>
            <w:col w:w="3363"/>
          </w:cols>
          <w:pgMar w:left="240" w:top="226" w:right="239" w:bottom="1440" w:gutter="0" w:footer="0" w:header="0"/>
          <w:type w:val="continuous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880" w:type="dxa"/>
            <w:vAlign w:val="bottom"/>
            <w:gridSpan w:val="8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4. If Amendment, Date of Original Filed (Month/Day/Year)</w:t>
            </w:r>
          </w:p>
        </w:tc>
        <w:tc>
          <w:tcPr>
            <w:tcW w:w="3620" w:type="dxa"/>
            <w:vAlign w:val="bottom"/>
            <w:gridSpan w:val="9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(Street)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  <w:gridSpan w:val="2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Line)</w:t>
            </w: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60" w:type="dxa"/>
            <w:vAlign w:val="bottom"/>
            <w:gridSpan w:val="8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Form filed by One Reporting Person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IRVINE</w:t>
            </w:r>
          </w:p>
        </w:tc>
        <w:tc>
          <w:tcPr>
            <w:tcW w:w="860" w:type="dxa"/>
            <w:vAlign w:val="bottom"/>
            <w:vMerge w:val="restart"/>
          </w:tcPr>
          <w:p>
            <w:pPr>
              <w:ind w:left="6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7"/>
              </w:rPr>
              <w:t>CA</w:t>
            </w: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92612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60" w:type="dxa"/>
            <w:vAlign w:val="bottom"/>
            <w:gridSpan w:val="8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6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960" w:type="dxa"/>
            <w:vAlign w:val="bottom"/>
            <w:gridSpan w:val="7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Form filed by More than One Reporting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96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40" w:type="dxa"/>
            <w:vAlign w:val="bottom"/>
            <w:gridSpan w:val="3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Person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(City)</w:t>
            </w:r>
          </w:p>
        </w:tc>
        <w:tc>
          <w:tcPr>
            <w:tcW w:w="1880" w:type="dxa"/>
            <w:vAlign w:val="bottom"/>
            <w:gridSpan w:val="2"/>
            <w:vMerge w:val="restart"/>
          </w:tcPr>
          <w:p>
            <w:pPr>
              <w:ind w:left="6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(State)</w:t>
            </w: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(Zip)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60" w:type="dxa"/>
            <w:vAlign w:val="bottom"/>
            <w:tcBorders>
              <w:top w:val="single" w:sz="8" w:color="2C2C2C"/>
            </w:tcBorders>
            <w:gridSpan w:val="16"/>
          </w:tcPr>
          <w:p>
            <w:pPr>
              <w:jc w:val="center"/>
              <w:ind w:left="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Table I - Non-Derivative Securities Acquired, Disposed of, or Beneficially Owned</w:t>
            </w:r>
          </w:p>
        </w:tc>
        <w:tc>
          <w:tcPr>
            <w:tcW w:w="2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40" w:type="dxa"/>
            <w:vAlign w:val="bottom"/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840" w:type="dxa"/>
            <w:vAlign w:val="bottom"/>
            <w:gridSpan w:val="3"/>
          </w:tcPr>
          <w:p>
            <w:pPr>
              <w:ind w:left="7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0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82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2080" w:type="dxa"/>
            <w:vAlign w:val="bottom"/>
            <w:gridSpan w:val="5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124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7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6"/>
              </w:rPr>
              <w:t>Transaction</w:t>
            </w:r>
          </w:p>
        </w:tc>
        <w:tc>
          <w:tcPr>
            <w:tcW w:w="2080" w:type="dxa"/>
            <w:vAlign w:val="bottom"/>
            <w:gridSpan w:val="5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1240" w:type="dxa"/>
            <w:vAlign w:val="bottom"/>
            <w:gridSpan w:val="3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40" w:type="dxa"/>
            <w:vAlign w:val="bottom"/>
            <w:gridSpan w:val="3"/>
          </w:tcPr>
          <w:p>
            <w:pPr>
              <w:ind w:left="7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0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Code (Instr.</w:t>
            </w:r>
          </w:p>
        </w:tc>
        <w:tc>
          <w:tcPr>
            <w:tcW w:w="48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3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(Month/Day/Year)</w:t>
            </w:r>
          </w:p>
        </w:tc>
        <w:tc>
          <w:tcPr>
            <w:tcW w:w="82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3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40" w:type="dxa"/>
            <w:vAlign w:val="bottom"/>
            <w:gridSpan w:val="3"/>
            <w:vMerge w:val="restart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restart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680" w:type="dxa"/>
            <w:vAlign w:val="bottom"/>
            <w:gridSpan w:val="2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740" w:type="dxa"/>
            <w:vAlign w:val="bottom"/>
          </w:tcPr>
          <w:p>
            <w:pPr>
              <w:ind w:left="2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66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1240" w:type="dxa"/>
            <w:vAlign w:val="bottom"/>
            <w:gridSpan w:val="3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  <w:vMerge w:val="restart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6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4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2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40" w:type="dxa"/>
            <w:vAlign w:val="bottom"/>
            <w:gridSpan w:val="3"/>
          </w:tcPr>
          <w:p>
            <w:pPr>
              <w:ind w:left="8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04/08/2015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F</w:t>
            </w:r>
          </w:p>
        </w:tc>
        <w:tc>
          <w:tcPr>
            <w:tcW w:w="680" w:type="dxa"/>
            <w:vAlign w:val="bottom"/>
            <w:gridSpan w:val="2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757</w:t>
            </w:r>
          </w:p>
        </w:tc>
        <w:tc>
          <w:tcPr>
            <w:tcW w:w="74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660" w:type="dxa"/>
            <w:vAlign w:val="bottom"/>
            <w:gridSpan w:val="2"/>
          </w:tcPr>
          <w:p>
            <w:pPr>
              <w:jc w:val="right"/>
              <w:ind w:right="3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8"/>
              </w:rPr>
              <w:t>$</w:t>
            </w:r>
            <w:r>
              <w:rPr>
                <w:rFonts w:ascii="Arial" w:cs="Arial" w:eastAsia="Arial" w:hAnsi="Arial"/>
                <w:sz w:val="18"/>
                <w:szCs w:val="18"/>
                <w:color w:val="0000FF"/>
                <w:w w:val="98"/>
              </w:rPr>
              <w:t>15.11</w:t>
            </w:r>
          </w:p>
        </w:tc>
        <w:tc>
          <w:tcPr>
            <w:tcW w:w="1240" w:type="dxa"/>
            <w:vAlign w:val="bottom"/>
            <w:gridSpan w:val="3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18,787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320" w:type="dxa"/>
            <w:vAlign w:val="bottom"/>
            <w:tcBorders>
              <w:top w:val="single" w:sz="8" w:color="2C2C2C"/>
            </w:tcBorders>
            <w:gridSpan w:val="14"/>
          </w:tcPr>
          <w:p>
            <w:pPr>
              <w:jc w:val="center"/>
              <w:ind w:left="76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Table II - Derivative Securities Acquired, Disposed of, or Beneficially Owned</w:t>
            </w:r>
          </w:p>
        </w:tc>
        <w:tc>
          <w:tcPr>
            <w:tcW w:w="2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800" w:type="dxa"/>
            <w:vAlign w:val="bottom"/>
            <w:gridSpan w:val="12"/>
          </w:tcPr>
          <w:p>
            <w:pPr>
              <w:jc w:val="center"/>
              <w:ind w:left="25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(e.g., puts, calls, warrants, options, convertible securities)</w:t>
            </w: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0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0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9. Number of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6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0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500" w:type="dxa"/>
            <w:vAlign w:val="bottom"/>
            <w:gridSpan w:val="4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6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0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(Month/Day/Year)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00" w:type="dxa"/>
            <w:vAlign w:val="bottom"/>
            <w:gridSpan w:val="4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6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58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0" w:type="dxa"/>
            <w:vAlign w:val="bottom"/>
            <w:gridSpan w:val="3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 3</w:t>
            </w: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4)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gridSpan w:val="4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0" w:type="dxa"/>
            <w:vAlign w:val="bottom"/>
            <w:gridSpan w:val="3"/>
          </w:tcPr>
          <w:p>
            <w:pPr>
              <w:ind w:left="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5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0" w:type="dxa"/>
            <w:vAlign w:val="bottom"/>
            <w:gridSpan w:val="3"/>
          </w:tcPr>
          <w:p>
            <w:pPr>
              <w:ind w:left="5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68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740" w:type="dxa"/>
            <w:vAlign w:val="bottom"/>
          </w:tcPr>
          <w:p>
            <w:pPr>
              <w:ind w:left="5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8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6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40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   Shares</w:t>
            </w: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640" w:type="dxa"/>
            <w:vAlign w:val="bottom"/>
            <w:gridSpan w:val="4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Explanation of Responses:</w:t>
            </w: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760" w:type="dxa"/>
            <w:vAlign w:val="bottom"/>
            <w:gridSpan w:val="9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Glenn Keeler, attorney in fact   04/13/2015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  <w:gridSpan w:val="5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4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6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10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** Signature of Reporting Person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Date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40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Reminder: Report on a separate line for each class of securities beneficially owned directly or indirectly.</w:t>
      </w:r>
    </w:p>
    <w:p>
      <w:pPr>
        <w:spacing w:after="0" w:line="28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4"/>
          <w:szCs w:val="14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Instruction 4 (b)(v).</w:t>
      </w:r>
    </w:p>
    <w:p>
      <w:pPr>
        <w:spacing w:after="0" w:line="42" w:lineRule="exact"/>
        <w:rPr>
          <w:sz w:val="24"/>
          <w:szCs w:val="24"/>
          <w:color w:val="auto"/>
        </w:rPr>
      </w:pPr>
    </w:p>
    <w:p>
      <w:pPr>
        <w:jc w:val="both"/>
        <w:ind w:left="40" w:right="3580" w:firstLine="9"/>
        <w:spacing w:after="0" w:line="350" w:lineRule="auto"/>
        <w:tabs>
          <w:tab w:leader="none" w:pos="183" w:val="left"/>
        </w:tabs>
        <w:numPr>
          <w:ilvl w:val="0"/>
          <w:numId w:val="2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420"/>
      </w:cols>
      <w:pgMar w:left="240" w:top="226" w:right="23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%1."/>
      <w:numFmt w:val="decimal"/>
      <w:start w:val="5"/>
    </w:lvl>
  </w:abstractNum>
  <w:abstractNum w:abstractNumId="1">
    <w:nsid w:val="66334873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hyperlink" Target="http://www.sec.gov/cgi-bin/browse-edgar?action=getcompany&amp;CIK=0001598197" TargetMode="External"/><Relationship Id="rId13" Type="http://schemas.openxmlformats.org/officeDocument/2006/relationships/hyperlink" Target="http://www.sec.gov/cgi-bin/browse-edgar?action=getcompany&amp;CIK=0001561680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2020-01-22T07:35:05Z</dcterms:created>
  <dcterms:modified xsi:type="dcterms:W3CDTF">2020-01-22T07:35:05Z</dcterms:modified>
</cp:coreProperties>
</file>