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KEELER GLENN J.</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TRI POINTE GROUP,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19540 JAMBOREE ROAD,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TRI Pointe Group,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TPH</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10/27/2017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523"/>
        <w:spacing w:after="0"/>
        <w:rPr>
          <w:sz w:val="20"/>
          <w:szCs w:val="20"/>
          <w:color w:val="auto"/>
        </w:rPr>
      </w:pPr>
      <w:r>
        <w:rPr>
          <w:rFonts w:ascii="Arial" w:cs="Arial" w:eastAsia="Arial" w:hAnsi="Arial"/>
          <w:sz w:val="18"/>
          <w:szCs w:val="18"/>
          <w:color w:val="0000FF"/>
        </w:rPr>
        <w:t>VP &amp; Chief Accounting Officer</w:t>
      </w:r>
    </w:p>
    <w:p>
      <w:pPr>
        <w:spacing w:after="0" w:line="390"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88"/>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Borders>
              <w:bottom w:val="single" w:sz="8" w:color="9A9A9A"/>
            </w:tcBorders>
          </w:tcPr>
          <w:p>
            <w:pPr>
              <w:spacing w:after="0"/>
              <w:rPr>
                <w:sz w:val="16"/>
                <w:szCs w:val="16"/>
                <w:color w:val="auto"/>
              </w:rPr>
            </w:pPr>
          </w:p>
        </w:tc>
        <w:tc>
          <w:tcPr>
            <w:tcW w:w="860" w:type="dxa"/>
            <w:vAlign w:val="bottom"/>
            <w:tcBorders>
              <w:bottom w:val="single" w:sz="8" w:color="9A9A9A"/>
            </w:tcBorders>
          </w:tcPr>
          <w:p>
            <w:pPr>
              <w:spacing w:after="0"/>
              <w:rPr>
                <w:sz w:val="16"/>
                <w:szCs w:val="16"/>
                <w:color w:val="auto"/>
              </w:rPr>
            </w:pPr>
          </w:p>
        </w:tc>
        <w:tc>
          <w:tcPr>
            <w:tcW w:w="1020" w:type="dxa"/>
            <w:vAlign w:val="bottom"/>
            <w:tcBorders>
              <w:bottom w:val="single" w:sz="8" w:color="9A9A9A"/>
            </w:tcBorders>
          </w:tcPr>
          <w:p>
            <w:pPr>
              <w:spacing w:after="0"/>
              <w:rPr>
                <w:sz w:val="16"/>
                <w:szCs w:val="16"/>
                <w:color w:val="auto"/>
              </w:rPr>
            </w:pPr>
          </w:p>
        </w:tc>
        <w:tc>
          <w:tcPr>
            <w:tcW w:w="1200" w:type="dxa"/>
            <w:vAlign w:val="bottom"/>
            <w:tcBorders>
              <w:bottom w:val="single" w:sz="8" w:color="9A9A9A"/>
            </w:tcBorders>
          </w:tcPr>
          <w:p>
            <w:pPr>
              <w:spacing w:after="0"/>
              <w:rPr>
                <w:sz w:val="16"/>
                <w:szCs w:val="16"/>
                <w:color w:val="auto"/>
              </w:rPr>
            </w:pPr>
          </w:p>
        </w:tc>
        <w:tc>
          <w:tcPr>
            <w:tcW w:w="60" w:type="dxa"/>
            <w:vAlign w:val="bottom"/>
            <w:tcBorders>
              <w:bottom w:val="single" w:sz="8" w:color="9A9A9A"/>
            </w:tcBorders>
          </w:tcPr>
          <w:p>
            <w:pPr>
              <w:spacing w:after="0"/>
              <w:rPr>
                <w:sz w:val="16"/>
                <w:szCs w:val="16"/>
                <w:color w:val="auto"/>
              </w:rPr>
            </w:pPr>
          </w:p>
        </w:tc>
        <w:tc>
          <w:tcPr>
            <w:tcW w:w="3840" w:type="dxa"/>
            <w:vAlign w:val="bottom"/>
            <w:gridSpan w:val="6"/>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660" w:type="dxa"/>
            <w:vAlign w:val="bottom"/>
            <w:gridSpan w:val="7"/>
          </w:tcPr>
          <w:p>
            <w:pPr>
              <w:ind w:left="30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gridSpan w:val="2"/>
          </w:tcPr>
          <w:p>
            <w:pPr>
              <w:ind w:left="300"/>
              <w:spacing w:after="0"/>
              <w:rPr>
                <w:sz w:val="20"/>
                <w:szCs w:val="20"/>
                <w:color w:val="auto"/>
              </w:rPr>
            </w:pPr>
            <w:r>
              <w:rPr>
                <w:rFonts w:ascii="Arial" w:cs="Arial" w:eastAsia="Arial" w:hAnsi="Arial"/>
                <w:sz w:val="14"/>
                <w:szCs w:val="14"/>
                <w:color w:val="auto"/>
              </w:rPr>
              <w:t>Line)</w:t>
            </w:r>
          </w:p>
        </w:tc>
        <w:tc>
          <w:tcPr>
            <w:tcW w:w="3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40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spacing w:after="0"/>
              <w:rPr>
                <w:sz w:val="20"/>
                <w:szCs w:val="20"/>
                <w:color w:val="auto"/>
              </w:rPr>
            </w:pPr>
            <w:r>
              <w:rPr>
                <w:rFonts w:ascii="Arial" w:cs="Arial" w:eastAsia="Arial" w:hAnsi="Arial"/>
                <w:sz w:val="18"/>
                <w:szCs w:val="18"/>
                <w:color w:val="0000FF"/>
              </w:rPr>
              <w:t>IRVINE</w:t>
            </w:r>
          </w:p>
        </w:tc>
        <w:tc>
          <w:tcPr>
            <w:tcW w:w="860" w:type="dxa"/>
            <w:vAlign w:val="bottom"/>
            <w:vMerge w:val="restart"/>
          </w:tcPr>
          <w:p>
            <w:pPr>
              <w:ind w:left="620"/>
              <w:spacing w:after="0"/>
              <w:rPr>
                <w:sz w:val="20"/>
                <w:szCs w:val="20"/>
                <w:color w:val="auto"/>
              </w:rPr>
            </w:pPr>
            <w:r>
              <w:rPr>
                <w:rFonts w:ascii="Arial" w:cs="Arial" w:eastAsia="Arial" w:hAnsi="Arial"/>
                <w:sz w:val="18"/>
                <w:szCs w:val="18"/>
                <w:color w:val="0000FF"/>
                <w:w w:val="87"/>
              </w:rPr>
              <w:t>CA</w:t>
            </w:r>
          </w:p>
        </w:tc>
        <w:tc>
          <w:tcPr>
            <w:tcW w:w="1020" w:type="dxa"/>
            <w:vAlign w:val="bottom"/>
          </w:tcPr>
          <w:p>
            <w:pPr>
              <w:spacing w:after="0"/>
              <w:rPr>
                <w:sz w:val="11"/>
                <w:szCs w:val="11"/>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92612</w:t>
            </w: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40" w:type="dxa"/>
            <w:vAlign w:val="bottom"/>
          </w:tcPr>
          <w:p>
            <w:pPr>
              <w:spacing w:after="0"/>
              <w:rPr>
                <w:sz w:val="9"/>
                <w:szCs w:val="9"/>
                <w:color w:val="auto"/>
              </w:rPr>
            </w:pPr>
          </w:p>
        </w:tc>
        <w:tc>
          <w:tcPr>
            <w:tcW w:w="840" w:type="dxa"/>
            <w:vAlign w:val="bottom"/>
          </w:tcPr>
          <w:p>
            <w:pPr>
              <w:spacing w:after="0"/>
              <w:rPr>
                <w:sz w:val="9"/>
                <w:szCs w:val="9"/>
                <w:color w:val="auto"/>
              </w:rPr>
            </w:pPr>
          </w:p>
        </w:tc>
        <w:tc>
          <w:tcPr>
            <w:tcW w:w="800" w:type="dxa"/>
            <w:vAlign w:val="bottom"/>
          </w:tcPr>
          <w:p>
            <w:pPr>
              <w:spacing w:after="0"/>
              <w:rPr>
                <w:sz w:val="9"/>
                <w:szCs w:val="9"/>
                <w:color w:val="auto"/>
              </w:rPr>
            </w:pPr>
          </w:p>
        </w:tc>
        <w:tc>
          <w:tcPr>
            <w:tcW w:w="740" w:type="dxa"/>
            <w:vAlign w:val="bottom"/>
          </w:tcPr>
          <w:p>
            <w:pPr>
              <w:spacing w:after="0"/>
              <w:rPr>
                <w:sz w:val="9"/>
                <w:szCs w:val="9"/>
                <w:color w:val="auto"/>
              </w:rPr>
            </w:pPr>
          </w:p>
        </w:tc>
        <w:tc>
          <w:tcPr>
            <w:tcW w:w="680" w:type="dxa"/>
            <w:vAlign w:val="bottom"/>
          </w:tcPr>
          <w:p>
            <w:pPr>
              <w:spacing w:after="0"/>
              <w:rPr>
                <w:sz w:val="9"/>
                <w:szCs w:val="9"/>
                <w:color w:val="auto"/>
              </w:rPr>
            </w:pPr>
          </w:p>
        </w:tc>
        <w:tc>
          <w:tcPr>
            <w:tcW w:w="400" w:type="dxa"/>
            <w:vAlign w:val="bottom"/>
          </w:tcPr>
          <w:p>
            <w:pPr>
              <w:spacing w:after="0"/>
              <w:rPr>
                <w:sz w:val="9"/>
                <w:szCs w:val="9"/>
                <w:color w:val="auto"/>
              </w:rPr>
            </w:pPr>
          </w:p>
        </w:tc>
        <w:tc>
          <w:tcPr>
            <w:tcW w:w="320" w:type="dxa"/>
            <w:vAlign w:val="bottom"/>
          </w:tcPr>
          <w:p>
            <w:pPr>
              <w:spacing w:after="0"/>
              <w:rPr>
                <w:sz w:val="9"/>
                <w:szCs w:val="9"/>
                <w:color w:val="auto"/>
              </w:rPr>
            </w:pPr>
          </w:p>
        </w:tc>
        <w:tc>
          <w:tcPr>
            <w:tcW w:w="2940" w:type="dxa"/>
            <w:vAlign w:val="bottom"/>
            <w:gridSpan w:val="5"/>
            <w:vMerge w:val="restart"/>
          </w:tcPr>
          <w:p>
            <w:pPr>
              <w:ind w:left="14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400" w:type="dxa"/>
            <w:vAlign w:val="bottom"/>
          </w:tcPr>
          <w:p>
            <w:pPr>
              <w:spacing w:after="0"/>
              <w:rPr>
                <w:sz w:val="8"/>
                <w:szCs w:val="8"/>
                <w:color w:val="auto"/>
              </w:rPr>
            </w:pPr>
          </w:p>
        </w:tc>
        <w:tc>
          <w:tcPr>
            <w:tcW w:w="320" w:type="dxa"/>
            <w:vAlign w:val="bottom"/>
          </w:tcPr>
          <w:p>
            <w:pPr>
              <w:spacing w:after="0"/>
              <w:rPr>
                <w:sz w:val="8"/>
                <w:szCs w:val="8"/>
                <w:color w:val="auto"/>
              </w:rPr>
            </w:pPr>
          </w:p>
        </w:tc>
        <w:tc>
          <w:tcPr>
            <w:tcW w:w="294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restart"/>
          </w:tcPr>
          <w:p>
            <w:pPr>
              <w:ind w:left="14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880" w:type="dxa"/>
            <w:vAlign w:val="bottom"/>
            <w:gridSpan w:val="2"/>
            <w:vMerge w:val="restart"/>
          </w:tcPr>
          <w:p>
            <w:pPr>
              <w:ind w:left="62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40" w:type="dxa"/>
            <w:vAlign w:val="bottom"/>
          </w:tcPr>
          <w:p>
            <w:pPr>
              <w:spacing w:after="0"/>
              <w:rPr>
                <w:sz w:val="7"/>
                <w:szCs w:val="7"/>
                <w:color w:val="auto"/>
              </w:rPr>
            </w:pPr>
          </w:p>
        </w:tc>
        <w:tc>
          <w:tcPr>
            <w:tcW w:w="80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40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2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88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4300" w:type="dxa"/>
            <w:vAlign w:val="bottom"/>
            <w:tcBorders>
              <w:bottom w:val="single" w:sz="8" w:color="2C2C2C"/>
            </w:tcBorders>
            <w:gridSpan w:val="8"/>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3"/>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4"/>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3"/>
          </w:tcPr>
          <w:p>
            <w:pPr>
              <w:ind w:left="680"/>
              <w:spacing w:after="0"/>
              <w:rPr>
                <w:sz w:val="20"/>
                <w:szCs w:val="20"/>
                <w:color w:val="auto"/>
              </w:rPr>
            </w:pPr>
            <w:r>
              <w:rPr>
                <w:rFonts w:ascii="Arial" w:cs="Arial" w:eastAsia="Arial" w:hAnsi="Arial"/>
                <w:sz w:val="12"/>
                <w:szCs w:val="12"/>
                <w:b w:val="1"/>
                <w:bCs w:val="1"/>
                <w:color w:val="auto"/>
              </w:rPr>
              <w:t>2. Transaction</w:t>
            </w:r>
          </w:p>
        </w:tc>
        <w:tc>
          <w:tcPr>
            <w:tcW w:w="108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14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680"/>
              <w:spacing w:after="0" w:line="133" w:lineRule="exact"/>
              <w:rPr>
                <w:sz w:val="20"/>
                <w:szCs w:val="20"/>
                <w:color w:val="auto"/>
              </w:rPr>
            </w:pPr>
            <w:r>
              <w:rPr>
                <w:rFonts w:ascii="Arial" w:cs="Arial" w:eastAsia="Arial" w:hAnsi="Arial"/>
                <w:sz w:val="12"/>
                <w:szCs w:val="12"/>
                <w:b w:val="1"/>
                <w:bCs w:val="1"/>
                <w:color w:val="auto"/>
              </w:rPr>
              <w:t>Date</w:t>
            </w:r>
          </w:p>
        </w:tc>
        <w:tc>
          <w:tcPr>
            <w:tcW w:w="54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214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00" w:type="dxa"/>
            <w:vAlign w:val="bottom"/>
            <w:gridSpan w:val="3"/>
          </w:tcPr>
          <w:p>
            <w:pPr>
              <w:ind w:left="680"/>
              <w:spacing w:after="0" w:line="135" w:lineRule="exact"/>
              <w:rPr>
                <w:sz w:val="20"/>
                <w:szCs w:val="20"/>
                <w:color w:val="auto"/>
              </w:rPr>
            </w:pPr>
            <w:r>
              <w:rPr>
                <w:rFonts w:ascii="Arial" w:cs="Arial" w:eastAsia="Arial" w:hAnsi="Arial"/>
                <w:sz w:val="12"/>
                <w:szCs w:val="12"/>
                <w:b w:val="1"/>
                <w:bCs w:val="1"/>
                <w:color w:val="auto"/>
              </w:rPr>
              <w:t>(Month/Day/Year)</w:t>
            </w: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4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7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40" w:type="dxa"/>
            <w:vAlign w:val="bottom"/>
          </w:tcPr>
          <w:p>
            <w:pPr>
              <w:spacing w:after="0"/>
              <w:rPr>
                <w:sz w:val="8"/>
                <w:szCs w:val="8"/>
                <w:color w:val="auto"/>
              </w:rPr>
            </w:pPr>
          </w:p>
        </w:tc>
        <w:tc>
          <w:tcPr>
            <w:tcW w:w="2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720" w:type="dxa"/>
            <w:vAlign w:val="bottom"/>
            <w:gridSpan w:val="2"/>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2"/>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02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3"/>
          </w:tcPr>
          <w:p>
            <w:pPr>
              <w:ind w:left="780"/>
              <w:spacing w:after="0"/>
              <w:rPr>
                <w:sz w:val="20"/>
                <w:szCs w:val="20"/>
                <w:color w:val="auto"/>
              </w:rPr>
            </w:pPr>
            <w:r>
              <w:rPr>
                <w:rFonts w:ascii="Arial" w:cs="Arial" w:eastAsia="Arial" w:hAnsi="Arial"/>
                <w:sz w:val="18"/>
                <w:szCs w:val="18"/>
                <w:color w:val="0000FF"/>
              </w:rPr>
              <w:t>10/27/2017</w:t>
            </w:r>
          </w:p>
        </w:tc>
        <w:tc>
          <w:tcPr>
            <w:tcW w:w="2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200"/>
              <w:spacing w:after="0"/>
              <w:rPr>
                <w:sz w:val="20"/>
                <w:szCs w:val="20"/>
                <w:color w:val="auto"/>
              </w:rPr>
            </w:pPr>
            <w:r>
              <w:rPr>
                <w:rFonts w:ascii="Arial" w:cs="Arial" w:eastAsia="Arial" w:hAnsi="Arial"/>
                <w:sz w:val="14"/>
                <w:szCs w:val="14"/>
                <w:color w:val="0000FF"/>
              </w:rPr>
              <w:t>S</w:t>
            </w:r>
          </w:p>
        </w:tc>
        <w:tc>
          <w:tcPr>
            <w:tcW w:w="74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w w:val="94"/>
              </w:rPr>
              <w:t>15,401</w:t>
            </w:r>
          </w:p>
        </w:tc>
        <w:tc>
          <w:tcPr>
            <w:tcW w:w="68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gridSpan w:val="2"/>
          </w:tcPr>
          <w:p>
            <w:pPr>
              <w:ind w:left="20"/>
              <w:spacing w:after="0"/>
              <w:rPr>
                <w:sz w:val="20"/>
                <w:szCs w:val="20"/>
                <w:color w:val="auto"/>
              </w:rPr>
            </w:pPr>
            <w:r>
              <w:rPr>
                <w:rFonts w:ascii="Arial" w:cs="Arial" w:eastAsia="Arial" w:hAnsi="Arial"/>
                <w:sz w:val="18"/>
                <w:szCs w:val="18"/>
                <w:color w:val="auto"/>
                <w:w w:val="93"/>
              </w:rPr>
              <w:t>$</w:t>
            </w:r>
            <w:r>
              <w:rPr>
                <w:rFonts w:ascii="Arial" w:cs="Arial" w:eastAsia="Arial" w:hAnsi="Arial"/>
                <w:sz w:val="18"/>
                <w:szCs w:val="18"/>
                <w:color w:val="0000FF"/>
                <w:w w:val="93"/>
              </w:rPr>
              <w:t>16.98</w:t>
            </w:r>
            <w:r>
              <w:rPr>
                <w:rFonts w:ascii="Arial" w:cs="Arial" w:eastAsia="Arial" w:hAnsi="Arial"/>
                <w:sz w:val="22"/>
                <w:szCs w:val="22"/>
                <w:color w:val="008000"/>
                <w:w w:val="93"/>
                <w:vertAlign w:val="superscript"/>
              </w:rPr>
              <w:t>(1)</w:t>
            </w:r>
          </w:p>
        </w:tc>
        <w:tc>
          <w:tcPr>
            <w:tcW w:w="3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0"/>
                <w:szCs w:val="20"/>
                <w:color w:val="auto"/>
              </w:rPr>
            </w:pPr>
            <w:r>
              <w:rPr>
                <w:rFonts w:ascii="Arial" w:cs="Arial" w:eastAsia="Arial" w:hAnsi="Arial"/>
                <w:sz w:val="18"/>
                <w:szCs w:val="18"/>
                <w:color w:val="0000FF"/>
              </w:rPr>
              <w:t>36,399</w:t>
            </w:r>
          </w:p>
        </w:tc>
        <w:tc>
          <w:tcPr>
            <w:tcW w:w="92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060" w:type="dxa"/>
            <w:vAlign w:val="bottom"/>
            <w:tcBorders>
              <w:top w:val="single" w:sz="8" w:color="2C2C2C"/>
            </w:tcBorders>
            <w:gridSpan w:val="13"/>
          </w:tcPr>
          <w:p>
            <w:pPr>
              <w:jc w:val="center"/>
              <w:ind w:left="2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820" w:type="dxa"/>
            <w:vAlign w:val="bottom"/>
            <w:gridSpan w:val="10"/>
          </w:tcPr>
          <w:p>
            <w:pPr>
              <w:jc w:val="center"/>
              <w:ind w:left="23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40" w:type="dxa"/>
            <w:vAlign w:val="bottom"/>
          </w:tcPr>
          <w:p>
            <w:pPr>
              <w:spacing w:after="0"/>
              <w:rPr>
                <w:sz w:val="20"/>
                <w:szCs w:val="20"/>
                <w:color w:val="auto"/>
              </w:rPr>
            </w:pPr>
            <w:r>
              <w:rPr>
                <w:rFonts w:ascii="Arial" w:cs="Arial" w:eastAsia="Arial" w:hAnsi="Arial"/>
                <w:sz w:val="12"/>
                <w:szCs w:val="12"/>
                <w:b w:val="1"/>
                <w:bCs w:val="1"/>
                <w:color w:val="auto"/>
              </w:rPr>
              <w:t>4.</w:t>
            </w:r>
          </w:p>
        </w:tc>
        <w:tc>
          <w:tcPr>
            <w:tcW w:w="24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w w:val="98"/>
              </w:rPr>
              <w:t>7. Title and</w:t>
            </w:r>
          </w:p>
        </w:tc>
        <w:tc>
          <w:tcPr>
            <w:tcW w:w="40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4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4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w w:val="98"/>
              </w:rPr>
              <w:t>Underlying</w:t>
            </w:r>
          </w:p>
        </w:tc>
        <w:tc>
          <w:tcPr>
            <w:tcW w:w="40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Security (Instr. 3</w:t>
            </w: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and 4)</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320" w:type="dxa"/>
            <w:vAlign w:val="bottom"/>
          </w:tcPr>
          <w:p>
            <w:pPr>
              <w:spacing w:after="0"/>
              <w:rPr>
                <w:sz w:val="4"/>
                <w:szCs w:val="4"/>
                <w:color w:val="auto"/>
              </w:rPr>
            </w:pPr>
          </w:p>
        </w:tc>
        <w:tc>
          <w:tcPr>
            <w:tcW w:w="340" w:type="dxa"/>
            <w:vAlign w:val="bottom"/>
          </w:tcPr>
          <w:p>
            <w:pPr>
              <w:spacing w:after="0"/>
              <w:rPr>
                <w:sz w:val="4"/>
                <w:szCs w:val="4"/>
                <w:color w:val="auto"/>
              </w:rPr>
            </w:pPr>
          </w:p>
        </w:tc>
        <w:tc>
          <w:tcPr>
            <w:tcW w:w="8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400" w:type="dxa"/>
            <w:vAlign w:val="bottom"/>
            <w:gridSpan w:val="3"/>
          </w:tcPr>
          <w:p>
            <w:pPr>
              <w:ind w:left="500"/>
              <w:spacing w:after="0"/>
              <w:rPr>
                <w:sz w:val="20"/>
                <w:szCs w:val="20"/>
                <w:color w:val="auto"/>
              </w:rPr>
            </w:pPr>
            <w:r>
              <w:rPr>
                <w:rFonts w:ascii="Arial" w:cs="Arial" w:eastAsia="Arial" w:hAnsi="Arial"/>
                <w:sz w:val="12"/>
                <w:szCs w:val="12"/>
                <w:b w:val="1"/>
                <w:bCs w:val="1"/>
                <w:color w:val="auto"/>
              </w:rPr>
              <w:t>Amount</w:t>
            </w:r>
          </w:p>
        </w:tc>
        <w:tc>
          <w:tcPr>
            <w:tcW w:w="3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or</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400" w:type="dxa"/>
            <w:vAlign w:val="bottom"/>
            <w:gridSpan w:val="3"/>
          </w:tcPr>
          <w:p>
            <w:pPr>
              <w:ind w:left="500"/>
              <w:spacing w:after="0" w:line="135" w:lineRule="exact"/>
              <w:rPr>
                <w:sz w:val="20"/>
                <w:szCs w:val="20"/>
                <w:color w:val="auto"/>
              </w:rPr>
            </w:pPr>
            <w:r>
              <w:rPr>
                <w:rFonts w:ascii="Arial" w:cs="Arial" w:eastAsia="Arial" w:hAnsi="Arial"/>
                <w:sz w:val="12"/>
                <w:szCs w:val="12"/>
                <w:b w:val="1"/>
                <w:bCs w:val="1"/>
                <w:color w:val="auto"/>
              </w:rPr>
              <w:t>Number</w:t>
            </w: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ind w:left="500"/>
              <w:spacing w:after="0" w:line="135" w:lineRule="exact"/>
              <w:rPr>
                <w:sz w:val="20"/>
                <w:szCs w:val="20"/>
                <w:color w:val="auto"/>
              </w:rPr>
            </w:pPr>
            <w:r>
              <w:rPr>
                <w:rFonts w:ascii="Arial" w:cs="Arial" w:eastAsia="Arial" w:hAnsi="Arial"/>
                <w:sz w:val="12"/>
                <w:szCs w:val="12"/>
                <w:b w:val="1"/>
                <w:bCs w:val="1"/>
                <w:color w:val="auto"/>
              </w:rPr>
              <w:t>of</w:t>
            </w:r>
          </w:p>
        </w:tc>
        <w:tc>
          <w:tcPr>
            <w:tcW w:w="4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40"/>
              <w:spacing w:after="0"/>
              <w:rPr>
                <w:sz w:val="20"/>
                <w:szCs w:val="20"/>
                <w:color w:val="auto"/>
              </w:rPr>
            </w:pPr>
            <w:r>
              <w:rPr>
                <w:rFonts w:ascii="Arial" w:cs="Arial" w:eastAsia="Arial" w:hAnsi="Arial"/>
                <w:sz w:val="12"/>
                <w:szCs w:val="12"/>
                <w:b w:val="1"/>
                <w:bCs w:val="1"/>
                <w:color w:val="auto"/>
              </w:rPr>
              <w:t>Title   Shares</w:t>
            </w:r>
          </w:p>
        </w:tc>
        <w:tc>
          <w:tcPr>
            <w:tcW w:w="3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40" w:firstLine="9"/>
        <w:spacing w:after="0" w:line="298" w:lineRule="auto"/>
        <w:tabs>
          <w:tab w:leader="none" w:pos="175"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The sales price is a weighted average price. The shares were sold in multiple transactions ranging from $16.96 to $17.01, inclusive. The reporting person undertakes to provide TRI Pointe Group, Inc. or the staff of the Securities and Exchange Commission, upon request, full information regarding the number of shares sold at each separate price within the range.</w:t>
      </w: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1320" w:type="dxa"/>
            <w:vAlign w:val="bottom"/>
          </w:tcPr>
          <w:p>
            <w:pPr>
              <w:spacing w:after="0"/>
              <w:rPr>
                <w:sz w:val="20"/>
                <w:szCs w:val="20"/>
                <w:color w:val="auto"/>
              </w:rPr>
            </w:pPr>
            <w:r>
              <w:rPr>
                <w:rFonts w:ascii="Arial" w:cs="Arial" w:eastAsia="Arial" w:hAnsi="Arial"/>
                <w:sz w:val="18"/>
                <w:szCs w:val="18"/>
                <w:color w:val="0000FF"/>
                <w:w w:val="87"/>
              </w:rPr>
              <w:t>/s/ Glenn J. Keeler</w:t>
            </w:r>
          </w:p>
        </w:tc>
        <w:tc>
          <w:tcPr>
            <w:tcW w:w="80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10/27/2017</w:t>
            </w:r>
          </w:p>
        </w:tc>
      </w:tr>
      <w:tr>
        <w:trPr>
          <w:trHeight w:val="20"/>
        </w:trPr>
        <w:tc>
          <w:tcPr>
            <w:tcW w:w="1320" w:type="dxa"/>
            <w:vAlign w:val="bottom"/>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12241"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2020-01-16T05:06:24Z</dcterms:created>
  <dcterms:modified xsi:type="dcterms:W3CDTF">2020-01-16T05:06:24Z</dcterms:modified>
</cp:coreProperties>
</file>