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6" w:lineRule="exact"/>
        <w:rPr>
          <w:sz w:val="24"/>
          <w:szCs w:val="24"/>
          <w:color w:val="auto"/>
        </w:rPr>
      </w:pPr>
    </w:p>
    <w:p>
      <w:pPr>
        <w:jc w:val="center"/>
        <w:ind w:right="1679"/>
        <w:spacing w:after="0"/>
        <w:rPr>
          <w:sz w:val="20"/>
          <w:szCs w:val="20"/>
          <w:color w:val="auto"/>
        </w:rPr>
      </w:pPr>
      <w:r>
        <w:rPr>
          <w:rFonts w:ascii="Courier New" w:cs="Courier New" w:eastAsia="Courier New" w:hAnsi="Courier New"/>
          <w:sz w:val="18"/>
          <w:szCs w:val="18"/>
          <w:color w:val="auto"/>
        </w:rPr>
        <w:t>UNITED STATES</w:t>
      </w:r>
    </w:p>
    <w:p>
      <w:pPr>
        <w:jc w:val="center"/>
        <w:ind w:right="1779"/>
        <w:spacing w:after="0" w:line="238" w:lineRule="auto"/>
        <w:rPr>
          <w:sz w:val="20"/>
          <w:szCs w:val="20"/>
          <w:color w:val="auto"/>
        </w:rPr>
      </w:pPr>
      <w:r>
        <w:rPr>
          <w:rFonts w:ascii="Courier New" w:cs="Courier New" w:eastAsia="Courier New" w:hAnsi="Courier New"/>
          <w:sz w:val="18"/>
          <w:szCs w:val="18"/>
          <w:color w:val="auto"/>
        </w:rPr>
        <w:t>SECURITIES AND EXCHANGE COMMISSION</w:t>
      </w:r>
    </w:p>
    <w:p>
      <w:pPr>
        <w:spacing w:after="0" w:line="202"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jc w:val="center"/>
        <w:ind w:right="1679"/>
        <w:spacing w:after="0"/>
        <w:rPr>
          <w:sz w:val="20"/>
          <w:szCs w:val="20"/>
          <w:color w:val="auto"/>
        </w:rPr>
      </w:pPr>
      <w:r>
        <w:rPr>
          <w:rFonts w:ascii="Courier New" w:cs="Courier New" w:eastAsia="Courier New" w:hAnsi="Courier New"/>
          <w:sz w:val="18"/>
          <w:szCs w:val="18"/>
          <w:color w:val="auto"/>
        </w:rPr>
        <w:t>Under the Securities Exchange Act of 1934</w:t>
      </w:r>
    </w:p>
    <w:p>
      <w:pPr>
        <w:jc w:val="center"/>
        <w:ind w:right="1679"/>
        <w:spacing w:after="0" w:line="238" w:lineRule="auto"/>
        <w:rPr>
          <w:sz w:val="20"/>
          <w:szCs w:val="20"/>
          <w:color w:val="auto"/>
        </w:rPr>
      </w:pPr>
      <w:r>
        <w:rPr>
          <w:rFonts w:ascii="Courier New" w:cs="Courier New" w:eastAsia="Courier New" w:hAnsi="Courier New"/>
          <w:sz w:val="18"/>
          <w:szCs w:val="18"/>
          <w:color w:val="auto"/>
        </w:rPr>
        <w:t>(Amendment No. 1)</w:t>
      </w:r>
    </w:p>
    <w:p>
      <w:pPr>
        <w:spacing w:after="0" w:line="202" w:lineRule="exact"/>
        <w:rPr>
          <w:sz w:val="24"/>
          <w:szCs w:val="24"/>
          <w:color w:val="auto"/>
        </w:rPr>
      </w:pPr>
    </w:p>
    <w:p>
      <w:pPr>
        <w:ind w:left="3280"/>
        <w:spacing w:after="0"/>
        <w:rPr>
          <w:sz w:val="20"/>
          <w:szCs w:val="20"/>
          <w:color w:val="auto"/>
        </w:rPr>
      </w:pPr>
      <w:r>
        <w:rPr>
          <w:rFonts w:ascii="Courier New" w:cs="Courier New" w:eastAsia="Courier New" w:hAnsi="Courier New"/>
          <w:sz w:val="18"/>
          <w:szCs w:val="18"/>
          <w:color w:val="auto"/>
        </w:rPr>
        <w:t>TRI POINTE GROUP, INC</w:t>
      </w:r>
    </w:p>
    <w:p>
      <w:pPr>
        <w:ind w:left="3380"/>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ind w:left="3480"/>
        <w:spacing w:after="0"/>
        <w:rPr>
          <w:sz w:val="20"/>
          <w:szCs w:val="20"/>
          <w:color w:val="auto"/>
        </w:rPr>
      </w:pPr>
      <w:r>
        <w:rPr>
          <w:rFonts w:ascii="Courier New" w:cs="Courier New" w:eastAsia="Courier New" w:hAnsi="Courier New"/>
          <w:sz w:val="18"/>
          <w:szCs w:val="18"/>
          <w:color w:val="auto"/>
        </w:rPr>
        <w:t>Common Shares</w:t>
      </w:r>
    </w:p>
    <w:p>
      <w:pPr>
        <w:ind w:left="2640"/>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ind w:left="3700"/>
        <w:spacing w:after="0"/>
        <w:rPr>
          <w:sz w:val="20"/>
          <w:szCs w:val="20"/>
          <w:color w:val="auto"/>
        </w:rPr>
      </w:pPr>
      <w:r>
        <w:rPr>
          <w:rFonts w:ascii="Courier New" w:cs="Courier New" w:eastAsia="Courier New" w:hAnsi="Courier New"/>
          <w:sz w:val="18"/>
          <w:szCs w:val="18"/>
          <w:color w:val="auto"/>
        </w:rPr>
        <w:t>87265H109</w:t>
      </w:r>
    </w:p>
    <w:p>
      <w:pPr>
        <w:ind w:left="3480"/>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2" w:lineRule="exact"/>
        <w:rPr>
          <w:sz w:val="24"/>
          <w:szCs w:val="24"/>
          <w:color w:val="auto"/>
        </w:rPr>
      </w:pPr>
    </w:p>
    <w:p>
      <w:pPr>
        <w:jc w:val="center"/>
        <w:ind w:right="1879"/>
        <w:spacing w:after="0"/>
        <w:rPr>
          <w:sz w:val="20"/>
          <w:szCs w:val="20"/>
          <w:color w:val="auto"/>
        </w:rPr>
      </w:pPr>
      <w:r>
        <w:rPr>
          <w:rFonts w:ascii="Courier New" w:cs="Courier New" w:eastAsia="Courier New" w:hAnsi="Courier New"/>
          <w:sz w:val="18"/>
          <w:szCs w:val="18"/>
          <w:color w:val="auto"/>
        </w:rPr>
        <w:t>December 31, 2016</w:t>
      </w:r>
    </w:p>
    <w:p>
      <w:pPr>
        <w:jc w:val="center"/>
        <w:ind w:right="1679"/>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7" w:lineRule="exact"/>
        <w:rPr>
          <w:sz w:val="24"/>
          <w:szCs w:val="24"/>
          <w:color w:val="auto"/>
        </w:rPr>
      </w:pPr>
    </w:p>
    <w:p>
      <w:pPr>
        <w:ind w:right="187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3" w:lineRule="exact"/>
        <w:rPr>
          <w:sz w:val="24"/>
          <w:szCs w:val="24"/>
          <w:color w:val="auto"/>
        </w:rPr>
      </w:pPr>
    </w:p>
    <w:p>
      <w:pPr>
        <w:ind w:left="3380"/>
        <w:spacing w:after="0"/>
        <w:rPr>
          <w:sz w:val="20"/>
          <w:szCs w:val="20"/>
          <w:color w:val="auto"/>
        </w:rPr>
      </w:pPr>
      <w:r>
        <w:rPr>
          <w:rFonts w:ascii="Courier New" w:cs="Courier New" w:eastAsia="Courier New" w:hAnsi="Courier New"/>
          <w:sz w:val="18"/>
          <w:szCs w:val="18"/>
          <w:color w:val="auto"/>
        </w:rPr>
        <w:t>|X| Rule 13d-1(b)</w:t>
      </w:r>
    </w:p>
    <w:p>
      <w:pPr>
        <w:ind w:left="3380"/>
        <w:spacing w:after="0" w:line="238" w:lineRule="auto"/>
        <w:rPr>
          <w:sz w:val="20"/>
          <w:szCs w:val="20"/>
          <w:color w:val="auto"/>
        </w:rPr>
      </w:pPr>
      <w:r>
        <w:rPr>
          <w:rFonts w:ascii="Courier New" w:cs="Courier New" w:eastAsia="Courier New" w:hAnsi="Courier New"/>
          <w:sz w:val="18"/>
          <w:szCs w:val="18"/>
          <w:color w:val="auto"/>
        </w:rPr>
        <w:t>| | Rule 13d-1(c)</w:t>
      </w:r>
    </w:p>
    <w:p>
      <w:pPr>
        <w:ind w:left="3380"/>
        <w:spacing w:after="0"/>
        <w:rPr>
          <w:sz w:val="20"/>
          <w:szCs w:val="20"/>
          <w:color w:val="auto"/>
        </w:rPr>
      </w:pPr>
      <w:r>
        <w:rPr>
          <w:rFonts w:ascii="Courier New" w:cs="Courier New" w:eastAsia="Courier New" w:hAnsi="Courier New"/>
          <w:sz w:val="18"/>
          <w:szCs w:val="18"/>
          <w:color w:val="auto"/>
        </w:rPr>
        <w:t>| | Rule 13d-1(d)</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No. 87265H109</w:t>
      </w:r>
    </w:p>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tbl>
      <w:tblPr>
        <w:tblLayout w:type="fixed"/>
        <w:tblInd w:w="0" w:type="dxa"/>
        <w:tblCellMar>
          <w:top w:w="0" w:type="dxa"/>
          <w:left w:w="0" w:type="dxa"/>
          <w:bottom w:w="0" w:type="dxa"/>
          <w:right w:w="0" w:type="dxa"/>
        </w:tblCellMar>
      </w:tblPr>
      <w:tr>
        <w:trPr>
          <w:trHeight w:val="204"/>
        </w:trPr>
        <w:tc>
          <w:tcPr>
            <w:tcW w:w="640" w:type="dxa"/>
            <w:vAlign w:val="bottom"/>
          </w:tcPr>
          <w:p>
            <w:pPr>
              <w:jc w:val="right"/>
              <w:ind w:right="432"/>
              <w:spacing w:after="0"/>
              <w:rPr>
                <w:sz w:val="20"/>
                <w:szCs w:val="20"/>
                <w:color w:val="auto"/>
              </w:rPr>
            </w:pPr>
            <w:r>
              <w:rPr>
                <w:rFonts w:ascii="Courier New" w:cs="Courier New" w:eastAsia="Courier New" w:hAnsi="Courier New"/>
                <w:sz w:val="18"/>
                <w:szCs w:val="18"/>
                <w:color w:val="auto"/>
                <w:w w:val="92"/>
              </w:rPr>
              <w:t>1</w:t>
            </w:r>
          </w:p>
        </w:tc>
        <w:tc>
          <w:tcPr>
            <w:tcW w:w="4260" w:type="dxa"/>
            <w:vAlign w:val="bottom"/>
          </w:tcPr>
          <w:p>
            <w:pPr>
              <w:ind w:left="520"/>
              <w:spacing w:after="0"/>
              <w:rPr>
                <w:sz w:val="20"/>
                <w:szCs w:val="20"/>
                <w:color w:val="auto"/>
              </w:rPr>
            </w:pPr>
            <w:r>
              <w:rPr>
                <w:rFonts w:ascii="Courier New" w:cs="Courier New" w:eastAsia="Courier New" w:hAnsi="Courier New"/>
                <w:sz w:val="18"/>
                <w:szCs w:val="18"/>
                <w:color w:val="auto"/>
                <w:w w:val="98"/>
              </w:rPr>
              <w:t>NAME OF REPORTING PERSON   Hotchkis</w:t>
            </w:r>
          </w:p>
        </w:tc>
        <w:tc>
          <w:tcPr>
            <w:tcW w:w="3540" w:type="dxa"/>
            <w:vAlign w:val="bottom"/>
            <w:gridSpan w:val="2"/>
          </w:tcPr>
          <w:p>
            <w:pPr>
              <w:ind w:left="60"/>
              <w:spacing w:after="0"/>
              <w:rPr>
                <w:sz w:val="20"/>
                <w:szCs w:val="20"/>
                <w:color w:val="auto"/>
              </w:rPr>
            </w:pPr>
            <w:r>
              <w:rPr>
                <w:rFonts w:ascii="Courier New" w:cs="Courier New" w:eastAsia="Courier New" w:hAnsi="Courier New"/>
                <w:sz w:val="18"/>
                <w:szCs w:val="18"/>
                <w:color w:val="auto"/>
                <w:w w:val="97"/>
              </w:rPr>
              <w:t>and Wiley Capital Management, LLC</w:t>
            </w:r>
          </w:p>
        </w:tc>
      </w:tr>
      <w:tr>
        <w:trPr>
          <w:trHeight w:val="203"/>
        </w:trPr>
        <w:tc>
          <w:tcPr>
            <w:tcW w:w="640" w:type="dxa"/>
            <w:vAlign w:val="bottom"/>
          </w:tcPr>
          <w:p>
            <w:pPr>
              <w:spacing w:after="0"/>
              <w:rPr>
                <w:sz w:val="17"/>
                <w:szCs w:val="17"/>
                <w:color w:val="auto"/>
              </w:rPr>
            </w:pPr>
          </w:p>
        </w:tc>
        <w:tc>
          <w:tcPr>
            <w:tcW w:w="4260" w:type="dxa"/>
            <w:vAlign w:val="bottom"/>
          </w:tcPr>
          <w:p>
            <w:pPr>
              <w:ind w:left="520"/>
              <w:spacing w:after="0" w:line="203" w:lineRule="exact"/>
              <w:rPr>
                <w:sz w:val="20"/>
                <w:szCs w:val="20"/>
                <w:color w:val="auto"/>
              </w:rPr>
            </w:pPr>
            <w:r>
              <w:rPr>
                <w:rFonts w:ascii="Courier New" w:cs="Courier New" w:eastAsia="Courier New" w:hAnsi="Courier New"/>
                <w:sz w:val="18"/>
                <w:szCs w:val="18"/>
                <w:color w:val="auto"/>
                <w:w w:val="98"/>
              </w:rPr>
              <w:t>S.S OR I.R.S. IDENTIFICATION NO. OF</w:t>
            </w:r>
          </w:p>
        </w:tc>
        <w:tc>
          <w:tcPr>
            <w:tcW w:w="19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ABOVE PERSON</w:t>
            </w:r>
          </w:p>
        </w:tc>
        <w:tc>
          <w:tcPr>
            <w:tcW w:w="16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95-4871957</w:t>
            </w:r>
          </w:p>
        </w:tc>
      </w:tr>
    </w:tbl>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tbl>
      <w:tblPr>
        <w:tblLayout w:type="fixed"/>
        <w:tblInd w:w="0" w:type="dxa"/>
        <w:tblCellMar>
          <w:top w:w="0" w:type="dxa"/>
          <w:left w:w="0" w:type="dxa"/>
          <w:bottom w:w="0" w:type="dxa"/>
          <w:right w:w="0" w:type="dxa"/>
        </w:tblCellMar>
      </w:tblPr>
      <w:tr>
        <w:trPr>
          <w:trHeight w:val="204"/>
        </w:trPr>
        <w:tc>
          <w:tcPr>
            <w:tcW w:w="640" w:type="dxa"/>
            <w:vAlign w:val="bottom"/>
          </w:tcPr>
          <w:p>
            <w:pPr>
              <w:jc w:val="right"/>
              <w:ind w:right="432"/>
              <w:spacing w:after="0"/>
              <w:rPr>
                <w:sz w:val="20"/>
                <w:szCs w:val="20"/>
                <w:color w:val="auto"/>
              </w:rPr>
            </w:pPr>
            <w:r>
              <w:rPr>
                <w:rFonts w:ascii="Courier New" w:cs="Courier New" w:eastAsia="Courier New" w:hAnsi="Courier New"/>
                <w:sz w:val="18"/>
                <w:szCs w:val="18"/>
                <w:color w:val="auto"/>
                <w:w w:val="92"/>
              </w:rPr>
              <w:t>2</w:t>
            </w:r>
          </w:p>
        </w:tc>
        <w:tc>
          <w:tcPr>
            <w:tcW w:w="6380" w:type="dxa"/>
            <w:vAlign w:val="bottom"/>
          </w:tcPr>
          <w:p>
            <w:pPr>
              <w:ind w:left="520"/>
              <w:spacing w:after="0"/>
              <w:rPr>
                <w:sz w:val="20"/>
                <w:szCs w:val="20"/>
                <w:color w:val="auto"/>
              </w:rPr>
            </w:pPr>
            <w:r>
              <w:rPr>
                <w:rFonts w:ascii="Courier New" w:cs="Courier New" w:eastAsia="Courier New" w:hAnsi="Courier New"/>
                <w:sz w:val="18"/>
                <w:szCs w:val="18"/>
                <w:color w:val="auto"/>
              </w:rPr>
              <w:t>CHECK THE APPROPRIATE BOX IF A MEMBER OF A GROUP</w:t>
            </w:r>
          </w:p>
        </w:tc>
        <w:tc>
          <w:tcPr>
            <w:tcW w:w="1420" w:type="dxa"/>
            <w:vAlign w:val="bottom"/>
          </w:tcPr>
          <w:p>
            <w:pPr>
              <w:ind w:left="780"/>
              <w:spacing w:after="0"/>
              <w:rPr>
                <w:sz w:val="20"/>
                <w:szCs w:val="20"/>
                <w:color w:val="auto"/>
              </w:rPr>
            </w:pPr>
            <w:r>
              <w:rPr>
                <w:rFonts w:ascii="Courier New" w:cs="Courier New" w:eastAsia="Courier New" w:hAnsi="Courier New"/>
                <w:sz w:val="18"/>
                <w:szCs w:val="18"/>
                <w:color w:val="auto"/>
                <w:w w:val="95"/>
              </w:rPr>
              <w:t>(a)|_|</w:t>
            </w:r>
          </w:p>
        </w:tc>
      </w:tr>
      <w:tr>
        <w:trPr>
          <w:trHeight w:val="203"/>
        </w:trPr>
        <w:tc>
          <w:tcPr>
            <w:tcW w:w="640" w:type="dxa"/>
            <w:vAlign w:val="bottom"/>
          </w:tcPr>
          <w:p>
            <w:pPr>
              <w:spacing w:after="0"/>
              <w:rPr>
                <w:sz w:val="17"/>
                <w:szCs w:val="17"/>
                <w:color w:val="auto"/>
              </w:rPr>
            </w:pPr>
          </w:p>
        </w:tc>
        <w:tc>
          <w:tcPr>
            <w:tcW w:w="6380" w:type="dxa"/>
            <w:vAlign w:val="bottom"/>
          </w:tcPr>
          <w:p>
            <w:pPr>
              <w:spacing w:after="0"/>
              <w:rPr>
                <w:sz w:val="17"/>
                <w:szCs w:val="17"/>
                <w:color w:val="auto"/>
              </w:rPr>
            </w:pPr>
          </w:p>
        </w:tc>
        <w:tc>
          <w:tcPr>
            <w:tcW w:w="1420" w:type="dxa"/>
            <w:vAlign w:val="bottom"/>
          </w:tcPr>
          <w:p>
            <w:pPr>
              <w:ind w:left="780"/>
              <w:spacing w:after="0" w:line="203" w:lineRule="exact"/>
              <w:rPr>
                <w:sz w:val="20"/>
                <w:szCs w:val="20"/>
                <w:color w:val="auto"/>
              </w:rPr>
            </w:pPr>
            <w:r>
              <w:rPr>
                <w:rFonts w:ascii="Courier New" w:cs="Courier New" w:eastAsia="Courier New" w:hAnsi="Courier New"/>
                <w:sz w:val="18"/>
                <w:szCs w:val="18"/>
                <w:color w:val="auto"/>
                <w:w w:val="95"/>
              </w:rPr>
              <w:t>(b)| |</w:t>
            </w:r>
          </w:p>
        </w:tc>
      </w:tr>
    </w:tbl>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p>
      <w:pPr>
        <w:spacing w:after="0"/>
        <w:tabs>
          <w:tab w:leader="none" w:pos="1140" w:val="left"/>
        </w:tabs>
        <w:rPr>
          <w:sz w:val="20"/>
          <w:szCs w:val="20"/>
          <w:color w:val="auto"/>
        </w:rPr>
      </w:pPr>
      <w:r>
        <w:rPr>
          <w:rFonts w:ascii="Courier New" w:cs="Courier New" w:eastAsia="Courier New" w:hAnsi="Courier New"/>
          <w:sz w:val="18"/>
          <w:szCs w:val="18"/>
          <w:color w:val="auto"/>
        </w:rPr>
        <w:t>3</w:t>
      </w:r>
      <w:r>
        <w:rPr>
          <w:sz w:val="20"/>
          <w:szCs w:val="20"/>
          <w:color w:val="auto"/>
        </w:rPr>
        <w:tab/>
      </w:r>
      <w:r>
        <w:rPr>
          <w:rFonts w:ascii="Courier New" w:cs="Courier New" w:eastAsia="Courier New" w:hAnsi="Courier New"/>
          <w:sz w:val="18"/>
          <w:szCs w:val="18"/>
          <w:color w:val="auto"/>
        </w:rPr>
        <w:t>SEC USE ONLY</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p>
      <w:pPr>
        <w:spacing w:after="0"/>
        <w:tabs>
          <w:tab w:leader="none" w:pos="1140" w:val="left"/>
          <w:tab w:leader="none" w:pos="7580" w:val="left"/>
        </w:tabs>
        <w:rPr>
          <w:sz w:val="20"/>
          <w:szCs w:val="20"/>
          <w:color w:val="auto"/>
        </w:rPr>
      </w:pPr>
      <w:r>
        <w:rPr>
          <w:rFonts w:ascii="Courier New" w:cs="Courier New" w:eastAsia="Courier New" w:hAnsi="Courier New"/>
          <w:sz w:val="18"/>
          <w:szCs w:val="18"/>
          <w:color w:val="auto"/>
        </w:rPr>
        <w:t>4</w:t>
      </w:r>
      <w:r>
        <w:rPr>
          <w:sz w:val="20"/>
          <w:szCs w:val="20"/>
          <w:color w:val="auto"/>
        </w:rPr>
        <w:tab/>
      </w:r>
      <w:r>
        <w:rPr>
          <w:rFonts w:ascii="Courier New" w:cs="Courier New" w:eastAsia="Courier New" w:hAnsi="Courier New"/>
          <w:sz w:val="18"/>
          <w:szCs w:val="18"/>
          <w:color w:val="auto"/>
        </w:rPr>
        <w:t>CITIZENSHIP OR PLACE OF ORGANIZATION</w:t>
      </w:r>
      <w:r>
        <w:rPr>
          <w:sz w:val="20"/>
          <w:szCs w:val="20"/>
          <w:color w:val="auto"/>
        </w:rPr>
        <w:tab/>
      </w:r>
      <w:r>
        <w:rPr>
          <w:rFonts w:ascii="Courier New" w:cs="Courier New" w:eastAsia="Courier New" w:hAnsi="Courier New"/>
          <w:sz w:val="16"/>
          <w:szCs w:val="16"/>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4"/>
          <w:szCs w:val="24"/>
          <w:color w:val="auto"/>
        </w:rPr>
      </w:pPr>
    </w:p>
    <w:tbl>
      <w:tblPr>
        <w:tblLayout w:type="fixed"/>
        <w:tblInd w:w="540" w:type="dxa"/>
        <w:tblCellMar>
          <w:top w:w="0" w:type="dxa"/>
          <w:left w:w="0" w:type="dxa"/>
          <w:bottom w:w="0" w:type="dxa"/>
          <w:right w:w="0" w:type="dxa"/>
        </w:tblCellMar>
      </w:tblPr>
      <w:tr>
        <w:trPr>
          <w:trHeight w:val="204"/>
        </w:trPr>
        <w:tc>
          <w:tcPr>
            <w:tcW w:w="1520" w:type="dxa"/>
            <w:vAlign w:val="bottom"/>
          </w:tcPr>
          <w:p>
            <w:pPr>
              <w:jc w:val="right"/>
              <w:ind w:right="392"/>
              <w:spacing w:after="0"/>
              <w:rPr>
                <w:sz w:val="20"/>
                <w:szCs w:val="20"/>
                <w:color w:val="auto"/>
              </w:rPr>
            </w:pPr>
            <w:r>
              <w:rPr>
                <w:rFonts w:ascii="Courier New" w:cs="Courier New" w:eastAsia="Courier New" w:hAnsi="Courier New"/>
                <w:sz w:val="18"/>
                <w:szCs w:val="18"/>
                <w:color w:val="auto"/>
              </w:rPr>
              <w:t>NUMBER OF</w:t>
            </w:r>
          </w:p>
        </w:tc>
        <w:tc>
          <w:tcPr>
            <w:tcW w:w="1420" w:type="dxa"/>
            <w:vAlign w:val="bottom"/>
          </w:tcPr>
          <w:p>
            <w:pPr>
              <w:jc w:val="right"/>
              <w:ind w:right="752"/>
              <w:spacing w:after="0"/>
              <w:rPr>
                <w:sz w:val="20"/>
                <w:szCs w:val="20"/>
                <w:color w:val="auto"/>
              </w:rPr>
            </w:pPr>
            <w:r>
              <w:rPr>
                <w:rFonts w:ascii="Courier New" w:cs="Courier New" w:eastAsia="Courier New" w:hAnsi="Courier New"/>
                <w:sz w:val="18"/>
                <w:szCs w:val="18"/>
                <w:color w:val="auto"/>
              </w:rPr>
              <w:t>5</w:t>
            </w:r>
          </w:p>
        </w:tc>
        <w:tc>
          <w:tcPr>
            <w:tcW w:w="3220" w:type="dxa"/>
            <w:vAlign w:val="bottom"/>
          </w:tcPr>
          <w:p>
            <w:pPr>
              <w:spacing w:after="0"/>
              <w:rPr>
                <w:sz w:val="20"/>
                <w:szCs w:val="20"/>
                <w:color w:val="auto"/>
              </w:rPr>
            </w:pPr>
            <w:r>
              <w:rPr>
                <w:rFonts w:ascii="Courier New" w:cs="Courier New" w:eastAsia="Courier New" w:hAnsi="Courier New"/>
                <w:sz w:val="18"/>
                <w:szCs w:val="18"/>
                <w:color w:val="auto"/>
              </w:rPr>
              <w:t>SOLE VOTING POWER</w:t>
            </w:r>
          </w:p>
        </w:tc>
        <w:tc>
          <w:tcPr>
            <w:tcW w:w="1740" w:type="dxa"/>
            <w:vAlign w:val="bottom"/>
          </w:tcPr>
          <w:p>
            <w:pPr>
              <w:jc w:val="right"/>
              <w:spacing w:after="0"/>
              <w:rPr>
                <w:sz w:val="20"/>
                <w:szCs w:val="20"/>
                <w:color w:val="auto"/>
              </w:rPr>
            </w:pPr>
            <w:r>
              <w:rPr>
                <w:rFonts w:ascii="Courier New" w:cs="Courier New" w:eastAsia="Courier New" w:hAnsi="Courier New"/>
                <w:sz w:val="18"/>
                <w:szCs w:val="18"/>
                <w:color w:val="auto"/>
              </w:rPr>
              <w:t>11,438,042</w:t>
            </w:r>
          </w:p>
        </w:tc>
      </w:tr>
      <w:tr>
        <w:trPr>
          <w:trHeight w:val="203"/>
        </w:trPr>
        <w:tc>
          <w:tcPr>
            <w:tcW w:w="15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SHARES</w:t>
            </w:r>
          </w:p>
        </w:tc>
        <w:tc>
          <w:tcPr>
            <w:tcW w:w="1420" w:type="dxa"/>
            <w:vAlign w:val="bottom"/>
          </w:tcPr>
          <w:p>
            <w:pPr>
              <w:spacing w:after="0"/>
              <w:rPr>
                <w:sz w:val="17"/>
                <w:szCs w:val="17"/>
                <w:color w:val="auto"/>
              </w:rPr>
            </w:pPr>
          </w:p>
        </w:tc>
        <w:tc>
          <w:tcPr>
            <w:tcW w:w="3220" w:type="dxa"/>
            <w:vAlign w:val="bottom"/>
          </w:tcPr>
          <w:p>
            <w:pPr>
              <w:spacing w:after="0"/>
              <w:rPr>
                <w:sz w:val="17"/>
                <w:szCs w:val="17"/>
                <w:color w:val="auto"/>
              </w:rPr>
            </w:pPr>
          </w:p>
        </w:tc>
        <w:tc>
          <w:tcPr>
            <w:tcW w:w="1740" w:type="dxa"/>
            <w:vAlign w:val="bottom"/>
          </w:tcPr>
          <w:p>
            <w:pPr>
              <w:spacing w:after="0"/>
              <w:rPr>
                <w:sz w:val="17"/>
                <w:szCs w:val="17"/>
                <w:color w:val="auto"/>
              </w:rPr>
            </w:pPr>
          </w:p>
        </w:tc>
      </w:tr>
      <w:tr>
        <w:trPr>
          <w:trHeight w:val="203"/>
        </w:trPr>
        <w:tc>
          <w:tcPr>
            <w:tcW w:w="1520" w:type="dxa"/>
            <w:vAlign w:val="bottom"/>
          </w:tcPr>
          <w:p>
            <w:pPr>
              <w:spacing w:after="0" w:line="203" w:lineRule="exact"/>
              <w:rPr>
                <w:sz w:val="20"/>
                <w:szCs w:val="20"/>
                <w:color w:val="auto"/>
              </w:rPr>
            </w:pPr>
            <w:r>
              <w:rPr>
                <w:rFonts w:ascii="Courier New" w:cs="Courier New" w:eastAsia="Courier New" w:hAnsi="Courier New"/>
                <w:sz w:val="18"/>
                <w:szCs w:val="18"/>
                <w:color w:val="auto"/>
              </w:rPr>
              <w:t>BENEFICIALLY</w:t>
            </w:r>
          </w:p>
        </w:tc>
        <w:tc>
          <w:tcPr>
            <w:tcW w:w="46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73"/>
              </w:rPr>
              <w:t>----------------------------------------------------------</w:t>
            </w:r>
          </w:p>
        </w:tc>
        <w:tc>
          <w:tcPr>
            <w:tcW w:w="1740" w:type="dxa"/>
            <w:vAlign w:val="bottom"/>
          </w:tcPr>
          <w:p>
            <w:pPr>
              <w:spacing w:after="0"/>
              <w:rPr>
                <w:sz w:val="17"/>
                <w:szCs w:val="17"/>
                <w:color w:val="auto"/>
              </w:rPr>
            </w:pPr>
          </w:p>
        </w:tc>
      </w:tr>
      <w:tr>
        <w:trPr>
          <w:trHeight w:val="203"/>
        </w:trPr>
        <w:tc>
          <w:tcPr>
            <w:tcW w:w="1520" w:type="dxa"/>
            <w:vAlign w:val="bottom"/>
          </w:tcPr>
          <w:p>
            <w:pPr>
              <w:jc w:val="right"/>
              <w:ind w:right="392"/>
              <w:spacing w:after="0" w:line="203" w:lineRule="exact"/>
              <w:rPr>
                <w:sz w:val="20"/>
                <w:szCs w:val="20"/>
                <w:color w:val="auto"/>
              </w:rPr>
            </w:pPr>
            <w:r>
              <w:rPr>
                <w:rFonts w:ascii="Courier New" w:cs="Courier New" w:eastAsia="Courier New" w:hAnsi="Courier New"/>
                <w:sz w:val="18"/>
                <w:szCs w:val="18"/>
                <w:color w:val="auto"/>
              </w:rPr>
              <w:t>OWNED BY</w:t>
            </w:r>
          </w:p>
        </w:tc>
        <w:tc>
          <w:tcPr>
            <w:tcW w:w="1420" w:type="dxa"/>
            <w:vAlign w:val="bottom"/>
          </w:tcPr>
          <w:p>
            <w:pPr>
              <w:jc w:val="right"/>
              <w:ind w:right="752"/>
              <w:spacing w:after="0" w:line="203" w:lineRule="exact"/>
              <w:rPr>
                <w:sz w:val="20"/>
                <w:szCs w:val="20"/>
                <w:color w:val="auto"/>
              </w:rPr>
            </w:pPr>
            <w:r>
              <w:rPr>
                <w:rFonts w:ascii="Courier New" w:cs="Courier New" w:eastAsia="Courier New" w:hAnsi="Courier New"/>
                <w:sz w:val="18"/>
                <w:szCs w:val="18"/>
                <w:color w:val="auto"/>
              </w:rPr>
              <w:t>6</w:t>
            </w:r>
          </w:p>
        </w:tc>
        <w:tc>
          <w:tcPr>
            <w:tcW w:w="3220" w:type="dxa"/>
            <w:vAlign w:val="bottom"/>
          </w:tcPr>
          <w:p>
            <w:pPr>
              <w:spacing w:after="0" w:line="203" w:lineRule="exact"/>
              <w:rPr>
                <w:sz w:val="20"/>
                <w:szCs w:val="20"/>
                <w:color w:val="auto"/>
              </w:rPr>
            </w:pPr>
            <w:r>
              <w:rPr>
                <w:rFonts w:ascii="Courier New" w:cs="Courier New" w:eastAsia="Courier New" w:hAnsi="Courier New"/>
                <w:sz w:val="18"/>
                <w:szCs w:val="18"/>
                <w:color w:val="auto"/>
              </w:rPr>
              <w:t>SHARED VOTING POWER</w:t>
            </w:r>
          </w:p>
        </w:tc>
        <w:tc>
          <w:tcPr>
            <w:tcW w:w="17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0</w:t>
            </w:r>
          </w:p>
        </w:tc>
      </w:tr>
      <w:tr>
        <w:trPr>
          <w:trHeight w:val="203"/>
        </w:trPr>
        <w:tc>
          <w:tcPr>
            <w:tcW w:w="15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EACH</w:t>
            </w:r>
          </w:p>
        </w:tc>
        <w:tc>
          <w:tcPr>
            <w:tcW w:w="1420" w:type="dxa"/>
            <w:vAlign w:val="bottom"/>
          </w:tcPr>
          <w:p>
            <w:pPr>
              <w:spacing w:after="0"/>
              <w:rPr>
                <w:sz w:val="17"/>
                <w:szCs w:val="17"/>
                <w:color w:val="auto"/>
              </w:rPr>
            </w:pPr>
          </w:p>
        </w:tc>
        <w:tc>
          <w:tcPr>
            <w:tcW w:w="3220" w:type="dxa"/>
            <w:vAlign w:val="bottom"/>
          </w:tcPr>
          <w:p>
            <w:pPr>
              <w:spacing w:after="0"/>
              <w:rPr>
                <w:sz w:val="17"/>
                <w:szCs w:val="17"/>
                <w:color w:val="auto"/>
              </w:rPr>
            </w:pPr>
          </w:p>
        </w:tc>
        <w:tc>
          <w:tcPr>
            <w:tcW w:w="1740" w:type="dxa"/>
            <w:vAlign w:val="bottom"/>
          </w:tcPr>
          <w:p>
            <w:pPr>
              <w:spacing w:after="0"/>
              <w:rPr>
                <w:sz w:val="17"/>
                <w:szCs w:val="17"/>
                <w:color w:val="auto"/>
              </w:rPr>
            </w:pPr>
          </w:p>
        </w:tc>
      </w:tr>
      <w:tr>
        <w:trPr>
          <w:trHeight w:val="203"/>
        </w:trPr>
        <w:tc>
          <w:tcPr>
            <w:tcW w:w="1520" w:type="dxa"/>
            <w:vAlign w:val="bottom"/>
          </w:tcPr>
          <w:p>
            <w:pPr>
              <w:jc w:val="right"/>
              <w:ind w:right="392"/>
              <w:spacing w:after="0" w:line="203" w:lineRule="exact"/>
              <w:rPr>
                <w:sz w:val="20"/>
                <w:szCs w:val="20"/>
                <w:color w:val="auto"/>
              </w:rPr>
            </w:pPr>
            <w:r>
              <w:rPr>
                <w:rFonts w:ascii="Courier New" w:cs="Courier New" w:eastAsia="Courier New" w:hAnsi="Courier New"/>
                <w:sz w:val="18"/>
                <w:szCs w:val="18"/>
                <w:color w:val="auto"/>
              </w:rPr>
              <w:t>REPORTING</w:t>
            </w:r>
          </w:p>
        </w:tc>
        <w:tc>
          <w:tcPr>
            <w:tcW w:w="46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73"/>
              </w:rPr>
              <w:t>----------------------------------------------------------</w:t>
            </w:r>
          </w:p>
        </w:tc>
        <w:tc>
          <w:tcPr>
            <w:tcW w:w="1740" w:type="dxa"/>
            <w:vAlign w:val="bottom"/>
          </w:tcPr>
          <w:p>
            <w:pPr>
              <w:spacing w:after="0"/>
              <w:rPr>
                <w:sz w:val="17"/>
                <w:szCs w:val="17"/>
                <w:color w:val="auto"/>
              </w:rPr>
            </w:pPr>
          </w:p>
        </w:tc>
      </w:tr>
      <w:tr>
        <w:trPr>
          <w:trHeight w:val="203"/>
        </w:trPr>
        <w:tc>
          <w:tcPr>
            <w:tcW w:w="1520" w:type="dxa"/>
            <w:vAlign w:val="bottom"/>
          </w:tcPr>
          <w:p>
            <w:pPr>
              <w:ind w:left="200"/>
              <w:spacing w:after="0" w:line="203" w:lineRule="exact"/>
              <w:rPr>
                <w:sz w:val="20"/>
                <w:szCs w:val="20"/>
                <w:color w:val="auto"/>
              </w:rPr>
            </w:pPr>
            <w:r>
              <w:rPr>
                <w:rFonts w:ascii="Courier New" w:cs="Courier New" w:eastAsia="Courier New" w:hAnsi="Courier New"/>
                <w:sz w:val="18"/>
                <w:szCs w:val="18"/>
                <w:color w:val="auto"/>
              </w:rPr>
              <w:t>PERSON</w:t>
            </w:r>
          </w:p>
        </w:tc>
        <w:tc>
          <w:tcPr>
            <w:tcW w:w="1420" w:type="dxa"/>
            <w:vAlign w:val="bottom"/>
          </w:tcPr>
          <w:p>
            <w:pPr>
              <w:jc w:val="right"/>
              <w:ind w:right="752"/>
              <w:spacing w:after="0" w:line="203" w:lineRule="exact"/>
              <w:rPr>
                <w:sz w:val="20"/>
                <w:szCs w:val="20"/>
                <w:color w:val="auto"/>
              </w:rPr>
            </w:pPr>
            <w:r>
              <w:rPr>
                <w:rFonts w:ascii="Courier New" w:cs="Courier New" w:eastAsia="Courier New" w:hAnsi="Courier New"/>
                <w:sz w:val="18"/>
                <w:szCs w:val="18"/>
                <w:color w:val="auto"/>
              </w:rPr>
              <w:t>7</w:t>
            </w:r>
          </w:p>
        </w:tc>
        <w:tc>
          <w:tcPr>
            <w:tcW w:w="3220" w:type="dxa"/>
            <w:vAlign w:val="bottom"/>
          </w:tcPr>
          <w:p>
            <w:pPr>
              <w:spacing w:after="0" w:line="203" w:lineRule="exact"/>
              <w:rPr>
                <w:sz w:val="20"/>
                <w:szCs w:val="20"/>
                <w:color w:val="auto"/>
              </w:rPr>
            </w:pPr>
            <w:r>
              <w:rPr>
                <w:rFonts w:ascii="Courier New" w:cs="Courier New" w:eastAsia="Courier New" w:hAnsi="Courier New"/>
                <w:sz w:val="18"/>
                <w:szCs w:val="18"/>
                <w:color w:val="auto"/>
              </w:rPr>
              <w:t>SOLE DISPOSITIVE POWER</w:t>
            </w:r>
          </w:p>
        </w:tc>
        <w:tc>
          <w:tcPr>
            <w:tcW w:w="17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12,665,152</w:t>
            </w:r>
          </w:p>
        </w:tc>
      </w:tr>
      <w:tr>
        <w:trPr>
          <w:trHeight w:val="203"/>
        </w:trPr>
        <w:tc>
          <w:tcPr>
            <w:tcW w:w="15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WITH</w:t>
            </w:r>
          </w:p>
        </w:tc>
        <w:tc>
          <w:tcPr>
            <w:tcW w:w="1420" w:type="dxa"/>
            <w:vAlign w:val="bottom"/>
          </w:tcPr>
          <w:p>
            <w:pPr>
              <w:spacing w:after="0"/>
              <w:rPr>
                <w:sz w:val="17"/>
                <w:szCs w:val="17"/>
                <w:color w:val="auto"/>
              </w:rPr>
            </w:pPr>
          </w:p>
        </w:tc>
        <w:tc>
          <w:tcPr>
            <w:tcW w:w="3220" w:type="dxa"/>
            <w:vAlign w:val="bottom"/>
          </w:tcPr>
          <w:p>
            <w:pPr>
              <w:spacing w:after="0"/>
              <w:rPr>
                <w:sz w:val="17"/>
                <w:szCs w:val="17"/>
                <w:color w:val="auto"/>
              </w:rPr>
            </w:pPr>
          </w:p>
        </w:tc>
        <w:tc>
          <w:tcPr>
            <w:tcW w:w="1740" w:type="dxa"/>
            <w:vAlign w:val="bottom"/>
          </w:tcPr>
          <w:p>
            <w:pPr>
              <w:spacing w:after="0"/>
              <w:rPr>
                <w:sz w:val="17"/>
                <w:szCs w:val="17"/>
                <w:color w:val="auto"/>
              </w:rPr>
            </w:pPr>
          </w:p>
        </w:tc>
      </w:tr>
      <w:tr>
        <w:trPr>
          <w:trHeight w:val="203"/>
        </w:trPr>
        <w:tc>
          <w:tcPr>
            <w:tcW w:w="1520" w:type="dxa"/>
            <w:vAlign w:val="bottom"/>
          </w:tcPr>
          <w:p>
            <w:pPr>
              <w:spacing w:after="0"/>
              <w:rPr>
                <w:sz w:val="17"/>
                <w:szCs w:val="17"/>
                <w:color w:val="auto"/>
              </w:rPr>
            </w:pPr>
          </w:p>
        </w:tc>
        <w:tc>
          <w:tcPr>
            <w:tcW w:w="638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1520" w:type="dxa"/>
            <w:vAlign w:val="bottom"/>
          </w:tcPr>
          <w:p>
            <w:pPr>
              <w:spacing w:after="0"/>
              <w:rPr>
                <w:sz w:val="17"/>
                <w:szCs w:val="17"/>
                <w:color w:val="auto"/>
              </w:rPr>
            </w:pPr>
          </w:p>
        </w:tc>
        <w:tc>
          <w:tcPr>
            <w:tcW w:w="1420" w:type="dxa"/>
            <w:vAlign w:val="bottom"/>
          </w:tcPr>
          <w:p>
            <w:pPr>
              <w:jc w:val="right"/>
              <w:ind w:right="752"/>
              <w:spacing w:after="0" w:line="203" w:lineRule="exact"/>
              <w:rPr>
                <w:sz w:val="20"/>
                <w:szCs w:val="20"/>
                <w:color w:val="auto"/>
              </w:rPr>
            </w:pPr>
            <w:r>
              <w:rPr>
                <w:rFonts w:ascii="Courier New" w:cs="Courier New" w:eastAsia="Courier New" w:hAnsi="Courier New"/>
                <w:sz w:val="18"/>
                <w:szCs w:val="18"/>
                <w:color w:val="auto"/>
              </w:rPr>
              <w:t>8</w:t>
            </w:r>
          </w:p>
        </w:tc>
        <w:tc>
          <w:tcPr>
            <w:tcW w:w="3220" w:type="dxa"/>
            <w:vAlign w:val="bottom"/>
          </w:tcPr>
          <w:p>
            <w:pPr>
              <w:spacing w:after="0" w:line="203" w:lineRule="exact"/>
              <w:rPr>
                <w:sz w:val="20"/>
                <w:szCs w:val="20"/>
                <w:color w:val="auto"/>
              </w:rPr>
            </w:pPr>
            <w:r>
              <w:rPr>
                <w:rFonts w:ascii="Courier New" w:cs="Courier New" w:eastAsia="Courier New" w:hAnsi="Courier New"/>
                <w:sz w:val="18"/>
                <w:szCs w:val="18"/>
                <w:color w:val="auto"/>
              </w:rPr>
              <w:t>SHARED DISPOSITIVE POWER</w:t>
            </w:r>
          </w:p>
        </w:tc>
        <w:tc>
          <w:tcPr>
            <w:tcW w:w="17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0</w:t>
            </w:r>
          </w:p>
        </w:tc>
      </w:tr>
    </w:tbl>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 w:lineRule="exact"/>
        <w:rPr>
          <w:sz w:val="24"/>
          <w:szCs w:val="24"/>
          <w:color w:val="auto"/>
        </w:rPr>
      </w:pPr>
    </w:p>
    <w:p>
      <w:pPr>
        <w:ind w:left="1160" w:right="2739" w:hanging="1152"/>
        <w:spacing w:after="0" w:line="236" w:lineRule="auto"/>
        <w:tabs>
          <w:tab w:leader="none" w:pos="116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12,665,152(Ownership disclaimed pursuant to Section 13d-4 of the 1934 Act)</w:t>
      </w:r>
    </w:p>
    <w:p>
      <w:pPr>
        <w:spacing w:after="0" w:line="6"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 w:lineRule="exact"/>
        <w:rPr>
          <w:sz w:val="24"/>
          <w:szCs w:val="24"/>
          <w:color w:val="auto"/>
        </w:rPr>
      </w:pPr>
    </w:p>
    <w:p>
      <w:pPr>
        <w:ind w:left="1160" w:hanging="1152"/>
        <w:spacing w:after="0"/>
        <w:tabs>
          <w:tab w:leader="none" w:pos="116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CHECK BOX IF THE AGGREGATE AMOUNT IN ROW (9) EXCLUDES CERTAIN SHARES</w:t>
      </w:r>
    </w:p>
    <w:p>
      <w:pPr>
        <w:spacing w:after="0" w:line="21" w:lineRule="exact"/>
        <w:rPr>
          <w:rFonts w:ascii="Courier New" w:cs="Courier New" w:eastAsia="Courier New" w:hAnsi="Courier New"/>
          <w:sz w:val="16"/>
          <w:szCs w:val="16"/>
          <w:color w:val="auto"/>
        </w:rPr>
      </w:pPr>
    </w:p>
    <w:p>
      <w:pPr>
        <w:ind w:left="8120"/>
        <w:spacing w:after="0"/>
        <w:rPr>
          <w:rFonts w:ascii="Courier New" w:cs="Courier New" w:eastAsia="Courier New" w:hAnsi="Courier New"/>
          <w:sz w:val="16"/>
          <w:szCs w:val="16"/>
          <w:color w:val="auto"/>
        </w:rPr>
      </w:pPr>
      <w:r>
        <w:rPr>
          <w:rFonts w:ascii="Courier New" w:cs="Courier New" w:eastAsia="Courier New" w:hAnsi="Courier New"/>
          <w:sz w:val="16"/>
          <w:szCs w:val="16"/>
          <w:color w:val="auto"/>
        </w:rPr>
        <w:t>___</w:t>
      </w:r>
    </w:p>
    <w:p>
      <w:pPr>
        <w:spacing w:after="0" w:line="21"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p>
      <w:pPr>
        <w:spacing w:after="0"/>
        <w:tabs>
          <w:tab w:leader="none" w:pos="1140" w:val="left"/>
          <w:tab w:leader="none" w:pos="7880" w:val="left"/>
        </w:tabs>
        <w:rPr>
          <w:sz w:val="20"/>
          <w:szCs w:val="20"/>
          <w:color w:val="auto"/>
        </w:rPr>
      </w:pPr>
      <w:r>
        <w:rPr>
          <w:rFonts w:ascii="Courier New" w:cs="Courier New" w:eastAsia="Courier New" w:hAnsi="Courier New"/>
          <w:sz w:val="18"/>
          <w:szCs w:val="18"/>
          <w:color w:val="auto"/>
        </w:rPr>
        <w:t>11</w:t>
      </w:r>
      <w:r>
        <w:rPr>
          <w:sz w:val="20"/>
          <w:szCs w:val="20"/>
          <w:color w:val="auto"/>
        </w:rPr>
        <w:tab/>
      </w:r>
      <w:r>
        <w:rPr>
          <w:rFonts w:ascii="Courier New" w:cs="Courier New" w:eastAsia="Courier New" w:hAnsi="Courier New"/>
          <w:sz w:val="18"/>
          <w:szCs w:val="18"/>
          <w:color w:val="auto"/>
        </w:rPr>
        <w:t>PERCENT OF CLASS REPRESENTED BY AMOUNT IN ROW (9)</w:t>
      </w:r>
      <w:r>
        <w:rPr>
          <w:sz w:val="20"/>
          <w:szCs w:val="20"/>
          <w:color w:val="auto"/>
        </w:rPr>
        <w:tab/>
      </w:r>
      <w:r>
        <w:rPr>
          <w:rFonts w:ascii="Courier New" w:cs="Courier New" w:eastAsia="Courier New" w:hAnsi="Courier New"/>
          <w:sz w:val="18"/>
          <w:szCs w:val="18"/>
          <w:color w:val="auto"/>
        </w:rPr>
        <w:t>7.91%</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p>
      <w:pPr>
        <w:spacing w:after="0"/>
        <w:tabs>
          <w:tab w:leader="none" w:pos="1140" w:val="left"/>
          <w:tab w:leader="none" w:pos="8200" w:val="left"/>
        </w:tabs>
        <w:rPr>
          <w:sz w:val="20"/>
          <w:szCs w:val="20"/>
          <w:color w:val="auto"/>
        </w:rPr>
      </w:pPr>
      <w:r>
        <w:rPr>
          <w:rFonts w:ascii="Courier New" w:cs="Courier New" w:eastAsia="Courier New" w:hAnsi="Courier New"/>
          <w:sz w:val="18"/>
          <w:szCs w:val="18"/>
          <w:color w:val="auto"/>
        </w:rPr>
        <w:t>12</w:t>
      </w:r>
      <w:r>
        <w:rPr>
          <w:sz w:val="20"/>
          <w:szCs w:val="20"/>
          <w:color w:val="auto"/>
        </w:rPr>
        <w:tab/>
      </w:r>
      <w:r>
        <w:rPr>
          <w:rFonts w:ascii="Courier New" w:cs="Courier New" w:eastAsia="Courier New" w:hAnsi="Courier New"/>
          <w:sz w:val="18"/>
          <w:szCs w:val="18"/>
          <w:color w:val="auto"/>
        </w:rPr>
        <w:t>TYPE OF REPORTING PERSON</w:t>
      </w:r>
      <w:r>
        <w:rPr>
          <w:sz w:val="20"/>
          <w:szCs w:val="20"/>
          <w:color w:val="auto"/>
        </w:rPr>
        <w:tab/>
      </w:r>
      <w:r>
        <w:rPr>
          <w:rFonts w:ascii="Courier New" w:cs="Courier New" w:eastAsia="Courier New" w:hAnsi="Courier New"/>
          <w:sz w:val="18"/>
          <w:szCs w:val="18"/>
          <w:color w:val="auto"/>
        </w:rPr>
        <w:t>IA</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4"/>
          <w:szCs w:val="24"/>
          <w:color w:val="auto"/>
        </w:rPr>
      </w:pPr>
    </w:p>
    <w:p>
      <w:pPr>
        <w:spacing w:after="0" w:line="221" w:lineRule="exact"/>
        <w:rPr>
          <w:sz w:val="24"/>
          <w:szCs w:val="24"/>
          <w:color w:val="auto"/>
        </w:rPr>
      </w:pPr>
    </w:p>
    <w:p>
      <w:pPr>
        <w:spacing w:after="0"/>
        <w:tabs>
          <w:tab w:leader="none" w:pos="1880" w:val="left"/>
        </w:tabs>
        <w:rPr>
          <w:sz w:val="20"/>
          <w:szCs w:val="20"/>
          <w:color w:val="auto"/>
        </w:rPr>
      </w:pPr>
      <w:r>
        <w:rPr>
          <w:rFonts w:ascii="Courier New" w:cs="Courier New" w:eastAsia="Courier New" w:hAnsi="Courier New"/>
          <w:sz w:val="18"/>
          <w:szCs w:val="18"/>
          <w:color w:val="auto"/>
        </w:rPr>
        <w:t>Item 1(a).</w:t>
      </w:r>
      <w:r>
        <w:rPr>
          <w:sz w:val="20"/>
          <w:szCs w:val="20"/>
          <w:color w:val="auto"/>
        </w:rPr>
        <w:tab/>
      </w:r>
      <w:r>
        <w:rPr>
          <w:rFonts w:ascii="Courier New" w:cs="Courier New" w:eastAsia="Courier New" w:hAnsi="Courier New"/>
          <w:sz w:val="16"/>
          <w:szCs w:val="16"/>
          <w:color w:val="auto"/>
        </w:rPr>
        <w:t>Name of Issuer:</w:t>
      </w:r>
    </w:p>
    <w:p>
      <w:pPr>
        <w:spacing w:after="0" w:line="201" w:lineRule="exact"/>
        <w:rPr>
          <w:sz w:val="24"/>
          <w:szCs w:val="24"/>
          <w:color w:val="auto"/>
        </w:rPr>
      </w:pPr>
    </w:p>
    <w:p>
      <w:pPr>
        <w:ind w:left="1900"/>
        <w:spacing w:after="0"/>
        <w:rPr>
          <w:sz w:val="20"/>
          <w:szCs w:val="20"/>
          <w:color w:val="auto"/>
        </w:rPr>
      </w:pPr>
      <w:r>
        <w:rPr>
          <w:rFonts w:ascii="Courier New" w:cs="Courier New" w:eastAsia="Courier New" w:hAnsi="Courier New"/>
          <w:sz w:val="18"/>
          <w:szCs w:val="18"/>
          <w:color w:val="auto"/>
        </w:rPr>
        <w:t>TRI POINTE GROUP, INC</w:t>
      </w:r>
    </w:p>
    <w:p>
      <w:pPr>
        <w:spacing w:after="0" w:line="201" w:lineRule="exact"/>
        <w:rPr>
          <w:sz w:val="24"/>
          <w:szCs w:val="24"/>
          <w:color w:val="auto"/>
        </w:rPr>
      </w:pPr>
    </w:p>
    <w:p>
      <w:pPr>
        <w:spacing w:after="0"/>
        <w:tabs>
          <w:tab w:leader="none" w:pos="1880" w:val="left"/>
        </w:tabs>
        <w:rPr>
          <w:sz w:val="20"/>
          <w:szCs w:val="20"/>
          <w:color w:val="auto"/>
        </w:rPr>
      </w:pPr>
      <w:r>
        <w:rPr>
          <w:rFonts w:ascii="Courier New" w:cs="Courier New" w:eastAsia="Courier New" w:hAnsi="Courier New"/>
          <w:sz w:val="18"/>
          <w:szCs w:val="18"/>
          <w:color w:val="auto"/>
        </w:rPr>
        <w:t>Item 1(b).</w:t>
      </w:r>
      <w:r>
        <w:rPr>
          <w:sz w:val="20"/>
          <w:szCs w:val="20"/>
          <w:color w:val="auto"/>
        </w:rPr>
        <w:tab/>
      </w:r>
      <w:r>
        <w:rPr>
          <w:rFonts w:ascii="Courier New" w:cs="Courier New" w:eastAsia="Courier New" w:hAnsi="Courier New"/>
          <w:sz w:val="16"/>
          <w:szCs w:val="16"/>
          <w:color w:val="auto"/>
        </w:rPr>
        <w:t>Address of Issuer's Principal Executive Offices:</w:t>
      </w:r>
    </w:p>
    <w:p>
      <w:pPr>
        <w:spacing w:after="0" w:line="201" w:lineRule="exact"/>
        <w:rPr>
          <w:sz w:val="24"/>
          <w:szCs w:val="24"/>
          <w:color w:val="auto"/>
        </w:rPr>
      </w:pPr>
    </w:p>
    <w:p>
      <w:pPr>
        <w:ind w:left="1900"/>
        <w:spacing w:after="0"/>
        <w:rPr>
          <w:sz w:val="20"/>
          <w:szCs w:val="20"/>
          <w:color w:val="auto"/>
        </w:rPr>
      </w:pPr>
      <w:r>
        <w:rPr>
          <w:rFonts w:ascii="Courier New" w:cs="Courier New" w:eastAsia="Courier New" w:hAnsi="Courier New"/>
          <w:sz w:val="18"/>
          <w:szCs w:val="18"/>
          <w:color w:val="auto"/>
        </w:rPr>
        <w:t>19540 Jamboree Road</w:t>
      </w:r>
    </w:p>
    <w:p>
      <w:pPr>
        <w:ind w:left="1900"/>
        <w:spacing w:after="0" w:line="238" w:lineRule="auto"/>
        <w:rPr>
          <w:sz w:val="20"/>
          <w:szCs w:val="20"/>
          <w:color w:val="auto"/>
        </w:rPr>
      </w:pPr>
      <w:r>
        <w:rPr>
          <w:rFonts w:ascii="Courier New" w:cs="Courier New" w:eastAsia="Courier New" w:hAnsi="Courier New"/>
          <w:sz w:val="18"/>
          <w:szCs w:val="18"/>
          <w:color w:val="auto"/>
        </w:rPr>
        <w:t>Suite 300</w:t>
      </w:r>
    </w:p>
    <w:p>
      <w:pPr>
        <w:sectPr>
          <w:pgSz w:w="11900" w:h="16855" w:orient="portrait"/>
          <w:cols w:equalWidth="0" w:num="1">
            <w:col w:w="10219"/>
          </w:cols>
          <w:pgMar w:left="240" w:top="244" w:right="1440" w:bottom="0" w:gutter="0" w:footer="0" w:header="0"/>
        </w:sectPr>
      </w:pPr>
    </w:p>
    <w:bookmarkStart w:id="1" w:name="page2"/>
    <w:bookmarkEnd w:id="1"/>
    <w:p>
      <w:pPr>
        <w:ind w:left="1900"/>
        <w:spacing w:after="0"/>
        <w:rPr>
          <w:sz w:val="20"/>
          <w:szCs w:val="20"/>
          <w:color w:val="auto"/>
        </w:rPr>
      </w:pPr>
      <w:r>
        <w:rPr>
          <w:rFonts w:ascii="Courier New" w:cs="Courier New" w:eastAsia="Courier New" w:hAnsi="Courier New"/>
          <w:sz w:val="16"/>
          <w:szCs w:val="16"/>
          <w:color w:val="auto"/>
        </w:rPr>
        <w:t>Irvine, CA 92612</w:t>
      </w:r>
    </w:p>
    <w:p>
      <w:pPr>
        <w:sectPr>
          <w:pgSz w:w="11900" w:h="16838" w:orient="portrait"/>
          <w:cols w:equalWidth="0" w:num="1">
            <w:col w:w="10219"/>
          </w:cols>
          <w:pgMar w:left="240" w:top="142" w:right="1440" w:bottom="0" w:gutter="0" w:footer="0" w:header="0"/>
        </w:sectPr>
      </w:pP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2(a).</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Name of Person Filing:</w:t>
      </w:r>
    </w:p>
    <w:p>
      <w:pPr>
        <w:spacing w:after="0" w:line="200" w:lineRule="exact"/>
        <w:rPr>
          <w:sz w:val="20"/>
          <w:szCs w:val="20"/>
          <w:color w:val="auto"/>
        </w:rPr>
      </w:pPr>
    </w:p>
    <w:p>
      <w:pPr>
        <w:sectPr>
          <w:pgSz w:w="11900" w:h="16838" w:orient="portrait"/>
          <w:cols w:equalWidth="0" w:num="2">
            <w:col w:w="1180" w:space="720"/>
            <w:col w:w="8319"/>
          </w:cols>
          <w:pgMar w:left="240" w:top="142" w:right="1440" w:bottom="0" w:gutter="0" w:footer="0" w:header="0"/>
          <w:type w:val="continuous"/>
        </w:sectPr>
      </w:pPr>
    </w:p>
    <w:p>
      <w:pPr>
        <w:spacing w:after="0" w:line="24" w:lineRule="exact"/>
        <w:rPr>
          <w:sz w:val="20"/>
          <w:szCs w:val="20"/>
          <w:color w:val="auto"/>
        </w:rPr>
      </w:pPr>
    </w:p>
    <w:p>
      <w:pPr>
        <w:ind w:left="1900"/>
        <w:spacing w:after="0"/>
        <w:rPr>
          <w:sz w:val="20"/>
          <w:szCs w:val="20"/>
          <w:color w:val="auto"/>
        </w:rPr>
      </w:pPr>
      <w:r>
        <w:rPr>
          <w:rFonts w:ascii="Courier New" w:cs="Courier New" w:eastAsia="Courier New" w:hAnsi="Courier New"/>
          <w:sz w:val="16"/>
          <w:szCs w:val="16"/>
          <w:color w:val="auto"/>
        </w:rPr>
        <w:t>Hotchkis and Wiley Capital Management, LLC</w:t>
      </w:r>
    </w:p>
    <w:p>
      <w:pPr>
        <w:sectPr>
          <w:pgSz w:w="11900" w:h="16838" w:orient="portrait"/>
          <w:cols w:equalWidth="0" w:num="1">
            <w:col w:w="10219"/>
          </w:cols>
          <w:pgMar w:left="240" w:top="142" w:right="1440" w:bottom="0"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2(b).</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Address of Principal Business Office or, if none, Residence:</w:t>
      </w:r>
    </w:p>
    <w:p>
      <w:pPr>
        <w:spacing w:after="0" w:line="200" w:lineRule="exact"/>
        <w:rPr>
          <w:sz w:val="20"/>
          <w:szCs w:val="20"/>
          <w:color w:val="auto"/>
        </w:rPr>
      </w:pPr>
    </w:p>
    <w:p>
      <w:pPr>
        <w:sectPr>
          <w:pgSz w:w="11900" w:h="16838" w:orient="portrait"/>
          <w:cols w:equalWidth="0" w:num="2">
            <w:col w:w="1180" w:space="720"/>
            <w:col w:w="8319"/>
          </w:cols>
          <w:pgMar w:left="240" w:top="142" w:right="1440" w:bottom="0" w:gutter="0" w:footer="0" w:header="0"/>
          <w:type w:val="continuous"/>
        </w:sectPr>
      </w:pPr>
    </w:p>
    <w:p>
      <w:pPr>
        <w:spacing w:after="0" w:line="24" w:lineRule="exact"/>
        <w:rPr>
          <w:sz w:val="20"/>
          <w:szCs w:val="20"/>
          <w:color w:val="auto"/>
        </w:rPr>
      </w:pPr>
    </w:p>
    <w:p>
      <w:pPr>
        <w:ind w:left="1900"/>
        <w:spacing w:after="0"/>
        <w:rPr>
          <w:sz w:val="20"/>
          <w:szCs w:val="20"/>
          <w:color w:val="auto"/>
        </w:rPr>
      </w:pPr>
      <w:r>
        <w:rPr>
          <w:rFonts w:ascii="Courier New" w:cs="Courier New" w:eastAsia="Courier New" w:hAnsi="Courier New"/>
          <w:sz w:val="16"/>
          <w:szCs w:val="16"/>
          <w:color w:val="auto"/>
        </w:rPr>
        <w:t>725 S. Figueroa Street 39th Fl, Los Angeles, CA 90017</w:t>
      </w:r>
    </w:p>
    <w:p>
      <w:pPr>
        <w:sectPr>
          <w:pgSz w:w="11900" w:h="16838" w:orient="portrait"/>
          <w:cols w:equalWidth="0" w:num="1">
            <w:col w:w="10219"/>
          </w:cols>
          <w:pgMar w:left="240" w:top="142" w:right="1440" w:bottom="0"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2(c).</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Citizenship</w:t>
      </w:r>
    </w:p>
    <w:p>
      <w:pPr>
        <w:spacing w:after="0" w:line="200" w:lineRule="exact"/>
        <w:rPr>
          <w:sz w:val="20"/>
          <w:szCs w:val="20"/>
          <w:color w:val="auto"/>
        </w:rPr>
      </w:pPr>
    </w:p>
    <w:p>
      <w:pPr>
        <w:sectPr>
          <w:pgSz w:w="11900" w:h="16838" w:orient="portrait"/>
          <w:cols w:equalWidth="0" w:num="2">
            <w:col w:w="1180" w:space="720"/>
            <w:col w:w="8319"/>
          </w:cols>
          <w:pgMar w:left="240" w:top="142" w:right="1440" w:bottom="0" w:gutter="0" w:footer="0" w:header="0"/>
          <w:type w:val="continuous"/>
        </w:sectPr>
      </w:pPr>
    </w:p>
    <w:p>
      <w:pPr>
        <w:spacing w:after="0" w:line="24" w:lineRule="exact"/>
        <w:rPr>
          <w:sz w:val="20"/>
          <w:szCs w:val="20"/>
          <w:color w:val="auto"/>
        </w:rPr>
      </w:pPr>
    </w:p>
    <w:p>
      <w:pPr>
        <w:ind w:left="1900"/>
        <w:spacing w:after="0"/>
        <w:rPr>
          <w:sz w:val="20"/>
          <w:szCs w:val="20"/>
          <w:color w:val="auto"/>
        </w:rPr>
      </w:pPr>
      <w:r>
        <w:rPr>
          <w:rFonts w:ascii="Courier New" w:cs="Courier New" w:eastAsia="Courier New" w:hAnsi="Courier New"/>
          <w:sz w:val="16"/>
          <w:szCs w:val="16"/>
          <w:color w:val="auto"/>
        </w:rPr>
        <w:t>Delaware</w:t>
      </w:r>
    </w:p>
    <w:p>
      <w:pPr>
        <w:sectPr>
          <w:pgSz w:w="11900" w:h="16838" w:orient="portrait"/>
          <w:cols w:equalWidth="0" w:num="1">
            <w:col w:w="10219"/>
          </w:cols>
          <w:pgMar w:left="240" w:top="142" w:right="1440" w:bottom="0"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2(d).</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Title of Class of Securities:</w:t>
      </w:r>
    </w:p>
    <w:p>
      <w:pPr>
        <w:spacing w:after="0" w:line="200" w:lineRule="exact"/>
        <w:rPr>
          <w:sz w:val="20"/>
          <w:szCs w:val="20"/>
          <w:color w:val="auto"/>
        </w:rPr>
      </w:pPr>
    </w:p>
    <w:p>
      <w:pPr>
        <w:sectPr>
          <w:pgSz w:w="11900" w:h="16838" w:orient="portrait"/>
          <w:cols w:equalWidth="0" w:num="2">
            <w:col w:w="1180" w:space="720"/>
            <w:col w:w="8319"/>
          </w:cols>
          <w:pgMar w:left="240" w:top="142" w:right="1440" w:bottom="0" w:gutter="0" w:footer="0" w:header="0"/>
          <w:type w:val="continuous"/>
        </w:sectPr>
      </w:pPr>
    </w:p>
    <w:p>
      <w:pPr>
        <w:spacing w:after="0" w:line="24" w:lineRule="exact"/>
        <w:rPr>
          <w:sz w:val="20"/>
          <w:szCs w:val="20"/>
          <w:color w:val="auto"/>
        </w:rPr>
      </w:pPr>
    </w:p>
    <w:p>
      <w:pPr>
        <w:ind w:left="1900"/>
        <w:spacing w:after="0"/>
        <w:rPr>
          <w:sz w:val="20"/>
          <w:szCs w:val="20"/>
          <w:color w:val="auto"/>
        </w:rPr>
      </w:pPr>
      <w:r>
        <w:rPr>
          <w:rFonts w:ascii="Courier New" w:cs="Courier New" w:eastAsia="Courier New" w:hAnsi="Courier New"/>
          <w:sz w:val="16"/>
          <w:szCs w:val="16"/>
          <w:color w:val="auto"/>
        </w:rPr>
        <w:t>Common Shares</w:t>
      </w:r>
    </w:p>
    <w:p>
      <w:pPr>
        <w:sectPr>
          <w:pgSz w:w="11900" w:h="16838" w:orient="portrait"/>
          <w:cols w:equalWidth="0" w:num="1">
            <w:col w:w="10219"/>
          </w:cols>
          <w:pgMar w:left="240" w:top="142" w:right="1440" w:bottom="0"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2(e).</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CUSIP Number:</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87265H109</w:t>
      </w:r>
    </w:p>
    <w:p>
      <w:pPr>
        <w:spacing w:after="0" w:line="200" w:lineRule="exact"/>
        <w:rPr>
          <w:sz w:val="20"/>
          <w:szCs w:val="20"/>
          <w:color w:val="auto"/>
        </w:rPr>
      </w:pPr>
    </w:p>
    <w:p>
      <w:pPr>
        <w:sectPr>
          <w:pgSz w:w="11900" w:h="16838" w:orient="portrait"/>
          <w:cols w:equalWidth="0" w:num="2">
            <w:col w:w="1180" w:space="720"/>
            <w:col w:w="8319"/>
          </w:cols>
          <w:pgMar w:left="240" w:top="142" w:right="1440" w:bottom="0" w:gutter="0" w:footer="0" w:header="0"/>
          <w:type w:val="continuous"/>
        </w:sectPr>
      </w:pPr>
    </w:p>
    <w:p>
      <w:pPr>
        <w:spacing w:after="0" w:line="20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3.</w:t>
      </w:r>
    </w:p>
    <w:p>
      <w:pPr>
        <w:spacing w:after="0" w:line="20" w:lineRule="exact"/>
        <w:rPr>
          <w:sz w:val="20"/>
          <w:szCs w:val="20"/>
          <w:color w:val="auto"/>
        </w:rPr>
      </w:pPr>
      <w:r>
        <w:rPr>
          <w:sz w:val="20"/>
          <w:szCs w:val="20"/>
          <w:color w:val="auto"/>
        </w:rPr>
        <w:br w:type="column"/>
      </w:r>
    </w:p>
    <w:p>
      <w:pPr>
        <w:spacing w:after="0" w:line="189" w:lineRule="exact"/>
        <w:rPr>
          <w:sz w:val="20"/>
          <w:szCs w:val="20"/>
          <w:color w:val="auto"/>
        </w:rPr>
      </w:pPr>
    </w:p>
    <w:p>
      <w:pPr>
        <w:ind w:right="2419"/>
        <w:spacing w:after="0" w:line="290" w:lineRule="auto"/>
        <w:rPr>
          <w:sz w:val="20"/>
          <w:szCs w:val="20"/>
          <w:color w:val="auto"/>
        </w:rPr>
      </w:pPr>
      <w:r>
        <w:rPr>
          <w:rFonts w:ascii="Courier New" w:cs="Courier New" w:eastAsia="Courier New" w:hAnsi="Courier New"/>
          <w:sz w:val="16"/>
          <w:szCs w:val="16"/>
          <w:color w:val="auto"/>
        </w:rPr>
        <w:t>If this statement is filed pursuant to Rule 13d-1(b), or 13d-2(b) or (c), check whether the person filing is a:</w:t>
      </w:r>
    </w:p>
    <w:p>
      <w:pPr>
        <w:spacing w:after="0" w:line="164" w:lineRule="exact"/>
        <w:rPr>
          <w:sz w:val="20"/>
          <w:szCs w:val="20"/>
          <w:color w:val="auto"/>
        </w:rPr>
      </w:pPr>
    </w:p>
    <w:p>
      <w:pPr>
        <w:sectPr>
          <w:pgSz w:w="11900" w:h="16838" w:orient="portrait"/>
          <w:cols w:equalWidth="0" w:num="2">
            <w:col w:w="1180" w:space="720"/>
            <w:col w:w="8319"/>
          </w:cols>
          <w:pgMar w:left="240" w:top="142" w:right="1440" w:bottom="0" w:gutter="0" w:footer="0" w:header="0"/>
          <w:type w:val="continuous"/>
        </w:sectPr>
      </w:pPr>
    </w:p>
    <w:p>
      <w:pPr>
        <w:spacing w:after="0" w:line="6"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(a)/ /</w:t>
      </w:r>
    </w:p>
    <w:p>
      <w:pPr>
        <w:spacing w:after="0" w:line="224"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(b)/ /</w:t>
      </w:r>
    </w:p>
    <w:p>
      <w:pPr>
        <w:spacing w:after="0" w:line="21"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(c)/ /</w:t>
      </w:r>
    </w:p>
    <w:p>
      <w:pPr>
        <w:spacing w:after="0" w:line="224"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(d)/ /</w:t>
      </w:r>
    </w:p>
    <w:p>
      <w:pPr>
        <w:spacing w:after="0" w:line="224"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(e)/X/</w:t>
      </w:r>
    </w:p>
    <w:p>
      <w:pPr>
        <w:spacing w:after="0" w:line="224"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(f)/ /</w:t>
      </w:r>
    </w:p>
    <w:p>
      <w:pPr>
        <w:spacing w:after="0" w:line="224"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(g)/ /</w:t>
      </w:r>
    </w:p>
    <w:p>
      <w:pPr>
        <w:spacing w:after="0" w:line="224"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(h)/ /</w:t>
      </w:r>
    </w:p>
    <w:p>
      <w:pPr>
        <w:spacing w:after="0" w:line="224"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(i)/ /</w:t>
      </w:r>
    </w:p>
    <w:p>
      <w:pPr>
        <w:spacing w:after="0" w:line="200" w:lineRule="exact"/>
        <w:rPr>
          <w:sz w:val="20"/>
          <w:szCs w:val="20"/>
          <w:color w:val="auto"/>
        </w:rPr>
      </w:pPr>
    </w:p>
    <w:p>
      <w:pPr>
        <w:spacing w:after="0" w:line="226"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(j)/ /</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8"/>
          <w:szCs w:val="18"/>
          <w:color w:val="auto"/>
        </w:rPr>
        <w:t>Broker or dealer registered under Section 15 of the</w:t>
      </w:r>
    </w:p>
    <w:p>
      <w:pPr>
        <w:spacing w:after="0" w:line="238" w:lineRule="auto"/>
        <w:rPr>
          <w:sz w:val="20"/>
          <w:szCs w:val="20"/>
          <w:color w:val="auto"/>
        </w:rPr>
      </w:pPr>
      <w:r>
        <w:rPr>
          <w:rFonts w:ascii="Courier New" w:cs="Courier New" w:eastAsia="Courier New" w:hAnsi="Courier New"/>
          <w:sz w:val="18"/>
          <w:szCs w:val="18"/>
          <w:color w:val="auto"/>
        </w:rPr>
        <w:t>Exchange Act.</w:t>
      </w:r>
    </w:p>
    <w:p>
      <w:pPr>
        <w:spacing w:after="0"/>
        <w:rPr>
          <w:sz w:val="20"/>
          <w:szCs w:val="20"/>
          <w:color w:val="auto"/>
        </w:rPr>
      </w:pPr>
      <w:r>
        <w:rPr>
          <w:rFonts w:ascii="Courier New" w:cs="Courier New" w:eastAsia="Courier New" w:hAnsi="Courier New"/>
          <w:sz w:val="18"/>
          <w:szCs w:val="18"/>
          <w:color w:val="auto"/>
        </w:rPr>
        <w:t>Bank as defined in Section 3(a)(6) of the Exchange Act.</w:t>
      </w:r>
    </w:p>
    <w:p>
      <w:pPr>
        <w:spacing w:after="0" w:line="237" w:lineRule="auto"/>
        <w:rPr>
          <w:sz w:val="20"/>
          <w:szCs w:val="20"/>
          <w:color w:val="auto"/>
        </w:rPr>
      </w:pPr>
      <w:r>
        <w:rPr>
          <w:rFonts w:ascii="Courier New" w:cs="Courier New" w:eastAsia="Courier New" w:hAnsi="Courier New"/>
          <w:sz w:val="18"/>
          <w:szCs w:val="18"/>
          <w:color w:val="auto"/>
        </w:rPr>
        <w:t>Insurance company as defined in Section 3(a)(19) of the</w:t>
      </w:r>
    </w:p>
    <w:p>
      <w:pPr>
        <w:spacing w:after="0" w:line="238" w:lineRule="auto"/>
        <w:rPr>
          <w:sz w:val="20"/>
          <w:szCs w:val="20"/>
          <w:color w:val="auto"/>
        </w:rPr>
      </w:pPr>
      <w:r>
        <w:rPr>
          <w:rFonts w:ascii="Courier New" w:cs="Courier New" w:eastAsia="Courier New" w:hAnsi="Courier New"/>
          <w:sz w:val="18"/>
          <w:szCs w:val="18"/>
          <w:color w:val="auto"/>
        </w:rPr>
        <w:t>Exchange Act.</w:t>
      </w:r>
    </w:p>
    <w:p>
      <w:pPr>
        <w:spacing w:after="0"/>
        <w:rPr>
          <w:sz w:val="20"/>
          <w:szCs w:val="20"/>
          <w:color w:val="auto"/>
        </w:rPr>
      </w:pPr>
      <w:r>
        <w:rPr>
          <w:rFonts w:ascii="Courier New" w:cs="Courier New" w:eastAsia="Courier New" w:hAnsi="Courier New"/>
          <w:sz w:val="18"/>
          <w:szCs w:val="18"/>
          <w:color w:val="auto"/>
        </w:rPr>
        <w:t>Investment company registered under Section 8 of the</w:t>
      </w:r>
    </w:p>
    <w:p>
      <w:pPr>
        <w:spacing w:after="0" w:line="237" w:lineRule="auto"/>
        <w:rPr>
          <w:sz w:val="20"/>
          <w:szCs w:val="20"/>
          <w:color w:val="auto"/>
        </w:rPr>
      </w:pPr>
      <w:r>
        <w:rPr>
          <w:rFonts w:ascii="Courier New" w:cs="Courier New" w:eastAsia="Courier New" w:hAnsi="Courier New"/>
          <w:sz w:val="18"/>
          <w:szCs w:val="18"/>
          <w:color w:val="auto"/>
        </w:rPr>
        <w:t>Investment Company Act.</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An investment adviser in accordance with Rule 13d-1(b)(1)(ii)</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An employee benefit plan or endowment fund in accordance with</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Rule 13d-1(b)(1)(ii)(F).</w:t>
      </w:r>
    </w:p>
    <w:p>
      <w:pPr>
        <w:spacing w:after="0" w:line="238" w:lineRule="auto"/>
        <w:rPr>
          <w:sz w:val="20"/>
          <w:szCs w:val="20"/>
          <w:color w:val="auto"/>
        </w:rPr>
      </w:pPr>
      <w:r>
        <w:rPr>
          <w:rFonts w:ascii="Courier New" w:cs="Courier New" w:eastAsia="Courier New" w:hAnsi="Courier New"/>
          <w:sz w:val="18"/>
          <w:szCs w:val="18"/>
          <w:color w:val="auto"/>
        </w:rPr>
        <w:t>A parent holding company or control person in accordance</w:t>
      </w:r>
    </w:p>
    <w:p>
      <w:pPr>
        <w:spacing w:after="0"/>
        <w:rPr>
          <w:sz w:val="20"/>
          <w:szCs w:val="20"/>
          <w:color w:val="auto"/>
        </w:rPr>
      </w:pPr>
      <w:r>
        <w:rPr>
          <w:rFonts w:ascii="Courier New" w:cs="Courier New" w:eastAsia="Courier New" w:hAnsi="Courier New"/>
          <w:sz w:val="18"/>
          <w:szCs w:val="18"/>
          <w:color w:val="auto"/>
        </w:rPr>
        <w:t>with Rule 13d-1(b)(ii)(G).</w:t>
      </w:r>
    </w:p>
    <w:p>
      <w:pPr>
        <w:spacing w:after="0" w:line="237" w:lineRule="auto"/>
        <w:rPr>
          <w:sz w:val="20"/>
          <w:szCs w:val="20"/>
          <w:color w:val="auto"/>
        </w:rPr>
      </w:pPr>
      <w:r>
        <w:rPr>
          <w:rFonts w:ascii="Courier New" w:cs="Courier New" w:eastAsia="Courier New" w:hAnsi="Courier New"/>
          <w:sz w:val="18"/>
          <w:szCs w:val="18"/>
          <w:color w:val="auto"/>
        </w:rPr>
        <w:t>A savings association as defined in Section 3(b) of the</w:t>
      </w:r>
    </w:p>
    <w:p>
      <w:pPr>
        <w:spacing w:after="0" w:line="238" w:lineRule="auto"/>
        <w:rPr>
          <w:sz w:val="20"/>
          <w:szCs w:val="20"/>
          <w:color w:val="auto"/>
        </w:rPr>
      </w:pPr>
      <w:r>
        <w:rPr>
          <w:rFonts w:ascii="Courier New" w:cs="Courier New" w:eastAsia="Courier New" w:hAnsi="Courier New"/>
          <w:sz w:val="18"/>
          <w:szCs w:val="18"/>
          <w:color w:val="auto"/>
        </w:rPr>
        <w:t>Federal Deposit Insurance Act.</w:t>
      </w:r>
    </w:p>
    <w:p>
      <w:pPr>
        <w:spacing w:after="0"/>
        <w:rPr>
          <w:sz w:val="20"/>
          <w:szCs w:val="20"/>
          <w:color w:val="auto"/>
        </w:rPr>
      </w:pPr>
      <w:r>
        <w:rPr>
          <w:rFonts w:ascii="Courier New" w:cs="Courier New" w:eastAsia="Courier New" w:hAnsi="Courier New"/>
          <w:sz w:val="18"/>
          <w:szCs w:val="18"/>
          <w:color w:val="auto"/>
        </w:rPr>
        <w:t>A church plan that is excluded from the definition of an</w:t>
      </w:r>
    </w:p>
    <w:p>
      <w:pPr>
        <w:spacing w:after="0" w:line="237" w:lineRule="auto"/>
        <w:rPr>
          <w:sz w:val="20"/>
          <w:szCs w:val="20"/>
          <w:color w:val="auto"/>
        </w:rPr>
      </w:pPr>
      <w:r>
        <w:rPr>
          <w:rFonts w:ascii="Courier New" w:cs="Courier New" w:eastAsia="Courier New" w:hAnsi="Courier New"/>
          <w:sz w:val="18"/>
          <w:szCs w:val="18"/>
          <w:color w:val="auto"/>
        </w:rPr>
        <w:t>investment company under Section 3(c)(14) of the Investment</w:t>
      </w:r>
    </w:p>
    <w:p>
      <w:pPr>
        <w:spacing w:after="0"/>
        <w:rPr>
          <w:sz w:val="20"/>
          <w:szCs w:val="20"/>
          <w:color w:val="auto"/>
        </w:rPr>
      </w:pPr>
      <w:r>
        <w:rPr>
          <w:rFonts w:ascii="Courier New" w:cs="Courier New" w:eastAsia="Courier New" w:hAnsi="Courier New"/>
          <w:sz w:val="18"/>
          <w:szCs w:val="18"/>
          <w:color w:val="auto"/>
        </w:rPr>
        <w:t>Company Act.</w:t>
      </w:r>
    </w:p>
    <w:p>
      <w:pPr>
        <w:spacing w:after="0" w:line="237" w:lineRule="auto"/>
        <w:rPr>
          <w:sz w:val="20"/>
          <w:szCs w:val="20"/>
          <w:color w:val="auto"/>
        </w:rPr>
      </w:pPr>
      <w:r>
        <w:rPr>
          <w:rFonts w:ascii="Courier New" w:cs="Courier New" w:eastAsia="Courier New" w:hAnsi="Courier New"/>
          <w:sz w:val="18"/>
          <w:szCs w:val="18"/>
          <w:color w:val="auto"/>
        </w:rPr>
        <w:t>Group, in accordance with Rule 13d-1(b)(1)(ii)(J).</w:t>
      </w:r>
    </w:p>
    <w:p>
      <w:pPr>
        <w:spacing w:after="0" w:line="200" w:lineRule="exact"/>
        <w:rPr>
          <w:sz w:val="20"/>
          <w:szCs w:val="20"/>
          <w:color w:val="auto"/>
        </w:rPr>
      </w:pPr>
    </w:p>
    <w:p>
      <w:pPr>
        <w:sectPr>
          <w:pgSz w:w="11900" w:h="16838" w:orient="portrait"/>
          <w:cols w:equalWidth="0" w:num="2">
            <w:col w:w="1580" w:space="320"/>
            <w:col w:w="8319"/>
          </w:cols>
          <w:pgMar w:left="240" w:top="142" w:right="1440" w:bottom="0" w:gutter="0" w:footer="0" w:header="0"/>
          <w:type w:val="continuous"/>
        </w:sectPr>
      </w:pPr>
    </w:p>
    <w:p>
      <w:pPr>
        <w:spacing w:after="0" w:line="2"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Item 4(a).</w:t>
      </w:r>
      <w:r>
        <w:rPr>
          <w:sz w:val="20"/>
          <w:szCs w:val="20"/>
          <w:color w:val="auto"/>
        </w:rPr>
        <w:tab/>
      </w:r>
      <w:r>
        <w:rPr>
          <w:rFonts w:ascii="Courier New" w:cs="Courier New" w:eastAsia="Courier New" w:hAnsi="Courier New"/>
          <w:sz w:val="16"/>
          <w:szCs w:val="16"/>
          <w:color w:val="auto"/>
        </w:rPr>
        <w:t>Amount beneficially owned:</w:t>
      </w:r>
    </w:p>
    <w:p>
      <w:pPr>
        <w:ind w:left="1280"/>
        <w:spacing w:after="0" w:line="238" w:lineRule="auto"/>
        <w:rPr>
          <w:sz w:val="20"/>
          <w:szCs w:val="20"/>
          <w:color w:val="auto"/>
        </w:rPr>
      </w:pPr>
      <w:r>
        <w:rPr>
          <w:rFonts w:ascii="Courier New" w:cs="Courier New" w:eastAsia="Courier New" w:hAnsi="Courier New"/>
          <w:sz w:val="18"/>
          <w:szCs w:val="18"/>
          <w:color w:val="auto"/>
        </w:rPr>
        <w:t>12,665,152 (Ownership disclaimed pursuant to Section 13d-4 of the</w:t>
      </w:r>
    </w:p>
    <w:p>
      <w:pPr>
        <w:ind w:left="1280"/>
        <w:spacing w:after="0"/>
        <w:rPr>
          <w:sz w:val="20"/>
          <w:szCs w:val="20"/>
          <w:color w:val="auto"/>
        </w:rPr>
      </w:pPr>
      <w:r>
        <w:rPr>
          <w:rFonts w:ascii="Courier New" w:cs="Courier New" w:eastAsia="Courier New" w:hAnsi="Courier New"/>
          <w:sz w:val="18"/>
          <w:szCs w:val="18"/>
          <w:color w:val="auto"/>
        </w:rPr>
        <w:t>1934 Act)</w:t>
      </w:r>
    </w:p>
    <w:p>
      <w:pPr>
        <w:spacing w:after="0" w:line="200" w:lineRule="exact"/>
        <w:rPr>
          <w:sz w:val="20"/>
          <w:szCs w:val="20"/>
          <w:color w:val="auto"/>
        </w:rPr>
      </w:pPr>
    </w:p>
    <w:p>
      <w:pPr>
        <w:jc w:val="center"/>
        <w:ind w:right="7159"/>
        <w:spacing w:after="0"/>
        <w:tabs>
          <w:tab w:leader="none" w:pos="200" w:val="left"/>
        </w:tabs>
        <w:rPr>
          <w:sz w:val="20"/>
          <w:szCs w:val="20"/>
          <w:color w:val="auto"/>
        </w:rPr>
      </w:pPr>
      <w:r>
        <w:rPr>
          <w:rFonts w:ascii="Courier New" w:cs="Courier New" w:eastAsia="Courier New" w:hAnsi="Courier New"/>
          <w:sz w:val="18"/>
          <w:szCs w:val="18"/>
          <w:color w:val="auto"/>
        </w:rPr>
        <w:t>Item 4(b).</w:t>
      </w:r>
      <w:r>
        <w:rPr>
          <w:sz w:val="20"/>
          <w:szCs w:val="20"/>
          <w:color w:val="auto"/>
        </w:rPr>
        <w:tab/>
      </w:r>
      <w:r>
        <w:rPr>
          <w:rFonts w:ascii="Courier New" w:cs="Courier New" w:eastAsia="Courier New" w:hAnsi="Courier New"/>
          <w:sz w:val="16"/>
          <w:szCs w:val="16"/>
          <w:color w:val="auto"/>
        </w:rPr>
        <w:t>Percent of class:</w:t>
      </w:r>
    </w:p>
    <w:p>
      <w:pPr>
        <w:spacing w:after="0" w:line="201" w:lineRule="exact"/>
        <w:rPr>
          <w:sz w:val="20"/>
          <w:szCs w:val="20"/>
          <w:color w:val="auto"/>
        </w:rPr>
      </w:pPr>
    </w:p>
    <w:p>
      <w:pPr>
        <w:ind w:left="1280"/>
        <w:spacing w:after="0"/>
        <w:rPr>
          <w:sz w:val="20"/>
          <w:szCs w:val="20"/>
          <w:color w:val="auto"/>
        </w:rPr>
      </w:pPr>
      <w:r>
        <w:rPr>
          <w:rFonts w:ascii="Courier New" w:cs="Courier New" w:eastAsia="Courier New" w:hAnsi="Courier New"/>
          <w:sz w:val="18"/>
          <w:szCs w:val="18"/>
          <w:color w:val="auto"/>
        </w:rPr>
        <w:t>7.91%</w:t>
      </w:r>
    </w:p>
    <w:p>
      <w:pPr>
        <w:spacing w:after="0" w:line="201"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Item 4(c).</w:t>
      </w:r>
      <w:r>
        <w:rPr>
          <w:sz w:val="20"/>
          <w:szCs w:val="20"/>
          <w:color w:val="auto"/>
        </w:rPr>
        <w:tab/>
      </w:r>
      <w:r>
        <w:rPr>
          <w:rFonts w:ascii="Courier New" w:cs="Courier New" w:eastAsia="Courier New" w:hAnsi="Courier New"/>
          <w:sz w:val="16"/>
          <w:szCs w:val="16"/>
          <w:color w:val="auto"/>
        </w:rPr>
        <w:t>Number of shares as to which the person has:</w:t>
      </w:r>
    </w:p>
    <w:p>
      <w:pPr>
        <w:spacing w:after="0" w:line="207" w:lineRule="exact"/>
        <w:rPr>
          <w:sz w:val="20"/>
          <w:szCs w:val="20"/>
          <w:color w:val="auto"/>
        </w:rPr>
      </w:pPr>
    </w:p>
    <w:p>
      <w:pPr>
        <w:ind w:left="1900" w:right="3999" w:hanging="628"/>
        <w:spacing w:after="0" w:line="235" w:lineRule="auto"/>
        <w:tabs>
          <w:tab w:leader="none" w:pos="19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vote or to direct the vote: 11,438,042</w:t>
      </w:r>
    </w:p>
    <w:p>
      <w:pPr>
        <w:spacing w:after="0" w:line="5" w:lineRule="exact"/>
        <w:rPr>
          <w:rFonts w:ascii="Courier New" w:cs="Courier New" w:eastAsia="Courier New" w:hAnsi="Courier New"/>
          <w:sz w:val="18"/>
          <w:szCs w:val="18"/>
          <w:color w:val="auto"/>
        </w:rPr>
      </w:pPr>
    </w:p>
    <w:p>
      <w:pPr>
        <w:ind w:left="1900" w:right="3779" w:hanging="628"/>
        <w:spacing w:after="0" w:line="235" w:lineRule="auto"/>
        <w:tabs>
          <w:tab w:leader="none" w:pos="19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vote or to direct the vote: 0</w:t>
      </w:r>
    </w:p>
    <w:p>
      <w:pPr>
        <w:spacing w:after="0" w:line="5" w:lineRule="exact"/>
        <w:rPr>
          <w:rFonts w:ascii="Courier New" w:cs="Courier New" w:eastAsia="Courier New" w:hAnsi="Courier New"/>
          <w:sz w:val="18"/>
          <w:szCs w:val="18"/>
          <w:color w:val="auto"/>
        </w:rPr>
      </w:pPr>
    </w:p>
    <w:p>
      <w:pPr>
        <w:ind w:left="1900" w:right="2619" w:hanging="628"/>
        <w:spacing w:after="0" w:line="235" w:lineRule="auto"/>
        <w:tabs>
          <w:tab w:leader="none" w:pos="19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dispose or to direct the disposition of: 12,665,152</w:t>
      </w:r>
    </w:p>
    <w:p>
      <w:pPr>
        <w:spacing w:after="0" w:line="6" w:lineRule="exact"/>
        <w:rPr>
          <w:sz w:val="20"/>
          <w:szCs w:val="20"/>
          <w:color w:val="auto"/>
        </w:rPr>
      </w:pPr>
    </w:p>
    <w:p>
      <w:pPr>
        <w:ind w:left="1900" w:right="2419" w:hanging="628"/>
        <w:spacing w:after="0" w:line="235" w:lineRule="auto"/>
        <w:tabs>
          <w:tab w:leader="none" w:pos="190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dispose or to direct the disposition of: 0</w:t>
      </w:r>
    </w:p>
    <w:p>
      <w:pPr>
        <w:spacing w:after="0" w:line="208" w:lineRule="exact"/>
        <w:rPr>
          <w:sz w:val="20"/>
          <w:szCs w:val="20"/>
          <w:color w:val="auto"/>
        </w:rPr>
      </w:pPr>
    </w:p>
    <w:p>
      <w:pPr>
        <w:ind w:left="1280" w:right="1879"/>
        <w:spacing w:after="0" w:line="279" w:lineRule="auto"/>
        <w:rPr>
          <w:sz w:val="20"/>
          <w:szCs w:val="20"/>
          <w:color w:val="auto"/>
        </w:rPr>
      </w:pPr>
      <w:r>
        <w:rPr>
          <w:rFonts w:ascii="Courier New" w:cs="Courier New" w:eastAsia="Courier New" w:hAnsi="Courier New"/>
          <w:sz w:val="16"/>
          <w:szCs w:val="16"/>
          <w:color w:val="auto"/>
        </w:rPr>
        <w:t>Note that certain of HWCM's clients have retained voting power over the Common Shares that they beneficially own. Accordingly, HWCM has the power to dispose of more Common Shares than it can vote.</w:t>
      </w:r>
    </w:p>
    <w:p>
      <w:pPr>
        <w:spacing w:after="0" w:line="173"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Item 5.</w:t>
      </w:r>
      <w:r>
        <w:rPr>
          <w:sz w:val="20"/>
          <w:szCs w:val="20"/>
          <w:color w:val="auto"/>
        </w:rPr>
        <w:tab/>
      </w:r>
      <w:r>
        <w:rPr>
          <w:rFonts w:ascii="Courier New" w:cs="Courier New" w:eastAsia="Courier New" w:hAnsi="Courier New"/>
          <w:sz w:val="16"/>
          <w:szCs w:val="16"/>
          <w:color w:val="auto"/>
        </w:rPr>
        <w:t>Ownership of Five Percent or Less of a Class.</w:t>
      </w:r>
    </w:p>
    <w:p>
      <w:pPr>
        <w:spacing w:after="0" w:line="207" w:lineRule="exact"/>
        <w:rPr>
          <w:sz w:val="20"/>
          <w:szCs w:val="20"/>
          <w:color w:val="auto"/>
        </w:rPr>
      </w:pPr>
    </w:p>
    <w:p>
      <w:pPr>
        <w:ind w:left="1280" w:right="1999"/>
        <w:spacing w:after="0" w:line="237" w:lineRule="auto"/>
        <w:rPr>
          <w:sz w:val="20"/>
          <w:szCs w:val="20"/>
          <w:color w:val="auto"/>
        </w:rPr>
      </w:pPr>
      <w:r>
        <w:rPr>
          <w:rFonts w:ascii="Courier New" w:cs="Courier New" w:eastAsia="Courier New" w:hAnsi="Courier New"/>
          <w:sz w:val="18"/>
          <w:szCs w:val="18"/>
          <w:color w:val="auto"/>
        </w:rPr>
        <w:t>If this statement is being filed to report the fact that as of the date hereof the reporting person has ceased to be the beneficial owner of more than five percent of the class of securities, check the following [ ]</w:t>
      </w:r>
    </w:p>
    <w:p>
      <w:pPr>
        <w:spacing w:after="0" w:line="202"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Item 6.</w:t>
      </w:r>
      <w:r>
        <w:rPr>
          <w:sz w:val="20"/>
          <w:szCs w:val="20"/>
          <w:color w:val="auto"/>
        </w:rPr>
        <w:tab/>
      </w:r>
      <w:r>
        <w:rPr>
          <w:rFonts w:ascii="Courier New" w:cs="Courier New" w:eastAsia="Courier New" w:hAnsi="Courier New"/>
          <w:sz w:val="16"/>
          <w:szCs w:val="16"/>
          <w:color w:val="auto"/>
        </w:rPr>
        <w:t>Ownership of More than Five Percent on Behalf of Another Person.</w:t>
      </w:r>
    </w:p>
    <w:p>
      <w:pPr>
        <w:spacing w:after="0" w:line="207" w:lineRule="exact"/>
        <w:rPr>
          <w:sz w:val="20"/>
          <w:szCs w:val="20"/>
          <w:color w:val="auto"/>
        </w:rPr>
      </w:pPr>
    </w:p>
    <w:p>
      <w:pPr>
        <w:jc w:val="both"/>
        <w:ind w:left="1280" w:right="2099"/>
        <w:spacing w:after="0" w:line="279" w:lineRule="auto"/>
        <w:rPr>
          <w:sz w:val="20"/>
          <w:szCs w:val="20"/>
          <w:color w:val="auto"/>
        </w:rPr>
      </w:pPr>
      <w:r>
        <w:rPr>
          <w:rFonts w:ascii="Courier New" w:cs="Courier New" w:eastAsia="Courier New" w:hAnsi="Courier New"/>
          <w:sz w:val="16"/>
          <w:szCs w:val="16"/>
          <w:color w:val="auto"/>
        </w:rPr>
        <w:t>The securities as to which this Schedule is filed by HWCM, in its capacity as investment adviser, are owned of record by clients of HWCM. Those clients have the right to receive, or the power to</w:t>
      </w:r>
    </w:p>
    <w:p>
      <w:pPr>
        <w:sectPr>
          <w:pgSz w:w="11900" w:h="16838" w:orient="portrait"/>
          <w:cols w:equalWidth="0" w:num="1">
            <w:col w:w="10219"/>
          </w:cols>
          <w:pgMar w:left="240" w:top="142" w:right="1440" w:bottom="0" w:gutter="0" w:footer="0" w:header="0"/>
          <w:type w:val="continuous"/>
        </w:sectPr>
      </w:pPr>
    </w:p>
    <w:bookmarkStart w:id="2" w:name="page3"/>
    <w:bookmarkEnd w:id="2"/>
    <w:p>
      <w:pPr>
        <w:ind w:left="1280" w:right="1779"/>
        <w:spacing w:after="0" w:line="237" w:lineRule="auto"/>
        <w:rPr>
          <w:sz w:val="20"/>
          <w:szCs w:val="20"/>
          <w:color w:val="auto"/>
        </w:rPr>
      </w:pPr>
      <w:r>
        <w:rPr>
          <w:rFonts w:ascii="Courier New" w:cs="Courier New" w:eastAsia="Courier New" w:hAnsi="Courier New"/>
          <w:sz w:val="18"/>
          <w:szCs w:val="18"/>
          <w:color w:val="auto"/>
        </w:rPr>
        <w:t>direct the receipt of, dividends from, or the proceeds from the sale of, such securities. No such client is known to have such right or power with respect to more than five percent of this class of securities.</w:t>
      </w:r>
    </w:p>
    <w:p>
      <w:pPr>
        <w:spacing w:after="0" w:line="207" w:lineRule="exact"/>
        <w:rPr>
          <w:sz w:val="20"/>
          <w:szCs w:val="20"/>
          <w:color w:val="auto"/>
        </w:rPr>
      </w:pPr>
    </w:p>
    <w:p>
      <w:pPr>
        <w:ind w:left="1280" w:right="2519" w:hanging="1263"/>
        <w:spacing w:after="0" w:line="236" w:lineRule="auto"/>
        <w:tabs>
          <w:tab w:leader="none" w:pos="1260" w:val="left"/>
        </w:tabs>
        <w:rPr>
          <w:sz w:val="20"/>
          <w:szCs w:val="20"/>
          <w:color w:val="auto"/>
        </w:rPr>
      </w:pPr>
      <w:r>
        <w:rPr>
          <w:rFonts w:ascii="Courier New" w:cs="Courier New" w:eastAsia="Courier New" w:hAnsi="Courier New"/>
          <w:sz w:val="18"/>
          <w:szCs w:val="18"/>
          <w:color w:val="auto"/>
        </w:rPr>
        <w:t>Item 7.</w:t>
      </w:r>
      <w:r>
        <w:rPr>
          <w:sz w:val="20"/>
          <w:szCs w:val="20"/>
          <w:color w:val="auto"/>
        </w:rPr>
        <w:tab/>
      </w:r>
      <w:r>
        <w:rPr>
          <w:rFonts w:ascii="Courier New" w:cs="Courier New" w:eastAsia="Courier New" w:hAnsi="Courier New"/>
          <w:sz w:val="18"/>
          <w:szCs w:val="18"/>
          <w:color w:val="auto"/>
        </w:rPr>
        <w:t>Identification and Classification of the Subsidiary which Acquired the Security Being Reported on by the Parent Holding Company or Control Person.</w:t>
      </w:r>
    </w:p>
    <w:p>
      <w:pPr>
        <w:spacing w:after="0" w:line="203" w:lineRule="exact"/>
        <w:rPr>
          <w:sz w:val="20"/>
          <w:szCs w:val="20"/>
          <w:color w:val="auto"/>
        </w:rPr>
      </w:pPr>
    </w:p>
    <w:p>
      <w:pPr>
        <w:ind w:left="128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Item 8.</w:t>
      </w:r>
      <w:r>
        <w:rPr>
          <w:sz w:val="20"/>
          <w:szCs w:val="20"/>
          <w:color w:val="auto"/>
        </w:rPr>
        <w:tab/>
      </w:r>
      <w:r>
        <w:rPr>
          <w:rFonts w:ascii="Courier New" w:cs="Courier New" w:eastAsia="Courier New" w:hAnsi="Courier New"/>
          <w:sz w:val="16"/>
          <w:szCs w:val="16"/>
          <w:color w:val="auto"/>
        </w:rPr>
        <w:t>Identification and Classification of Members of the Group.</w:t>
      </w:r>
    </w:p>
    <w:p>
      <w:pPr>
        <w:spacing w:after="0" w:line="201" w:lineRule="exact"/>
        <w:rPr>
          <w:sz w:val="20"/>
          <w:szCs w:val="20"/>
          <w:color w:val="auto"/>
        </w:rPr>
      </w:pPr>
    </w:p>
    <w:p>
      <w:pPr>
        <w:ind w:left="128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Item 9.</w:t>
      </w:r>
      <w:r>
        <w:rPr>
          <w:sz w:val="20"/>
          <w:szCs w:val="20"/>
          <w:color w:val="auto"/>
        </w:rPr>
        <w:tab/>
      </w:r>
      <w:r>
        <w:rPr>
          <w:rFonts w:ascii="Courier New" w:cs="Courier New" w:eastAsia="Courier New" w:hAnsi="Courier New"/>
          <w:sz w:val="16"/>
          <w:szCs w:val="16"/>
          <w:color w:val="auto"/>
        </w:rPr>
        <w:t>Notice of Dissolution of Group.</w:t>
      </w:r>
    </w:p>
    <w:p>
      <w:pPr>
        <w:spacing w:after="0" w:line="201" w:lineRule="exact"/>
        <w:rPr>
          <w:sz w:val="20"/>
          <w:szCs w:val="20"/>
          <w:color w:val="auto"/>
        </w:rPr>
      </w:pPr>
    </w:p>
    <w:p>
      <w:pPr>
        <w:ind w:left="128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Item 10.</w:t>
      </w:r>
      <w:r>
        <w:rPr>
          <w:sz w:val="20"/>
          <w:szCs w:val="20"/>
          <w:color w:val="auto"/>
        </w:rPr>
        <w:tab/>
      </w:r>
      <w:r>
        <w:rPr>
          <w:rFonts w:ascii="Courier New" w:cs="Courier New" w:eastAsia="Courier New" w:hAnsi="Courier New"/>
          <w:sz w:val="16"/>
          <w:szCs w:val="16"/>
          <w:color w:val="auto"/>
        </w:rPr>
        <w:t>Certification.</w:t>
      </w:r>
    </w:p>
    <w:p>
      <w:pPr>
        <w:spacing w:after="0" w:line="207" w:lineRule="exact"/>
        <w:rPr>
          <w:sz w:val="20"/>
          <w:szCs w:val="20"/>
          <w:color w:val="auto"/>
        </w:rPr>
      </w:pPr>
    </w:p>
    <w:p>
      <w:pPr>
        <w:ind w:left="1280" w:right="1779"/>
        <w:spacing w:after="0" w:line="237"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0" w:lineRule="exact"/>
        <w:rPr>
          <w:sz w:val="20"/>
          <w:szCs w:val="20"/>
          <w:color w:val="auto"/>
        </w:rPr>
      </w:pPr>
    </w:p>
    <w:p>
      <w:pPr>
        <w:spacing w:after="0" w:line="208" w:lineRule="exact"/>
        <w:rPr>
          <w:sz w:val="20"/>
          <w:szCs w:val="20"/>
          <w:color w:val="auto"/>
        </w:rPr>
      </w:pPr>
    </w:p>
    <w:p>
      <w:pPr>
        <w:jc w:val="center"/>
        <w:ind w:right="1879"/>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1879"/>
        <w:spacing w:after="0" w:line="290" w:lineRule="auto"/>
        <w:rPr>
          <w:sz w:val="20"/>
          <w:szCs w:val="20"/>
          <w:color w:val="auto"/>
        </w:rPr>
      </w:pPr>
      <w:r>
        <w:rPr>
          <w:rFonts w:ascii="Courier New" w:cs="Courier New" w:eastAsia="Courier New" w:hAnsi="Courier New"/>
          <w:sz w:val="16"/>
          <w:szCs w:val="16"/>
          <w:color w:val="auto"/>
        </w:rPr>
        <w:t>After reasonable inquiry and to the best of my knowledge and belief, I certify that the information set forth in this statement is true, complete and correct.</w:t>
      </w:r>
    </w:p>
    <w:p>
      <w:pPr>
        <w:sectPr>
          <w:pgSz w:w="11900" w:h="16838" w:orient="portrait"/>
          <w:cols w:equalWidth="0" w:num="1">
            <w:col w:w="10219"/>
          </w:cols>
          <w:pgMar w:left="240" w:top="142" w:right="1440" w:bottom="1440" w:gutter="0" w:footer="0" w:header="0"/>
        </w:sectPr>
      </w:pPr>
    </w:p>
    <w:p>
      <w:pPr>
        <w:spacing w:after="0" w:line="36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w:t>
      </w:r>
    </w:p>
    <w:p>
      <w:pPr>
        <w:spacing w:after="0" w:line="20" w:lineRule="exact"/>
        <w:rPr>
          <w:sz w:val="20"/>
          <w:szCs w:val="20"/>
          <w:color w:val="auto"/>
        </w:rPr>
      </w:pPr>
      <w:r>
        <w:rPr>
          <w:sz w:val="20"/>
          <w:szCs w:val="20"/>
          <w:color w:val="auto"/>
        </w:rPr>
        <w:br w:type="column"/>
      </w:r>
    </w:p>
    <w:p>
      <w:pPr>
        <w:spacing w:after="0" w:line="35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February 9, 2017</w:t>
      </w:r>
    </w:p>
    <w:p>
      <w:pPr>
        <w:spacing w:after="0" w:line="216" w:lineRule="exact"/>
        <w:rPr>
          <w:sz w:val="20"/>
          <w:szCs w:val="20"/>
          <w:color w:val="auto"/>
        </w:rPr>
      </w:pPr>
    </w:p>
    <w:p>
      <w:pPr>
        <w:sectPr>
          <w:pgSz w:w="11900" w:h="16838" w:orient="portrait"/>
          <w:cols w:equalWidth="0" w:num="2">
            <w:col w:w="1820" w:space="720"/>
            <w:col w:w="7679"/>
          </w:cols>
          <w:pgMar w:left="240" w:top="142" w:right="1440" w:bottom="1440" w:gutter="0" w:footer="0" w:header="0"/>
          <w:type w:val="continuous"/>
        </w:sectPr>
      </w:pP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Signature: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/s/ Tina H. Kodama</w:t>
      </w:r>
    </w:p>
    <w:p>
      <w:pPr>
        <w:spacing w:after="0" w:line="200" w:lineRule="exact"/>
        <w:rPr>
          <w:sz w:val="20"/>
          <w:szCs w:val="20"/>
          <w:color w:val="auto"/>
        </w:rPr>
      </w:pPr>
    </w:p>
    <w:p>
      <w:pPr>
        <w:sectPr>
          <w:pgSz w:w="11900" w:h="16838" w:orient="portrait"/>
          <w:cols w:equalWidth="0" w:num="2">
            <w:col w:w="1820" w:space="720"/>
            <w:col w:w="7679"/>
          </w:cols>
          <w:pgMar w:left="240" w:top="142" w:right="1440" w:bottom="1440" w:gutter="0" w:footer="0" w:header="0"/>
          <w:type w:val="continuous"/>
        </w:sectPr>
      </w:pPr>
    </w:p>
    <w:p>
      <w:pPr>
        <w:spacing w:after="0" w:line="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Name/Title: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8"/>
          <w:szCs w:val="18"/>
          <w:color w:val="auto"/>
        </w:rPr>
        <w:t>Tina H. Kodama</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Chief Compliance Officer</w:t>
      </w:r>
    </w:p>
    <w:sectPr>
      <w:pgSz w:w="11900" w:h="16838" w:orient="portrait"/>
      <w:cols w:equalWidth="0" w:num="2">
        <w:col w:w="1820" w:space="720"/>
        <w:col w:w="7679"/>
      </w:cols>
      <w:pgMar w:left="240" w:top="142"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9"/>
      <w:numFmt w:val="bullet"/>
      <w:start w:val="1"/>
    </w:lvl>
  </w:abstractNum>
  <w:abstractNum w:abstractNumId="1">
    <w:nsid w:val="19495CFF"/>
    <w:multiLevelType w:val="hybridMultilevel"/>
    <w:lvl w:ilvl="0">
      <w:lvlJc w:val="left"/>
      <w:lvlText w:val="%1"/>
      <w:numFmt w:val="decimal"/>
      <w:start w:val="10"/>
    </w:lvl>
  </w:abstractNum>
  <w:abstractNum w:abstractNumId="2">
    <w:nsid w:val="2AE8944A"/>
    <w:multiLevelType w:val="hybridMultilevel"/>
    <w:lvl w:ilvl="0">
      <w:lvlJc w:val="left"/>
      <w:lvlText w:val="(%1)"/>
      <w:numFmt w:val="lowerRoman"/>
      <w:start w:val="1"/>
    </w:lvl>
  </w:abstractNum>
  <w:abstractNum w:abstractNumId="3">
    <w:nsid w:val="625558EC"/>
    <w:multiLevelType w:val="hybridMultilevel"/>
    <w:lvl w:ilvl="0">
      <w:lvlJc w:val="left"/>
      <w:lvlText w:val="(%1)"/>
      <w:numFmt w:val="lowerRoman"/>
      <w:start w:val="3"/>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2020-01-16T07:08:15Z</dcterms:created>
  <dcterms:modified xsi:type="dcterms:W3CDTF">2020-01-16T07:08:15Z</dcterms:modified>
</cp:coreProperties>
</file>