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99"/>
        <w:spacing w:after="0"/>
        <w:rPr>
          <w:sz w:val="20"/>
          <w:szCs w:val="20"/>
          <w:color w:val="auto"/>
        </w:rPr>
      </w:pPr>
      <w:r>
        <w:rPr>
          <w:rFonts w:ascii="Arial" w:cs="Arial" w:eastAsia="Arial" w:hAnsi="Arial"/>
          <w:sz w:val="24"/>
          <w:szCs w:val="24"/>
          <w:b w:val="1"/>
          <w:bCs w:val="1"/>
          <w:color w:val="auto"/>
        </w:rPr>
        <w:drawing>
          <wp:anchor simplePos="0" relativeHeight="251657728" behindDoc="1" locked="0" layoutInCell="0" allowOverlap="1">
            <wp:simplePos x="0" y="0"/>
            <wp:positionH relativeFrom="page">
              <wp:posOffset>396875</wp:posOffset>
            </wp:positionH>
            <wp:positionV relativeFrom="page">
              <wp:posOffset>418465</wp:posOffset>
            </wp:positionV>
            <wp:extent cx="700722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07225" cy="8255"/>
                    </a:xfrm>
                    <a:prstGeom prst="rect">
                      <a:avLst/>
                    </a:prstGeom>
                    <a:noFill/>
                  </pic:spPr>
                </pic:pic>
              </a:graphicData>
            </a:graphic>
          </wp:anchor>
        </w:drawing>
        <w:drawing>
          <wp:anchor simplePos="0" relativeHeight="251657728" behindDoc="1" locked="0" layoutInCell="0" allowOverlap="1">
            <wp:simplePos x="0" y="0"/>
            <wp:positionH relativeFrom="page">
              <wp:posOffset>396875</wp:posOffset>
            </wp:positionH>
            <wp:positionV relativeFrom="page">
              <wp:posOffset>442595</wp:posOffset>
            </wp:positionV>
            <wp:extent cx="700722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07225" cy="8255"/>
                    </a:xfrm>
                    <a:prstGeom prst="rect">
                      <a:avLst/>
                    </a:prstGeom>
                    <a:noFill/>
                  </pic:spPr>
                </pic:pic>
              </a:graphicData>
            </a:graphic>
          </wp:anchor>
        </w:drawing>
        <w:t>UNITED STATES</w:t>
      </w:r>
    </w:p>
    <w:p>
      <w:pPr>
        <w:spacing w:after="0" w:line="104" w:lineRule="exact"/>
        <w:rPr>
          <w:sz w:val="24"/>
          <w:szCs w:val="24"/>
          <w:color w:val="auto"/>
        </w:rPr>
      </w:pPr>
    </w:p>
    <w:p>
      <w:pPr>
        <w:jc w:val="center"/>
        <w:ind w:right="-299"/>
        <w:spacing w:after="0"/>
        <w:rPr>
          <w:sz w:val="20"/>
          <w:szCs w:val="20"/>
          <w:color w:val="auto"/>
        </w:rPr>
      </w:pPr>
      <w:r>
        <w:rPr>
          <w:rFonts w:ascii="Arial" w:cs="Arial" w:eastAsia="Arial" w:hAnsi="Arial"/>
          <w:sz w:val="24"/>
          <w:szCs w:val="24"/>
          <w:b w:val="1"/>
          <w:bCs w:val="1"/>
          <w:color w:val="auto"/>
        </w:rPr>
        <w:t>SECURITIES AND EXCHANGE COMMISSION</w:t>
      </w:r>
    </w:p>
    <w:p>
      <w:pPr>
        <w:spacing w:after="0" w:line="112" w:lineRule="exact"/>
        <w:rPr>
          <w:sz w:val="24"/>
          <w:szCs w:val="24"/>
          <w:color w:val="auto"/>
        </w:rPr>
      </w:pPr>
    </w:p>
    <w:p>
      <w:pPr>
        <w:jc w:val="center"/>
        <w:ind w:right="-29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2740025</wp:posOffset>
            </wp:positionH>
            <wp:positionV relativeFrom="paragraph">
              <wp:posOffset>94615</wp:posOffset>
            </wp:positionV>
            <wp:extent cx="1662430" cy="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62430" cy="15875"/>
                    </a:xfrm>
                    <a:prstGeom prst="rect">
                      <a:avLst/>
                    </a:prstGeom>
                    <a:noFill/>
                  </pic:spPr>
                </pic:pic>
              </a:graphicData>
            </a:graphic>
          </wp:anchor>
        </w:drawing>
      </w:r>
    </w:p>
    <w:p>
      <w:pPr>
        <w:spacing w:after="0" w:line="247" w:lineRule="exact"/>
        <w:rPr>
          <w:sz w:val="24"/>
          <w:szCs w:val="24"/>
          <w:color w:val="auto"/>
        </w:rPr>
      </w:pPr>
    </w:p>
    <w:p>
      <w:pPr>
        <w:jc w:val="center"/>
        <w:ind w:right="-299"/>
        <w:spacing w:after="0"/>
        <w:rPr>
          <w:sz w:val="20"/>
          <w:szCs w:val="20"/>
          <w:color w:val="auto"/>
        </w:rPr>
      </w:pPr>
      <w:r>
        <w:rPr>
          <w:rFonts w:ascii="Arial" w:cs="Arial" w:eastAsia="Arial" w:hAnsi="Arial"/>
          <w:sz w:val="24"/>
          <w:szCs w:val="24"/>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2740025</wp:posOffset>
            </wp:positionH>
            <wp:positionV relativeFrom="paragraph">
              <wp:posOffset>55245</wp:posOffset>
            </wp:positionV>
            <wp:extent cx="1662430" cy="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62430" cy="15875"/>
                    </a:xfrm>
                    <a:prstGeom prst="rect">
                      <a:avLst/>
                    </a:prstGeom>
                    <a:noFill/>
                  </pic:spPr>
                </pic:pic>
              </a:graphicData>
            </a:graphic>
          </wp:anchor>
        </w:drawing>
      </w:r>
    </w:p>
    <w:p>
      <w:pPr>
        <w:spacing w:after="0" w:line="162" w:lineRule="exact"/>
        <w:rPr>
          <w:sz w:val="24"/>
          <w:szCs w:val="24"/>
          <w:color w:val="auto"/>
        </w:rPr>
      </w:pPr>
    </w:p>
    <w:p>
      <w:pPr>
        <w:spacing w:after="0"/>
        <w:rPr>
          <w:sz w:val="20"/>
          <w:szCs w:val="20"/>
          <w:color w:val="auto"/>
        </w:rPr>
      </w:pPr>
      <w:r>
        <w:rPr>
          <w:rFonts w:ascii="Arial" w:cs="Arial" w:eastAsia="Arial" w:hAnsi="Arial"/>
          <w:sz w:val="13"/>
          <w:szCs w:val="13"/>
          <w:color w:val="auto"/>
        </w:rPr>
        <w:t>(Mark One)</w:t>
      </w:r>
    </w:p>
    <w:p>
      <w:pPr>
        <w:spacing w:after="0" w:line="50" w:lineRule="exact"/>
        <w:rPr>
          <w:sz w:val="24"/>
          <w:szCs w:val="24"/>
          <w:color w:val="auto"/>
        </w:rPr>
      </w:pPr>
    </w:p>
    <w:p>
      <w:pPr>
        <w:ind w:left="680" w:hanging="662"/>
        <w:spacing w:after="0"/>
        <w:tabs>
          <w:tab w:leader="none" w:pos="680" w:val="left"/>
        </w:tabs>
        <w:numPr>
          <w:ilvl w:val="0"/>
          <w:numId w:val="1"/>
        </w:numPr>
        <w:rPr>
          <w:rFonts w:ascii="MS PGothic" w:cs="MS PGothic" w:eastAsia="MS PGothic" w:hAnsi="MS PGothic"/>
          <w:sz w:val="19"/>
          <w:szCs w:val="19"/>
          <w:color w:val="auto"/>
        </w:rPr>
      </w:pPr>
      <w:r>
        <w:rPr>
          <w:rFonts w:ascii="Arial" w:cs="Arial" w:eastAsia="Arial" w:hAnsi="Arial"/>
          <w:sz w:val="19"/>
          <w:szCs w:val="19"/>
          <w:b w:val="1"/>
          <w:bCs w:val="1"/>
          <w:color w:val="auto"/>
        </w:rPr>
        <w:t>QUARTERLY REPORT PURSUANT TO SECTION 13 OR 15(d) OF THE SECURITIES EXCHANGE ACT OF 1934</w:t>
      </w:r>
    </w:p>
    <w:p>
      <w:pPr>
        <w:spacing w:after="0" w:line="165" w:lineRule="exact"/>
        <w:rPr>
          <w:sz w:val="24"/>
          <w:szCs w:val="24"/>
          <w:color w:val="auto"/>
        </w:rPr>
      </w:pPr>
    </w:p>
    <w:p>
      <w:pPr>
        <w:jc w:val="center"/>
        <w:ind w:right="-299"/>
        <w:spacing w:after="0"/>
        <w:rPr>
          <w:sz w:val="20"/>
          <w:szCs w:val="20"/>
          <w:color w:val="auto"/>
        </w:rPr>
      </w:pPr>
      <w:r>
        <w:rPr>
          <w:rFonts w:ascii="Arial" w:cs="Arial" w:eastAsia="Arial" w:hAnsi="Arial"/>
          <w:sz w:val="17"/>
          <w:szCs w:val="17"/>
          <w:b w:val="1"/>
          <w:bCs w:val="1"/>
          <w:color w:val="auto"/>
        </w:rPr>
        <w:t>For the quarterly period ended June 30, 2022</w:t>
      </w:r>
    </w:p>
    <w:p>
      <w:pPr>
        <w:spacing w:after="0" w:line="58" w:lineRule="exact"/>
        <w:rPr>
          <w:sz w:val="24"/>
          <w:szCs w:val="24"/>
          <w:color w:val="auto"/>
        </w:rPr>
      </w:pPr>
    </w:p>
    <w:p>
      <w:pPr>
        <w:jc w:val="center"/>
        <w:ind w:right="-259"/>
        <w:spacing w:after="0"/>
        <w:rPr>
          <w:sz w:val="20"/>
          <w:szCs w:val="20"/>
          <w:color w:val="auto"/>
        </w:rPr>
      </w:pPr>
      <w:r>
        <w:rPr>
          <w:rFonts w:ascii="Arial" w:cs="Arial" w:eastAsia="Arial" w:hAnsi="Arial"/>
          <w:sz w:val="17"/>
          <w:szCs w:val="17"/>
          <w:b w:val="1"/>
          <w:bCs w:val="1"/>
          <w:color w:val="auto"/>
        </w:rPr>
        <w:t>OR</w:t>
      </w:r>
    </w:p>
    <w:p>
      <w:pPr>
        <w:spacing w:after="0" w:line="53" w:lineRule="exact"/>
        <w:rPr>
          <w:sz w:val="24"/>
          <w:szCs w:val="24"/>
          <w:color w:val="auto"/>
        </w:rPr>
      </w:pPr>
    </w:p>
    <w:p>
      <w:pPr>
        <w:ind w:left="1000" w:hanging="666"/>
        <w:spacing w:after="0"/>
        <w:tabs>
          <w:tab w:leader="none" w:pos="1000" w:val="left"/>
        </w:tabs>
        <w:numPr>
          <w:ilvl w:val="0"/>
          <w:numId w:val="2"/>
        </w:numPr>
        <w:rPr>
          <w:rFonts w:ascii="MS PGothic" w:cs="MS PGothic" w:eastAsia="MS PGothic" w:hAnsi="MS PGothic"/>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153" w:lineRule="exact"/>
        <w:rPr>
          <w:sz w:val="24"/>
          <w:szCs w:val="24"/>
          <w:color w:val="auto"/>
        </w:rPr>
      </w:pPr>
    </w:p>
    <w:p>
      <w:pPr>
        <w:ind w:left="4000"/>
        <w:spacing w:after="0"/>
        <w:rPr>
          <w:sz w:val="20"/>
          <w:szCs w:val="20"/>
          <w:color w:val="auto"/>
        </w:rPr>
      </w:pPr>
      <w:r>
        <w:rPr>
          <w:rFonts w:ascii="Arial" w:cs="Arial" w:eastAsia="Arial" w:hAnsi="Arial"/>
          <w:sz w:val="17"/>
          <w:szCs w:val="17"/>
          <w:b w:val="1"/>
          <w:bCs w:val="1"/>
          <w:color w:val="auto"/>
        </w:rPr>
        <w:t>For the transition period from</w:t>
      </w:r>
      <w:r>
        <w:rPr>
          <w:rFonts w:ascii="Arial" w:cs="Arial" w:eastAsia="Arial" w:hAnsi="Arial"/>
          <w:sz w:val="15"/>
          <w:szCs w:val="15"/>
          <w:color w:val="auto"/>
        </w:rPr>
        <w:t>_____</w:t>
      </w:r>
      <w:r>
        <w:rPr>
          <w:rFonts w:ascii="Arial" w:cs="Arial" w:eastAsia="Arial" w:hAnsi="Arial"/>
          <w:sz w:val="17"/>
          <w:szCs w:val="17"/>
          <w:b w:val="1"/>
          <w:bCs w:val="1"/>
          <w:color w:val="auto"/>
        </w:rPr>
        <w:t xml:space="preserve"> to </w:t>
      </w:r>
      <w:r>
        <w:rPr>
          <w:rFonts w:ascii="Arial" w:cs="Arial" w:eastAsia="Arial" w:hAnsi="Arial"/>
          <w:sz w:val="15"/>
          <w:szCs w:val="15"/>
          <w:color w:val="auto"/>
        </w:rPr>
        <w:t>_____</w:t>
      </w:r>
    </w:p>
    <w:p>
      <w:pPr>
        <w:spacing w:after="0" w:line="58" w:lineRule="exact"/>
        <w:rPr>
          <w:sz w:val="24"/>
          <w:szCs w:val="24"/>
          <w:color w:val="auto"/>
        </w:rPr>
      </w:pPr>
    </w:p>
    <w:tbl>
      <w:tblPr>
        <w:tblLayout w:type="fixed"/>
        <w:tblInd w:w="1460" w:type="dxa"/>
        <w:tblCellMar>
          <w:top w:w="0" w:type="dxa"/>
          <w:left w:w="0" w:type="dxa"/>
          <w:bottom w:w="0" w:type="dxa"/>
          <w:right w:w="0" w:type="dxa"/>
        </w:tblCellMar>
      </w:tblPr>
      <w:tr>
        <w:trPr>
          <w:trHeight w:val="218"/>
        </w:trPr>
        <w:tc>
          <w:tcPr>
            <w:tcW w:w="6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560" w:type="dxa"/>
            <w:vAlign w:val="bottom"/>
            <w:gridSpan w:val="5"/>
          </w:tcPr>
          <w:p>
            <w:pPr>
              <w:jc w:val="center"/>
              <w:ind w:right="200"/>
              <w:spacing w:after="0"/>
              <w:rPr>
                <w:sz w:val="20"/>
                <w:szCs w:val="20"/>
                <w:color w:val="auto"/>
              </w:rPr>
            </w:pPr>
            <w:r>
              <w:rPr>
                <w:rFonts w:ascii="Arial" w:cs="Arial" w:eastAsia="Arial" w:hAnsi="Arial"/>
                <w:sz w:val="17"/>
                <w:szCs w:val="17"/>
                <w:b w:val="1"/>
                <w:bCs w:val="1"/>
                <w:color w:val="auto"/>
                <w:w w:val="90"/>
              </w:rPr>
              <w:t>Commission File Number: 001-37557</w:t>
            </w: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2"/>
        </w:trPr>
        <w:tc>
          <w:tcPr>
            <w:tcW w:w="660" w:type="dxa"/>
            <w:vAlign w:val="bottom"/>
          </w:tcPr>
          <w:p>
            <w:pPr>
              <w:spacing w:after="0"/>
              <w:rPr>
                <w:sz w:val="7"/>
                <w:szCs w:val="7"/>
                <w:color w:val="auto"/>
              </w:rPr>
            </w:pPr>
          </w:p>
        </w:tc>
        <w:tc>
          <w:tcPr>
            <w:tcW w:w="1020" w:type="dxa"/>
            <w:vAlign w:val="bottom"/>
          </w:tcPr>
          <w:p>
            <w:pPr>
              <w:spacing w:after="0"/>
              <w:rPr>
                <w:sz w:val="7"/>
                <w:szCs w:val="7"/>
                <w:color w:val="auto"/>
              </w:rPr>
            </w:pPr>
          </w:p>
        </w:tc>
        <w:tc>
          <w:tcPr>
            <w:tcW w:w="960" w:type="dxa"/>
            <w:vAlign w:val="bottom"/>
          </w:tcPr>
          <w:p>
            <w:pPr>
              <w:spacing w:after="0"/>
              <w:rPr>
                <w:sz w:val="7"/>
                <w:szCs w:val="7"/>
                <w:color w:val="auto"/>
              </w:rPr>
            </w:pPr>
          </w:p>
        </w:tc>
        <w:tc>
          <w:tcPr>
            <w:tcW w:w="360" w:type="dxa"/>
            <w:vAlign w:val="bottom"/>
          </w:tcPr>
          <w:p>
            <w:pPr>
              <w:spacing w:after="0"/>
              <w:rPr>
                <w:sz w:val="7"/>
                <w:szCs w:val="7"/>
                <w:color w:val="auto"/>
              </w:rPr>
            </w:pPr>
          </w:p>
        </w:tc>
        <w:tc>
          <w:tcPr>
            <w:tcW w:w="84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840" w:type="dxa"/>
            <w:vAlign w:val="bottom"/>
            <w:tcBorders>
              <w:bottom w:val="single" w:sz="8" w:color="auto"/>
            </w:tcBorders>
          </w:tcPr>
          <w:p>
            <w:pPr>
              <w:spacing w:after="0"/>
              <w:rPr>
                <w:sz w:val="7"/>
                <w:szCs w:val="7"/>
                <w:color w:val="auto"/>
              </w:rPr>
            </w:pPr>
          </w:p>
        </w:tc>
        <w:tc>
          <w:tcPr>
            <w:tcW w:w="580" w:type="dxa"/>
            <w:vAlign w:val="bottom"/>
          </w:tcPr>
          <w:p>
            <w:pPr>
              <w:spacing w:after="0"/>
              <w:rPr>
                <w:sz w:val="7"/>
                <w:szCs w:val="7"/>
                <w:color w:val="auto"/>
              </w:rPr>
            </w:pPr>
          </w:p>
        </w:tc>
        <w:tc>
          <w:tcPr>
            <w:tcW w:w="25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5"/>
        </w:trPr>
        <w:tc>
          <w:tcPr>
            <w:tcW w:w="6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0" w:type="dxa"/>
            <w:vAlign w:val="bottom"/>
            <w:gridSpan w:val="4"/>
          </w:tcPr>
          <w:p>
            <w:pPr>
              <w:jc w:val="center"/>
              <w:ind w:right="580"/>
              <w:spacing w:after="0"/>
              <w:rPr>
                <w:sz w:val="20"/>
                <w:szCs w:val="20"/>
                <w:color w:val="auto"/>
              </w:rPr>
            </w:pPr>
            <w:r>
              <w:rPr>
                <w:rFonts w:ascii="Arial" w:cs="Arial" w:eastAsia="Arial" w:hAnsi="Arial"/>
                <w:sz w:val="30"/>
                <w:szCs w:val="30"/>
                <w:b w:val="1"/>
                <w:bCs w:val="1"/>
                <w:color w:val="auto"/>
                <w:w w:val="93"/>
              </w:rPr>
              <w:t>Penumbra, Inc.</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6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3560" w:type="dxa"/>
            <w:vAlign w:val="bottom"/>
            <w:gridSpan w:val="5"/>
          </w:tcPr>
          <w:p>
            <w:pPr>
              <w:jc w:val="center"/>
              <w:ind w:right="220"/>
              <w:spacing w:after="0"/>
              <w:rPr>
                <w:sz w:val="20"/>
                <w:szCs w:val="20"/>
                <w:color w:val="auto"/>
              </w:rPr>
            </w:pPr>
            <w:r>
              <w:rPr>
                <w:rFonts w:ascii="Arial" w:cs="Arial" w:eastAsia="Arial" w:hAnsi="Arial"/>
                <w:sz w:val="13"/>
                <w:szCs w:val="13"/>
                <w:i w:val="1"/>
                <w:iCs w:val="1"/>
                <w:color w:val="auto"/>
                <w:w w:val="95"/>
              </w:rPr>
              <w:t>(Exact name of registrant as specified in its charter)</w:t>
            </w: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660" w:type="dxa"/>
            <w:vAlign w:val="bottom"/>
          </w:tcPr>
          <w:p>
            <w:pPr>
              <w:spacing w:after="0"/>
              <w:rPr>
                <w:sz w:val="10"/>
                <w:szCs w:val="10"/>
                <w:color w:val="auto"/>
              </w:rPr>
            </w:pPr>
          </w:p>
        </w:tc>
        <w:tc>
          <w:tcPr>
            <w:tcW w:w="1980" w:type="dxa"/>
            <w:vAlign w:val="bottom"/>
            <w:gridSpan w:val="2"/>
            <w:vMerge w:val="restart"/>
          </w:tcPr>
          <w:p>
            <w:pPr>
              <w:jc w:val="center"/>
              <w:ind w:left="173"/>
              <w:spacing w:after="0"/>
              <w:rPr>
                <w:sz w:val="20"/>
                <w:szCs w:val="20"/>
                <w:color w:val="auto"/>
              </w:rPr>
            </w:pPr>
            <w:r>
              <w:rPr>
                <w:rFonts w:ascii="Arial" w:cs="Arial" w:eastAsia="Arial" w:hAnsi="Arial"/>
                <w:sz w:val="13"/>
                <w:szCs w:val="13"/>
                <w:b w:val="1"/>
                <w:bCs w:val="1"/>
                <w:color w:val="auto"/>
                <w:w w:val="94"/>
              </w:rPr>
              <w:t>Delaware</w:t>
            </w:r>
          </w:p>
        </w:tc>
        <w:tc>
          <w:tcPr>
            <w:tcW w:w="360" w:type="dxa"/>
            <w:vAlign w:val="bottom"/>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2520" w:type="dxa"/>
            <w:vAlign w:val="bottom"/>
            <w:vMerge w:val="restart"/>
          </w:tcPr>
          <w:p>
            <w:pPr>
              <w:jc w:val="right"/>
              <w:ind w:right="773"/>
              <w:spacing w:after="0"/>
              <w:rPr>
                <w:sz w:val="20"/>
                <w:szCs w:val="20"/>
                <w:color w:val="auto"/>
              </w:rPr>
            </w:pPr>
            <w:r>
              <w:rPr>
                <w:rFonts w:ascii="Arial" w:cs="Arial" w:eastAsia="Arial" w:hAnsi="Arial"/>
                <w:sz w:val="13"/>
                <w:szCs w:val="13"/>
                <w:b w:val="1"/>
                <w:bCs w:val="1"/>
                <w:color w:val="auto"/>
              </w:rPr>
              <w:t>05-0605598</w:t>
            </w:r>
          </w:p>
        </w:tc>
        <w:tc>
          <w:tcPr>
            <w:tcW w:w="0" w:type="dxa"/>
            <w:vAlign w:val="bottom"/>
          </w:tcPr>
          <w:p>
            <w:pPr>
              <w:spacing w:after="0"/>
              <w:rPr>
                <w:sz w:val="1"/>
                <w:szCs w:val="1"/>
                <w:color w:val="auto"/>
              </w:rPr>
            </w:pPr>
          </w:p>
        </w:tc>
      </w:tr>
      <w:tr>
        <w:trPr>
          <w:trHeight w:val="344"/>
        </w:trPr>
        <w:tc>
          <w:tcPr>
            <w:tcW w:w="660" w:type="dxa"/>
            <w:vAlign w:val="bottom"/>
          </w:tcPr>
          <w:p>
            <w:pPr>
              <w:spacing w:after="0"/>
              <w:rPr>
                <w:sz w:val="24"/>
                <w:szCs w:val="24"/>
                <w:color w:val="auto"/>
              </w:rPr>
            </w:pPr>
          </w:p>
        </w:tc>
        <w:tc>
          <w:tcPr>
            <w:tcW w:w="1980" w:type="dxa"/>
            <w:vAlign w:val="bottom"/>
            <w:gridSpan w:val="2"/>
            <w:vMerge w:val="continue"/>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5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660" w:type="dxa"/>
            <w:vAlign w:val="bottom"/>
          </w:tcPr>
          <w:p>
            <w:pPr>
              <w:spacing w:after="0"/>
              <w:rPr>
                <w:sz w:val="15"/>
                <w:szCs w:val="15"/>
                <w:color w:val="auto"/>
              </w:rPr>
            </w:pPr>
          </w:p>
        </w:tc>
        <w:tc>
          <w:tcPr>
            <w:tcW w:w="1980" w:type="dxa"/>
            <w:vAlign w:val="bottom"/>
            <w:gridSpan w:val="2"/>
          </w:tcPr>
          <w:p>
            <w:pPr>
              <w:jc w:val="center"/>
              <w:ind w:left="193"/>
              <w:spacing w:after="0"/>
              <w:rPr>
                <w:sz w:val="20"/>
                <w:szCs w:val="20"/>
                <w:color w:val="auto"/>
              </w:rPr>
            </w:pPr>
            <w:r>
              <w:rPr>
                <w:rFonts w:ascii="Arial" w:cs="Arial" w:eastAsia="Arial" w:hAnsi="Arial"/>
                <w:sz w:val="13"/>
                <w:szCs w:val="13"/>
                <w:color w:val="auto"/>
                <w:w w:val="95"/>
              </w:rPr>
              <w:t>(State or other jurisdiction of</w:t>
            </w:r>
          </w:p>
        </w:tc>
        <w:tc>
          <w:tcPr>
            <w:tcW w:w="3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520" w:type="dxa"/>
            <w:vAlign w:val="bottom"/>
          </w:tcPr>
          <w:p>
            <w:pPr>
              <w:jc w:val="center"/>
              <w:ind w:left="93"/>
              <w:spacing w:after="0"/>
              <w:rPr>
                <w:sz w:val="20"/>
                <w:szCs w:val="20"/>
                <w:color w:val="auto"/>
              </w:rPr>
            </w:pPr>
            <w:r>
              <w:rPr>
                <w:rFonts w:ascii="Arial" w:cs="Arial" w:eastAsia="Arial" w:hAnsi="Arial"/>
                <w:sz w:val="13"/>
                <w:szCs w:val="13"/>
                <w:color w:val="auto"/>
                <w:w w:val="96"/>
              </w:rPr>
              <w:t>(I.R.S. Employer</w:t>
            </w:r>
          </w:p>
        </w:tc>
        <w:tc>
          <w:tcPr>
            <w:tcW w:w="0" w:type="dxa"/>
            <w:vAlign w:val="bottom"/>
          </w:tcPr>
          <w:p>
            <w:pPr>
              <w:spacing w:after="0"/>
              <w:rPr>
                <w:sz w:val="1"/>
                <w:szCs w:val="1"/>
                <w:color w:val="auto"/>
              </w:rPr>
            </w:pPr>
          </w:p>
        </w:tc>
      </w:tr>
      <w:tr>
        <w:trPr>
          <w:trHeight w:val="172"/>
        </w:trPr>
        <w:tc>
          <w:tcPr>
            <w:tcW w:w="660" w:type="dxa"/>
            <w:vAlign w:val="bottom"/>
          </w:tcPr>
          <w:p>
            <w:pPr>
              <w:spacing w:after="0"/>
              <w:rPr>
                <w:sz w:val="14"/>
                <w:szCs w:val="14"/>
                <w:color w:val="auto"/>
              </w:rPr>
            </w:pPr>
          </w:p>
        </w:tc>
        <w:tc>
          <w:tcPr>
            <w:tcW w:w="1980" w:type="dxa"/>
            <w:vAlign w:val="bottom"/>
            <w:gridSpan w:val="2"/>
          </w:tcPr>
          <w:p>
            <w:pPr>
              <w:ind w:left="160"/>
              <w:spacing w:after="0"/>
              <w:rPr>
                <w:sz w:val="20"/>
                <w:szCs w:val="20"/>
                <w:color w:val="auto"/>
              </w:rPr>
            </w:pPr>
            <w:r>
              <w:rPr>
                <w:rFonts w:ascii="Arial" w:cs="Arial" w:eastAsia="Arial" w:hAnsi="Arial"/>
                <w:sz w:val="13"/>
                <w:szCs w:val="13"/>
                <w:color w:val="auto"/>
              </w:rPr>
              <w:t>incorporation or organization)</w:t>
            </w:r>
          </w:p>
        </w:tc>
        <w:tc>
          <w:tcPr>
            <w:tcW w:w="3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520" w:type="dxa"/>
            <w:vAlign w:val="bottom"/>
          </w:tcPr>
          <w:p>
            <w:pPr>
              <w:ind w:left="700"/>
              <w:spacing w:after="0"/>
              <w:rPr>
                <w:sz w:val="20"/>
                <w:szCs w:val="20"/>
                <w:color w:val="auto"/>
              </w:rPr>
            </w:pPr>
            <w:r>
              <w:rPr>
                <w:rFonts w:ascii="Arial" w:cs="Arial" w:eastAsia="Arial" w:hAnsi="Arial"/>
                <w:sz w:val="13"/>
                <w:szCs w:val="13"/>
                <w:color w:val="auto"/>
              </w:rPr>
              <w:t>Identification No.)</w:t>
            </w:r>
          </w:p>
        </w:tc>
        <w:tc>
          <w:tcPr>
            <w:tcW w:w="0" w:type="dxa"/>
            <w:vAlign w:val="bottom"/>
          </w:tcPr>
          <w:p>
            <w:pPr>
              <w:spacing w:after="0"/>
              <w:rPr>
                <w:sz w:val="1"/>
                <w:szCs w:val="1"/>
                <w:color w:val="auto"/>
              </w:rPr>
            </w:pPr>
          </w:p>
        </w:tc>
      </w:tr>
      <w:tr>
        <w:trPr>
          <w:trHeight w:val="481"/>
        </w:trPr>
        <w:tc>
          <w:tcPr>
            <w:tcW w:w="6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0" w:type="dxa"/>
            <w:vAlign w:val="bottom"/>
            <w:gridSpan w:val="4"/>
          </w:tcPr>
          <w:p>
            <w:pPr>
              <w:jc w:val="center"/>
              <w:ind w:right="580"/>
              <w:spacing w:after="0"/>
              <w:rPr>
                <w:sz w:val="20"/>
                <w:szCs w:val="20"/>
                <w:color w:val="auto"/>
              </w:rPr>
            </w:pPr>
            <w:r>
              <w:rPr>
                <w:rFonts w:ascii="Arial" w:cs="Arial" w:eastAsia="Arial" w:hAnsi="Arial"/>
                <w:sz w:val="13"/>
                <w:szCs w:val="13"/>
                <w:b w:val="1"/>
                <w:bCs w:val="1"/>
                <w:color w:val="auto"/>
                <w:w w:val="93"/>
              </w:rPr>
              <w:t>One Penumbra Place</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6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0" w:type="dxa"/>
            <w:vAlign w:val="bottom"/>
            <w:gridSpan w:val="4"/>
          </w:tcPr>
          <w:p>
            <w:pPr>
              <w:jc w:val="center"/>
              <w:ind w:right="560"/>
              <w:spacing w:after="0"/>
              <w:rPr>
                <w:sz w:val="20"/>
                <w:szCs w:val="20"/>
                <w:color w:val="auto"/>
              </w:rPr>
            </w:pPr>
            <w:r>
              <w:rPr>
                <w:rFonts w:ascii="Arial" w:cs="Arial" w:eastAsia="Arial" w:hAnsi="Arial"/>
                <w:sz w:val="13"/>
                <w:szCs w:val="13"/>
                <w:b w:val="1"/>
                <w:bCs w:val="1"/>
                <w:color w:val="auto"/>
                <w:w w:val="96"/>
              </w:rPr>
              <w:t>Alameda, CA 94502</w:t>
            </w:r>
          </w:p>
        </w:tc>
        <w:tc>
          <w:tcPr>
            <w:tcW w:w="2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6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560" w:type="dxa"/>
            <w:vAlign w:val="bottom"/>
            <w:gridSpan w:val="5"/>
          </w:tcPr>
          <w:p>
            <w:pPr>
              <w:jc w:val="center"/>
              <w:ind w:right="200"/>
              <w:spacing w:after="0"/>
              <w:rPr>
                <w:sz w:val="20"/>
                <w:szCs w:val="20"/>
                <w:color w:val="auto"/>
              </w:rPr>
            </w:pPr>
            <w:r>
              <w:rPr>
                <w:rFonts w:ascii="Arial" w:cs="Arial" w:eastAsia="Arial" w:hAnsi="Arial"/>
                <w:sz w:val="13"/>
                <w:szCs w:val="13"/>
                <w:color w:val="auto"/>
                <w:w w:val="96"/>
              </w:rPr>
              <w:t>(Address of principal executive offices, including zip code)</w:t>
            </w:r>
          </w:p>
        </w:tc>
        <w:tc>
          <w:tcPr>
            <w:tcW w:w="2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9"/>
        </w:trPr>
        <w:tc>
          <w:tcPr>
            <w:tcW w:w="6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140" w:type="dxa"/>
            <w:vAlign w:val="bottom"/>
            <w:gridSpan w:val="3"/>
          </w:tcPr>
          <w:p>
            <w:pPr>
              <w:jc w:val="center"/>
              <w:ind w:left="1150"/>
              <w:spacing w:after="0"/>
              <w:rPr>
                <w:sz w:val="20"/>
                <w:szCs w:val="20"/>
                <w:color w:val="auto"/>
              </w:rPr>
            </w:pPr>
            <w:r>
              <w:rPr>
                <w:rFonts w:ascii="Arial" w:cs="Arial" w:eastAsia="Arial" w:hAnsi="Arial"/>
                <w:sz w:val="13"/>
                <w:szCs w:val="13"/>
                <w:b w:val="1"/>
                <w:bCs w:val="1"/>
                <w:color w:val="auto"/>
                <w:w w:val="94"/>
              </w:rPr>
              <w:t>(510) 748-3200</w:t>
            </w:r>
          </w:p>
        </w:tc>
        <w:tc>
          <w:tcPr>
            <w:tcW w:w="8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6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560" w:type="dxa"/>
            <w:vAlign w:val="bottom"/>
            <w:gridSpan w:val="5"/>
          </w:tcPr>
          <w:p>
            <w:pPr>
              <w:jc w:val="center"/>
              <w:ind w:right="220"/>
              <w:spacing w:after="0"/>
              <w:rPr>
                <w:sz w:val="20"/>
                <w:szCs w:val="20"/>
                <w:color w:val="auto"/>
              </w:rPr>
            </w:pPr>
            <w:r>
              <w:rPr>
                <w:rFonts w:ascii="Arial" w:cs="Arial" w:eastAsia="Arial" w:hAnsi="Arial"/>
                <w:sz w:val="13"/>
                <w:szCs w:val="13"/>
                <w:color w:val="auto"/>
                <w:w w:val="93"/>
              </w:rPr>
              <w:t>(Registrant’s telephone number, including area code)</w:t>
            </w:r>
          </w:p>
        </w:tc>
        <w:tc>
          <w:tcPr>
            <w:tcW w:w="2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7"/>
        </w:trPr>
        <w:tc>
          <w:tcPr>
            <w:tcW w:w="66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25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6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560" w:type="dxa"/>
            <w:vAlign w:val="bottom"/>
            <w:gridSpan w:val="5"/>
          </w:tcPr>
          <w:p>
            <w:pPr>
              <w:jc w:val="center"/>
              <w:ind w:right="220"/>
              <w:spacing w:after="0"/>
              <w:rPr>
                <w:sz w:val="20"/>
                <w:szCs w:val="20"/>
                <w:color w:val="auto"/>
              </w:rPr>
            </w:pPr>
            <w:r>
              <w:rPr>
                <w:rFonts w:ascii="Arial" w:cs="Arial" w:eastAsia="Arial" w:hAnsi="Arial"/>
                <w:sz w:val="13"/>
                <w:szCs w:val="13"/>
                <w:color w:val="auto"/>
                <w:w w:val="93"/>
              </w:rPr>
              <w:t>Securities registered pursuant to Section 12(b) of the Act:</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660" w:type="dxa"/>
            <w:vAlign w:val="bottom"/>
          </w:tcPr>
          <w:p>
            <w:pPr>
              <w:spacing w:after="0"/>
              <w:rPr>
                <w:sz w:val="15"/>
                <w:szCs w:val="15"/>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Title of each class</w:t>
            </w:r>
          </w:p>
        </w:tc>
        <w:tc>
          <w:tcPr>
            <w:tcW w:w="9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5"/>
              </w:rPr>
              <w:t>Trading Symbol</w:t>
            </w:r>
          </w:p>
        </w:tc>
        <w:tc>
          <w:tcPr>
            <w:tcW w:w="1420" w:type="dxa"/>
            <w:vAlign w:val="bottom"/>
            <w:gridSpan w:val="2"/>
          </w:tcPr>
          <w:p>
            <w:pPr>
              <w:spacing w:after="0"/>
              <w:rPr>
                <w:sz w:val="15"/>
                <w:szCs w:val="15"/>
                <w:color w:val="auto"/>
              </w:rPr>
            </w:pPr>
          </w:p>
        </w:tc>
        <w:tc>
          <w:tcPr>
            <w:tcW w:w="25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Name of each exchange on which registered</w:t>
            </w:r>
          </w:p>
        </w:tc>
        <w:tc>
          <w:tcPr>
            <w:tcW w:w="0" w:type="dxa"/>
            <w:vAlign w:val="bottom"/>
          </w:tcPr>
          <w:p>
            <w:pPr>
              <w:spacing w:after="0"/>
              <w:rPr>
                <w:sz w:val="1"/>
                <w:szCs w:val="1"/>
                <w:color w:val="auto"/>
              </w:rPr>
            </w:pPr>
          </w:p>
        </w:tc>
      </w:tr>
      <w:tr>
        <w:trPr>
          <w:trHeight w:val="210"/>
        </w:trPr>
        <w:tc>
          <w:tcPr>
            <w:tcW w:w="2640" w:type="dxa"/>
            <w:vAlign w:val="bottom"/>
            <w:gridSpan w:val="3"/>
          </w:tcPr>
          <w:p>
            <w:pPr>
              <w:jc w:val="center"/>
              <w:ind w:right="300"/>
              <w:spacing w:after="0"/>
              <w:rPr>
                <w:sz w:val="20"/>
                <w:szCs w:val="20"/>
                <w:color w:val="auto"/>
              </w:rPr>
            </w:pPr>
            <w:r>
              <w:rPr>
                <w:rFonts w:ascii="Arial" w:cs="Arial" w:eastAsia="Arial" w:hAnsi="Arial"/>
                <w:sz w:val="13"/>
                <w:szCs w:val="13"/>
                <w:color w:val="auto"/>
                <w:w w:val="92"/>
              </w:rPr>
              <w:t>Common Stock, Par value $0.001 per share</w:t>
            </w:r>
          </w:p>
        </w:tc>
        <w:tc>
          <w:tcPr>
            <w:tcW w:w="3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360" w:type="dxa"/>
            <w:vAlign w:val="bottom"/>
            <w:gridSpan w:val="3"/>
          </w:tcPr>
          <w:p>
            <w:pPr>
              <w:jc w:val="center"/>
              <w:ind w:right="1420"/>
              <w:spacing w:after="0"/>
              <w:rPr>
                <w:sz w:val="20"/>
                <w:szCs w:val="20"/>
                <w:color w:val="auto"/>
              </w:rPr>
            </w:pPr>
            <w:r>
              <w:rPr>
                <w:rFonts w:ascii="Arial" w:cs="Arial" w:eastAsia="Arial" w:hAnsi="Arial"/>
                <w:sz w:val="13"/>
                <w:szCs w:val="13"/>
                <w:color w:val="auto"/>
                <w:w w:val="97"/>
              </w:rPr>
              <w:t>PEN</w:t>
            </w:r>
          </w:p>
        </w:tc>
        <w:tc>
          <w:tcPr>
            <w:tcW w:w="2520" w:type="dxa"/>
            <w:vAlign w:val="bottom"/>
          </w:tcPr>
          <w:p>
            <w:pPr>
              <w:jc w:val="center"/>
              <w:spacing w:after="0"/>
              <w:rPr>
                <w:sz w:val="20"/>
                <w:szCs w:val="20"/>
                <w:color w:val="auto"/>
              </w:rPr>
            </w:pPr>
            <w:r>
              <w:rPr>
                <w:rFonts w:ascii="Arial" w:cs="Arial" w:eastAsia="Arial" w:hAnsi="Arial"/>
                <w:sz w:val="13"/>
                <w:szCs w:val="13"/>
                <w:color w:val="auto"/>
                <w:w w:val="94"/>
              </w:rPr>
              <w:t>The New York Stock Exchange</w:t>
            </w:r>
          </w:p>
        </w:tc>
        <w:tc>
          <w:tcPr>
            <w:tcW w:w="0" w:type="dxa"/>
            <w:vAlign w:val="bottom"/>
          </w:tcPr>
          <w:p>
            <w:pPr>
              <w:spacing w:after="0"/>
              <w:rPr>
                <w:sz w:val="1"/>
                <w:szCs w:val="1"/>
                <w:color w:val="auto"/>
              </w:rPr>
            </w:pPr>
          </w:p>
        </w:tc>
      </w:tr>
    </w:tbl>
    <w:p>
      <w:pPr>
        <w:spacing w:after="0" w:line="144" w:lineRule="exact"/>
        <w:rPr>
          <w:sz w:val="24"/>
          <w:szCs w:val="24"/>
          <w:color w:val="auto"/>
        </w:rPr>
      </w:pPr>
    </w:p>
    <w:p>
      <w:pPr>
        <w:ind w:left="420"/>
        <w:spacing w:after="0"/>
        <w:rPr>
          <w:sz w:val="20"/>
          <w:szCs w:val="20"/>
          <w:color w:val="auto"/>
        </w:rPr>
      </w:pPr>
      <w:r>
        <w:rPr>
          <w:rFonts w:ascii="Arial" w:cs="Arial" w:eastAsia="Arial" w:hAnsi="Arial"/>
          <w:sz w:val="12"/>
          <w:szCs w:val="12"/>
          <w:color w:val="auto"/>
        </w:rPr>
        <w:t>Indicate by check mark whether the registrant: (1) has filed all reports required to be filed by Section 13 or 15(d) of the Securities Exchange Act of 1934 during the preceding 12 months (or for such</w:t>
      </w:r>
    </w:p>
    <w:p>
      <w:pPr>
        <w:spacing w:after="0" w:line="26" w:lineRule="exact"/>
        <w:rPr>
          <w:sz w:val="24"/>
          <w:szCs w:val="24"/>
          <w:color w:val="auto"/>
        </w:rPr>
      </w:pPr>
    </w:p>
    <w:p>
      <w:pPr>
        <w:spacing w:after="0" w:line="150" w:lineRule="exact"/>
        <w:tabs>
          <w:tab w:leader="none" w:pos="7620" w:val="left"/>
          <w:tab w:leader="none" w:pos="8160" w:val="left"/>
        </w:tabs>
        <w:rPr>
          <w:sz w:val="20"/>
          <w:szCs w:val="20"/>
          <w:color w:val="auto"/>
        </w:rPr>
      </w:pPr>
      <w:r>
        <w:rPr>
          <w:rFonts w:ascii="Arial" w:cs="Arial" w:eastAsia="Arial" w:hAnsi="Arial"/>
          <w:sz w:val="12"/>
          <w:szCs w:val="12"/>
          <w:color w:val="auto"/>
        </w:rPr>
        <w:t>shorter period that the registrant was required to file such reports), and (2) has been subject to such filing requirements for the past 90 days.</w:t>
      </w:r>
      <w:r>
        <w:rPr>
          <w:sz w:val="20"/>
          <w:szCs w:val="20"/>
          <w:color w:val="auto"/>
        </w:rPr>
        <w:tab/>
      </w: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rFonts w:ascii="Arial" w:cs="Arial" w:eastAsia="Arial" w:hAnsi="Arial"/>
          <w:sz w:val="13"/>
          <w:szCs w:val="13"/>
          <w:color w:val="auto"/>
        </w:rPr>
        <w:tab/>
        <w:t xml:space="preserve">No: </w:t>
      </w:r>
      <w:r>
        <w:rPr>
          <w:rFonts w:ascii="MS PGothic" w:cs="MS PGothic" w:eastAsia="MS PGothic" w:hAnsi="MS PGothic"/>
          <w:sz w:val="13"/>
          <w:szCs w:val="13"/>
          <w:color w:val="auto"/>
        </w:rPr>
        <w:t>☐</w:t>
      </w:r>
    </w:p>
    <w:p>
      <w:pPr>
        <w:spacing w:after="0" w:line="92" w:lineRule="exact"/>
        <w:rPr>
          <w:sz w:val="24"/>
          <w:szCs w:val="24"/>
          <w:color w:val="auto"/>
        </w:rPr>
      </w:pPr>
    </w:p>
    <w:p>
      <w:pPr>
        <w:ind w:firstLine="417"/>
        <w:spacing w:after="0" w:line="169"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67" w:lineRule="exact"/>
        <w:rPr>
          <w:sz w:val="24"/>
          <w:szCs w:val="24"/>
          <w:color w:val="auto"/>
        </w:rPr>
      </w:pPr>
    </w:p>
    <w:p>
      <w:pPr>
        <w:ind w:firstLine="417"/>
        <w:spacing w:after="0" w:line="280"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87" w:lineRule="exact"/>
        <w:rPr>
          <w:sz w:val="24"/>
          <w:szCs w:val="24"/>
          <w:color w:val="auto"/>
        </w:rPr>
      </w:pPr>
    </w:p>
    <w:tbl>
      <w:tblPr>
        <w:tblLayout w:type="fixed"/>
        <w:tblInd w:w="20" w:type="dxa"/>
        <w:tblCellMar>
          <w:top w:w="0" w:type="dxa"/>
          <w:left w:w="0" w:type="dxa"/>
          <w:bottom w:w="0" w:type="dxa"/>
          <w:right w:w="0" w:type="dxa"/>
        </w:tblCellMar>
      </w:tblPr>
      <w:tr>
        <w:trPr>
          <w:trHeight w:val="228"/>
        </w:trPr>
        <w:tc>
          <w:tcPr>
            <w:tcW w:w="2200" w:type="dxa"/>
            <w:vAlign w:val="bottom"/>
          </w:tcPr>
          <w:p>
            <w:pPr>
              <w:spacing w:after="0"/>
              <w:rPr>
                <w:sz w:val="20"/>
                <w:szCs w:val="20"/>
                <w:color w:val="auto"/>
              </w:rPr>
            </w:pPr>
            <w:r>
              <w:rPr>
                <w:rFonts w:ascii="Arial" w:cs="Arial" w:eastAsia="Arial" w:hAnsi="Arial"/>
                <w:sz w:val="13"/>
                <w:szCs w:val="13"/>
                <w:color w:val="auto"/>
              </w:rPr>
              <w:t>Large accelerated filer</w:t>
            </w:r>
          </w:p>
        </w:tc>
        <w:tc>
          <w:tcPr>
            <w:tcW w:w="3320" w:type="dxa"/>
            <w:vAlign w:val="bottom"/>
          </w:tcPr>
          <w:p>
            <w:pPr>
              <w:ind w:left="740"/>
              <w:spacing w:after="0" w:line="151" w:lineRule="exact"/>
              <w:rPr>
                <w:sz w:val="20"/>
                <w:szCs w:val="20"/>
                <w:color w:val="auto"/>
              </w:rPr>
            </w:pPr>
            <w:r>
              <w:rPr>
                <w:rFonts w:ascii="MS PGothic" w:cs="MS PGothic" w:eastAsia="MS PGothic" w:hAnsi="MS PGothic"/>
                <w:sz w:val="15"/>
                <w:szCs w:val="15"/>
                <w:color w:val="auto"/>
              </w:rPr>
              <w:t>☒</w:t>
            </w:r>
          </w:p>
        </w:tc>
        <w:tc>
          <w:tcPr>
            <w:tcW w:w="4660" w:type="dxa"/>
            <w:vAlign w:val="bottom"/>
          </w:tcPr>
          <w:p>
            <w:pPr>
              <w:ind w:left="2440"/>
              <w:spacing w:after="0"/>
              <w:rPr>
                <w:sz w:val="20"/>
                <w:szCs w:val="20"/>
                <w:color w:val="auto"/>
              </w:rPr>
            </w:pPr>
            <w:r>
              <w:rPr>
                <w:rFonts w:ascii="Arial" w:cs="Arial" w:eastAsia="Arial" w:hAnsi="Arial"/>
                <w:sz w:val="13"/>
                <w:szCs w:val="13"/>
                <w:color w:val="auto"/>
              </w:rPr>
              <w:t>Accelerated filer</w:t>
            </w:r>
          </w:p>
        </w:tc>
        <w:tc>
          <w:tcPr>
            <w:tcW w:w="880" w:type="dxa"/>
            <w:vAlign w:val="bottom"/>
          </w:tcPr>
          <w:p>
            <w:pPr>
              <w:ind w:left="74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228"/>
        </w:trPr>
        <w:tc>
          <w:tcPr>
            <w:tcW w:w="2200" w:type="dxa"/>
            <w:vAlign w:val="bottom"/>
          </w:tcPr>
          <w:p>
            <w:pPr>
              <w:spacing w:after="0"/>
              <w:rPr>
                <w:sz w:val="20"/>
                <w:szCs w:val="20"/>
                <w:color w:val="auto"/>
              </w:rPr>
            </w:pPr>
            <w:r>
              <w:rPr>
                <w:rFonts w:ascii="Arial" w:cs="Arial" w:eastAsia="Arial" w:hAnsi="Arial"/>
                <w:sz w:val="13"/>
                <w:szCs w:val="13"/>
                <w:color w:val="auto"/>
              </w:rPr>
              <w:t>Non-accelerated filer</w:t>
            </w:r>
          </w:p>
        </w:tc>
        <w:tc>
          <w:tcPr>
            <w:tcW w:w="3320" w:type="dxa"/>
            <w:vAlign w:val="bottom"/>
          </w:tcPr>
          <w:p>
            <w:pPr>
              <w:ind w:left="740"/>
              <w:spacing w:after="0" w:line="151" w:lineRule="exact"/>
              <w:rPr>
                <w:sz w:val="20"/>
                <w:szCs w:val="20"/>
                <w:color w:val="auto"/>
              </w:rPr>
            </w:pPr>
            <w:r>
              <w:rPr>
                <w:rFonts w:ascii="MS PGothic" w:cs="MS PGothic" w:eastAsia="MS PGothic" w:hAnsi="MS PGothic"/>
                <w:sz w:val="15"/>
                <w:szCs w:val="15"/>
                <w:color w:val="auto"/>
              </w:rPr>
              <w:t>☐</w:t>
            </w:r>
          </w:p>
        </w:tc>
        <w:tc>
          <w:tcPr>
            <w:tcW w:w="4660" w:type="dxa"/>
            <w:vAlign w:val="bottom"/>
          </w:tcPr>
          <w:p>
            <w:pPr>
              <w:ind w:left="2440"/>
              <w:spacing w:after="0"/>
              <w:rPr>
                <w:sz w:val="20"/>
                <w:szCs w:val="20"/>
                <w:color w:val="auto"/>
              </w:rPr>
            </w:pPr>
            <w:r>
              <w:rPr>
                <w:rFonts w:ascii="Arial" w:cs="Arial" w:eastAsia="Arial" w:hAnsi="Arial"/>
                <w:sz w:val="13"/>
                <w:szCs w:val="13"/>
                <w:color w:val="auto"/>
              </w:rPr>
              <w:t>Smaller reporting company</w:t>
            </w:r>
          </w:p>
        </w:tc>
        <w:tc>
          <w:tcPr>
            <w:tcW w:w="880" w:type="dxa"/>
            <w:vAlign w:val="bottom"/>
          </w:tcPr>
          <w:p>
            <w:pPr>
              <w:ind w:left="74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239"/>
        </w:trPr>
        <w:tc>
          <w:tcPr>
            <w:tcW w:w="2200" w:type="dxa"/>
            <w:vAlign w:val="bottom"/>
          </w:tcPr>
          <w:p>
            <w:pPr>
              <w:spacing w:after="0"/>
              <w:rPr>
                <w:sz w:val="20"/>
                <w:szCs w:val="20"/>
                <w:color w:val="auto"/>
              </w:rPr>
            </w:pPr>
            <w:r>
              <w:rPr>
                <w:rFonts w:ascii="Arial" w:cs="Arial" w:eastAsia="Arial" w:hAnsi="Arial"/>
                <w:sz w:val="13"/>
                <w:szCs w:val="13"/>
                <w:color w:val="auto"/>
              </w:rPr>
              <w:t>Emerging growth company</w:t>
            </w:r>
          </w:p>
        </w:tc>
        <w:tc>
          <w:tcPr>
            <w:tcW w:w="3320" w:type="dxa"/>
            <w:vAlign w:val="bottom"/>
          </w:tcPr>
          <w:p>
            <w:pPr>
              <w:ind w:left="740"/>
              <w:spacing w:after="0" w:line="151" w:lineRule="exact"/>
              <w:rPr>
                <w:sz w:val="20"/>
                <w:szCs w:val="20"/>
                <w:color w:val="auto"/>
              </w:rPr>
            </w:pPr>
            <w:r>
              <w:rPr>
                <w:rFonts w:ascii="MS PGothic" w:cs="MS PGothic" w:eastAsia="MS PGothic" w:hAnsi="MS PGothic"/>
                <w:sz w:val="15"/>
                <w:szCs w:val="15"/>
                <w:color w:val="auto"/>
              </w:rPr>
              <w:t>☐</w:t>
            </w:r>
          </w:p>
        </w:tc>
        <w:tc>
          <w:tcPr>
            <w:tcW w:w="4660" w:type="dxa"/>
            <w:vAlign w:val="bottom"/>
          </w:tcPr>
          <w:p>
            <w:pPr>
              <w:spacing w:after="0"/>
              <w:rPr>
                <w:sz w:val="20"/>
                <w:szCs w:val="20"/>
                <w:color w:val="auto"/>
              </w:rPr>
            </w:pPr>
          </w:p>
        </w:tc>
        <w:tc>
          <w:tcPr>
            <w:tcW w:w="880" w:type="dxa"/>
            <w:vAlign w:val="bottom"/>
          </w:tcPr>
          <w:p>
            <w:pPr>
              <w:spacing w:after="0"/>
              <w:rPr>
                <w:sz w:val="20"/>
                <w:szCs w:val="20"/>
                <w:color w:val="auto"/>
              </w:rPr>
            </w:pPr>
          </w:p>
        </w:tc>
      </w:tr>
    </w:tbl>
    <w:p>
      <w:pPr>
        <w:spacing w:after="0" w:line="160" w:lineRule="exact"/>
        <w:rPr>
          <w:sz w:val="24"/>
          <w:szCs w:val="24"/>
          <w:color w:val="auto"/>
        </w:rPr>
      </w:pPr>
    </w:p>
    <w:p>
      <w:pPr>
        <w:ind w:right="60" w:firstLine="304"/>
        <w:spacing w:after="0" w:line="195"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accounting standards provided pursuant to Section 13(a) of the Exchange Act. </w:t>
      </w:r>
      <w:r>
        <w:rPr>
          <w:rFonts w:ascii="MS PGothic" w:cs="MS PGothic" w:eastAsia="MS PGothic" w:hAnsi="MS PGothic"/>
          <w:sz w:val="16"/>
          <w:szCs w:val="16"/>
          <w:color w:val="auto"/>
        </w:rPr>
        <w:t>☐</w:t>
      </w:r>
    </w:p>
    <w:p>
      <w:pPr>
        <w:spacing w:after="0" w:line="41" w:lineRule="exact"/>
        <w:rPr>
          <w:sz w:val="24"/>
          <w:szCs w:val="24"/>
          <w:color w:val="auto"/>
        </w:rPr>
      </w:pPr>
    </w:p>
    <w:p>
      <w:pPr>
        <w:ind w:left="300" w:right="3800"/>
        <w:spacing w:after="0" w:line="225" w:lineRule="exact"/>
        <w:rPr>
          <w:sz w:val="20"/>
          <w:szCs w:val="20"/>
          <w:color w:val="auto"/>
        </w:rPr>
      </w:pPr>
      <w:r>
        <w:rPr>
          <w:rFonts w:ascii="Arial" w:cs="Arial" w:eastAsia="Arial" w:hAnsi="Arial"/>
          <w:sz w:val="13"/>
          <w:szCs w:val="13"/>
          <w:color w:val="auto"/>
        </w:rPr>
        <w:t xml:space="preserve">Indicate by check mark whether the registrant is a shell company (as defined in Rule 12b-2 of the Exchange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r>
        <w:rPr>
          <w:rFonts w:ascii="Arial" w:cs="Arial" w:eastAsia="Arial" w:hAnsi="Arial"/>
          <w:sz w:val="13"/>
          <w:szCs w:val="13"/>
          <w:color w:val="auto"/>
        </w:rPr>
        <w:t xml:space="preserve"> As of July 21, 2022, the registrant had 37,888,366 shares of common stock, par value $0.001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-11430</wp:posOffset>
            </wp:positionH>
            <wp:positionV relativeFrom="paragraph">
              <wp:posOffset>548640</wp:posOffset>
            </wp:positionV>
            <wp:extent cx="7166610" cy="412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6610" cy="4127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31115</wp:posOffset>
            </wp:positionV>
            <wp:extent cx="7124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24700"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55245</wp:posOffset>
            </wp:positionV>
            <wp:extent cx="71247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24700" cy="8255"/>
                    </a:xfrm>
                    <a:prstGeom prst="rect">
                      <a:avLst/>
                    </a:prstGeom>
                    <a:noFill/>
                  </pic:spPr>
                </pic:pic>
              </a:graphicData>
            </a:graphic>
          </wp:anchor>
        </w:drawing>
      </w:r>
    </w:p>
    <w:p>
      <w:pPr>
        <w:sectPr>
          <w:pgSz w:w="11900" w:h="16838" w:orient="portrait"/>
          <w:cols w:equalWidth="0" w:num="1">
            <w:col w:w="11240"/>
          </w:cols>
          <w:pgMar w:left="320" w:top="776" w:right="339" w:bottom="1440" w:gutter="0" w:footer="0" w:header="0"/>
        </w:sectPr>
      </w:pPr>
    </w:p>
    <w:bookmarkStart w:id="1" w:name="page2"/>
    <w:bookmarkEnd w:id="1"/>
    <w:p>
      <w:pPr>
        <w:ind w:left="28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ind w:left="1240"/>
        <w:spacing w:after="0"/>
        <w:rPr>
          <w:sz w:val="20"/>
          <w:szCs w:val="20"/>
          <w:color w:val="auto"/>
        </w:rPr>
      </w:pPr>
      <w:r>
        <w:rPr>
          <w:rFonts w:ascii="Arial" w:cs="Arial" w:eastAsia="Arial" w:hAnsi="Arial"/>
          <w:sz w:val="17"/>
          <w:szCs w:val="17"/>
          <w:b w:val="1"/>
          <w:bCs w:val="1"/>
          <w:color w:val="auto"/>
        </w:rPr>
        <w:t>FORM 10-Q</w:t>
      </w:r>
    </w:p>
    <w:p>
      <w:pPr>
        <w:spacing w:after="0" w:line="108" w:lineRule="exact"/>
        <w:rPr>
          <w:sz w:val="20"/>
          <w:szCs w:val="20"/>
          <w:color w:val="auto"/>
        </w:rPr>
      </w:pPr>
    </w:p>
    <w:p>
      <w:pPr>
        <w:jc w:val="center"/>
        <w:ind w:left="1240"/>
        <w:spacing w:after="0"/>
        <w:rPr>
          <w:sz w:val="20"/>
          <w:szCs w:val="20"/>
          <w:color w:val="auto"/>
        </w:rPr>
      </w:pPr>
      <w:r>
        <w:rPr>
          <w:rFonts w:ascii="Arial" w:cs="Arial" w:eastAsia="Arial" w:hAnsi="Arial"/>
          <w:sz w:val="17"/>
          <w:szCs w:val="17"/>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300"/>
        <w:spacing w:after="0"/>
        <w:rPr>
          <w:rFonts w:ascii="Arial" w:cs="Arial" w:eastAsia="Arial" w:hAnsi="Arial"/>
          <w:sz w:val="17"/>
          <w:szCs w:val="17"/>
          <w:b w:val="1"/>
          <w:bCs w:val="1"/>
          <w:u w:val="single" w:color="auto"/>
          <w:color w:val="0000FF"/>
        </w:rPr>
      </w:pPr>
      <w:hyperlink w:anchor="page2">
        <w:r>
          <w:rPr>
            <w:rFonts w:ascii="Arial" w:cs="Arial" w:eastAsia="Arial" w:hAnsi="Arial"/>
            <w:sz w:val="17"/>
            <w:szCs w:val="17"/>
            <w:b w:val="1"/>
            <w:bCs w:val="1"/>
            <w:u w:val="single" w:color="auto"/>
            <w:color w:val="0000FF"/>
          </w:rPr>
          <w:t>PART I. FINANCIAL INFORMATION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62865</wp:posOffset>
            </wp:positionV>
            <wp:extent cx="7117080" cy="2171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92"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
        <w:r>
          <w:rPr>
            <w:rFonts w:ascii="Arial" w:cs="Arial" w:eastAsia="Arial" w:hAnsi="Arial"/>
            <w:sz w:val="17"/>
            <w:szCs w:val="17"/>
            <w:u w:val="single" w:color="auto"/>
            <w:color w:val="0000FF"/>
          </w:rPr>
          <w:t>Item 1.</w:t>
        </w:r>
      </w:hyperlink>
      <w:r>
        <w:rPr>
          <w:rFonts w:ascii="Arial" w:cs="Arial" w:eastAsia="Arial" w:hAnsi="Arial"/>
          <w:sz w:val="17"/>
          <w:szCs w:val="17"/>
          <w:u w:val="single" w:color="auto"/>
          <w:color w:val="0000FF"/>
        </w:rPr>
        <w:tab/>
      </w:r>
      <w:hyperlink w:anchor="page3">
        <w:r>
          <w:rPr>
            <w:rFonts w:ascii="Arial" w:cs="Arial" w:eastAsia="Arial" w:hAnsi="Arial"/>
            <w:sz w:val="15"/>
            <w:szCs w:val="15"/>
            <w:u w:val="single" w:color="auto"/>
            <w:color w:val="0000FF"/>
          </w:rPr>
          <w:t>Condensed Consolidated Financial Statements (Unaudited)</w:t>
        </w:r>
      </w:hyperlink>
    </w:p>
    <w:p>
      <w:pPr>
        <w:spacing w:after="0" w:line="146" w:lineRule="exact"/>
        <w:rPr>
          <w:sz w:val="20"/>
          <w:szCs w:val="20"/>
          <w:color w:val="auto"/>
        </w:rPr>
      </w:pPr>
    </w:p>
    <w:p>
      <w:pPr>
        <w:ind w:left="1220"/>
        <w:spacing w:after="0"/>
        <w:rPr>
          <w:rFonts w:ascii="Arial" w:cs="Arial" w:eastAsia="Arial" w:hAnsi="Arial"/>
          <w:sz w:val="17"/>
          <w:szCs w:val="17"/>
          <w:u w:val="single" w:color="auto"/>
          <w:color w:val="0000FF"/>
        </w:rPr>
      </w:pPr>
      <w:hyperlink w:anchor="page3">
        <w:r>
          <w:rPr>
            <w:rFonts w:ascii="Arial" w:cs="Arial" w:eastAsia="Arial" w:hAnsi="Arial"/>
            <w:sz w:val="17"/>
            <w:szCs w:val="17"/>
            <w:u w:val="single" w:color="auto"/>
            <w:color w:val="0000FF"/>
          </w:rPr>
          <w:t>Condensed Consolidated Balance Sheets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26" w:lineRule="exact"/>
        <w:rPr>
          <w:sz w:val="20"/>
          <w:szCs w:val="20"/>
          <w:color w:val="auto"/>
        </w:rPr>
      </w:pPr>
    </w:p>
    <w:p>
      <w:pPr>
        <w:ind w:left="1220"/>
        <w:spacing w:after="0"/>
        <w:rPr>
          <w:rFonts w:ascii="Arial" w:cs="Arial" w:eastAsia="Arial" w:hAnsi="Arial"/>
          <w:sz w:val="17"/>
          <w:szCs w:val="17"/>
          <w:u w:val="single" w:color="auto"/>
          <w:color w:val="0000FF"/>
        </w:rPr>
      </w:pPr>
      <w:hyperlink w:anchor="page3">
        <w:r>
          <w:rPr>
            <w:rFonts w:ascii="Arial" w:cs="Arial" w:eastAsia="Arial" w:hAnsi="Arial"/>
            <w:sz w:val="17"/>
            <w:szCs w:val="17"/>
            <w:u w:val="single" w:color="auto"/>
            <w:color w:val="0000FF"/>
          </w:rPr>
          <w:t>Condensed Consolidated Statements of Operations</w:t>
        </w:r>
      </w:hyperlink>
    </w:p>
    <w:p>
      <w:pPr>
        <w:spacing w:after="0" w:line="146" w:lineRule="exact"/>
        <w:rPr>
          <w:sz w:val="20"/>
          <w:szCs w:val="20"/>
          <w:color w:val="auto"/>
        </w:rPr>
      </w:pPr>
    </w:p>
    <w:p>
      <w:pPr>
        <w:ind w:left="1220"/>
        <w:spacing w:after="0"/>
        <w:rPr>
          <w:rFonts w:ascii="Arial" w:cs="Arial" w:eastAsia="Arial" w:hAnsi="Arial"/>
          <w:sz w:val="17"/>
          <w:szCs w:val="17"/>
          <w:u w:val="single" w:color="auto"/>
          <w:color w:val="0000FF"/>
        </w:rPr>
      </w:pPr>
      <w:hyperlink w:anchor="page4">
        <w:r>
          <w:rPr>
            <w:rFonts w:ascii="Arial" w:cs="Arial" w:eastAsia="Arial" w:hAnsi="Arial"/>
            <w:sz w:val="17"/>
            <w:szCs w:val="17"/>
            <w:u w:val="single" w:color="auto"/>
            <w:color w:val="0000FF"/>
          </w:rPr>
          <w:t>Condensed Consolidated Statements of Comprehensive (Loss) Income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64" w:lineRule="exact"/>
        <w:rPr>
          <w:sz w:val="20"/>
          <w:szCs w:val="20"/>
          <w:color w:val="auto"/>
        </w:rPr>
      </w:pPr>
    </w:p>
    <w:p>
      <w:pPr>
        <w:ind w:left="1220"/>
        <w:spacing w:after="0"/>
        <w:rPr>
          <w:rFonts w:ascii="Arial" w:cs="Arial" w:eastAsia="Arial" w:hAnsi="Arial"/>
          <w:sz w:val="17"/>
          <w:szCs w:val="17"/>
          <w:u w:val="single" w:color="auto"/>
          <w:color w:val="0000FF"/>
        </w:rPr>
      </w:pPr>
      <w:hyperlink w:anchor="page5">
        <w:r>
          <w:rPr>
            <w:rFonts w:ascii="Arial" w:cs="Arial" w:eastAsia="Arial" w:hAnsi="Arial"/>
            <w:sz w:val="17"/>
            <w:szCs w:val="17"/>
            <w:u w:val="single" w:color="auto"/>
            <w:color w:val="0000FF"/>
          </w:rPr>
          <w:t>Condensed Consolidated Statements of Stockholders’ Equity</w:t>
        </w:r>
      </w:hyperlink>
    </w:p>
    <w:p>
      <w:pPr>
        <w:spacing w:after="0" w:line="108" w:lineRule="exact"/>
        <w:rPr>
          <w:sz w:val="20"/>
          <w:szCs w:val="20"/>
          <w:color w:val="auto"/>
        </w:rPr>
      </w:pPr>
    </w:p>
    <w:p>
      <w:pPr>
        <w:ind w:left="1220"/>
        <w:spacing w:after="0"/>
        <w:rPr>
          <w:rFonts w:ascii="Arial" w:cs="Arial" w:eastAsia="Arial" w:hAnsi="Arial"/>
          <w:sz w:val="17"/>
          <w:szCs w:val="17"/>
          <w:u w:val="single" w:color="auto"/>
          <w:color w:val="0000FF"/>
        </w:rPr>
      </w:pPr>
      <w:hyperlink w:anchor="page6">
        <w:r>
          <w:rPr>
            <w:rFonts w:ascii="Arial" w:cs="Arial" w:eastAsia="Arial" w:hAnsi="Arial"/>
            <w:sz w:val="17"/>
            <w:szCs w:val="17"/>
            <w:u w:val="single" w:color="auto"/>
            <w:color w:val="0000FF"/>
          </w:rPr>
          <w:t>Condensed Consolidated Statements of Cash Flows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26" w:lineRule="exact"/>
        <w:rPr>
          <w:sz w:val="20"/>
          <w:szCs w:val="20"/>
          <w:color w:val="auto"/>
        </w:rPr>
      </w:pPr>
    </w:p>
    <w:p>
      <w:pPr>
        <w:ind w:left="1220"/>
        <w:spacing w:after="0"/>
        <w:rPr>
          <w:rFonts w:ascii="Arial" w:cs="Arial" w:eastAsia="Arial" w:hAnsi="Arial"/>
          <w:sz w:val="17"/>
          <w:szCs w:val="17"/>
          <w:u w:val="single" w:color="auto"/>
          <w:color w:val="0000FF"/>
        </w:rPr>
      </w:pPr>
      <w:hyperlink w:anchor="page7">
        <w:r>
          <w:rPr>
            <w:rFonts w:ascii="Arial" w:cs="Arial" w:eastAsia="Arial" w:hAnsi="Arial"/>
            <w:sz w:val="17"/>
            <w:szCs w:val="17"/>
            <w:u w:val="single" w:color="auto"/>
            <w:color w:val="0000FF"/>
          </w:rPr>
          <w:t>Notes to Condensed Consolidated Financial Statements</w:t>
        </w:r>
      </w:hyperlink>
    </w:p>
    <w:p>
      <w:pPr>
        <w:spacing w:after="0" w:line="14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23">
        <w:r>
          <w:rPr>
            <w:rFonts w:ascii="Arial" w:cs="Arial" w:eastAsia="Arial" w:hAnsi="Arial"/>
            <w:sz w:val="17"/>
            <w:szCs w:val="17"/>
            <w:u w:val="single" w:color="auto"/>
            <w:color w:val="0000FF"/>
          </w:rPr>
          <w:t>Item 2.</w:t>
        </w:r>
      </w:hyperlink>
      <w:r>
        <w:rPr>
          <w:rFonts w:ascii="Arial" w:cs="Arial" w:eastAsia="Arial" w:hAnsi="Arial"/>
          <w:sz w:val="17"/>
          <w:szCs w:val="17"/>
          <w:u w:val="single" w:color="auto"/>
          <w:color w:val="0000FF"/>
        </w:rPr>
        <w:tab/>
      </w:r>
      <w:hyperlink w:anchor="page23">
        <w:r>
          <w:rPr>
            <w:rFonts w:ascii="Arial" w:cs="Arial" w:eastAsia="Arial" w:hAnsi="Arial"/>
            <w:sz w:val="15"/>
            <w:szCs w:val="15"/>
            <w:u w:val="single" w:color="auto"/>
            <w:color w:val="0000FF"/>
          </w:rPr>
          <w:t>Management’s Discussion and Analysis of Financial Condition and Results of Operations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2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6">
        <w:r>
          <w:rPr>
            <w:rFonts w:ascii="Arial" w:cs="Arial" w:eastAsia="Arial" w:hAnsi="Arial"/>
            <w:sz w:val="17"/>
            <w:szCs w:val="17"/>
            <w:u w:val="single" w:color="auto"/>
            <w:color w:val="0000FF"/>
          </w:rPr>
          <w:t>Item 3.</w:t>
        </w:r>
      </w:hyperlink>
      <w:r>
        <w:rPr>
          <w:rFonts w:ascii="Arial" w:cs="Arial" w:eastAsia="Arial" w:hAnsi="Arial"/>
          <w:sz w:val="17"/>
          <w:szCs w:val="17"/>
          <w:u w:val="single" w:color="auto"/>
          <w:color w:val="0000FF"/>
        </w:rPr>
        <w:tab/>
      </w:r>
      <w:hyperlink w:anchor="page36">
        <w:r>
          <w:rPr>
            <w:rFonts w:ascii="Arial" w:cs="Arial" w:eastAsia="Arial" w:hAnsi="Arial"/>
            <w:sz w:val="15"/>
            <w:szCs w:val="15"/>
            <w:u w:val="single" w:color="auto"/>
            <w:color w:val="0000FF"/>
          </w:rPr>
          <w:t>Quantitative and Qualitative Disclosure about Market Risk</w:t>
        </w:r>
      </w:hyperlink>
    </w:p>
    <w:p>
      <w:pPr>
        <w:spacing w:after="0" w:line="14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7">
        <w:r>
          <w:rPr>
            <w:rFonts w:ascii="Arial" w:cs="Arial" w:eastAsia="Arial" w:hAnsi="Arial"/>
            <w:sz w:val="17"/>
            <w:szCs w:val="17"/>
            <w:u w:val="single" w:color="auto"/>
            <w:color w:val="0000FF"/>
          </w:rPr>
          <w:t>Item 4.</w:t>
        </w:r>
      </w:hyperlink>
      <w:r>
        <w:rPr>
          <w:rFonts w:ascii="Arial" w:cs="Arial" w:eastAsia="Arial" w:hAnsi="Arial"/>
          <w:sz w:val="17"/>
          <w:szCs w:val="17"/>
          <w:u w:val="single" w:color="auto"/>
          <w:color w:val="0000FF"/>
        </w:rPr>
        <w:tab/>
      </w:r>
      <w:hyperlink w:anchor="page37">
        <w:r>
          <w:rPr>
            <w:rFonts w:ascii="Arial" w:cs="Arial" w:eastAsia="Arial" w:hAnsi="Arial"/>
            <w:sz w:val="15"/>
            <w:szCs w:val="15"/>
            <w:u w:val="single" w:color="auto"/>
            <w:color w:val="0000FF"/>
          </w:rPr>
          <w:t>Controls and Procedures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152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17080" cy="152400"/>
                    </a:xfrm>
                    <a:prstGeom prst="rect">
                      <a:avLst/>
                    </a:prstGeom>
                    <a:noFill/>
                  </pic:spPr>
                </pic:pic>
              </a:graphicData>
            </a:graphic>
          </wp:anchor>
        </w:drawing>
      </w:r>
    </w:p>
    <w:p>
      <w:pPr>
        <w:spacing w:after="0" w:line="362" w:lineRule="exact"/>
        <w:rPr>
          <w:sz w:val="20"/>
          <w:szCs w:val="20"/>
          <w:color w:val="auto"/>
        </w:rPr>
      </w:pPr>
    </w:p>
    <w:p>
      <w:pPr>
        <w:ind w:left="4440"/>
        <w:spacing w:after="0"/>
        <w:rPr>
          <w:rFonts w:ascii="Arial" w:cs="Arial" w:eastAsia="Arial" w:hAnsi="Arial"/>
          <w:sz w:val="17"/>
          <w:szCs w:val="17"/>
          <w:b w:val="1"/>
          <w:bCs w:val="1"/>
          <w:u w:val="single" w:color="auto"/>
          <w:color w:val="0000FF"/>
        </w:rPr>
      </w:pPr>
      <w:hyperlink w:anchor="page38">
        <w:r>
          <w:rPr>
            <w:rFonts w:ascii="Arial" w:cs="Arial" w:eastAsia="Arial" w:hAnsi="Arial"/>
            <w:sz w:val="17"/>
            <w:szCs w:val="17"/>
            <w:b w:val="1"/>
            <w:bCs w:val="1"/>
            <w:u w:val="single" w:color="auto"/>
            <w:color w:val="0000FF"/>
          </w:rPr>
          <w:t>PART II. OTHER INFORMATION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62865</wp:posOffset>
            </wp:positionV>
            <wp:extent cx="7117080" cy="2171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92"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1.</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Legal Proceedings</w:t>
        </w:r>
      </w:hyperlink>
    </w:p>
    <w:p>
      <w:pPr>
        <w:spacing w:after="0" w:line="146" w:lineRule="exact"/>
        <w:rPr>
          <w:sz w:val="20"/>
          <w:szCs w:val="20"/>
          <w:color w:val="auto"/>
        </w:rPr>
      </w:pPr>
    </w:p>
    <w:p>
      <w:pPr>
        <w:ind w:left="300"/>
        <w:spacing w:after="0"/>
        <w:tabs>
          <w:tab w:leader="none" w:pos="1200" w:val="left"/>
        </w:tabs>
        <w:rPr>
          <w:rFonts w:ascii="Arial" w:cs="Arial" w:eastAsia="Arial" w:hAnsi="Arial"/>
          <w:sz w:val="17"/>
          <w:szCs w:val="17"/>
          <w:u w:val="single" w:color="auto"/>
          <w:color w:val="0000FF"/>
        </w:rPr>
      </w:pPr>
      <w:r>
        <w:rPr>
          <w:rFonts w:ascii="Arial" w:cs="Arial" w:eastAsia="Arial" w:hAnsi="Arial"/>
          <w:sz w:val="17"/>
          <w:szCs w:val="17"/>
          <w:u w:val="single" w:color="auto"/>
          <w:color w:val="0000FF"/>
        </w:rPr>
        <w:t>Item</w:t>
      </w:r>
      <w:r>
        <w:rPr>
          <w:sz w:val="20"/>
          <w:szCs w:val="20"/>
          <w:color w:val="auto"/>
        </w:rPr>
        <w:tab/>
      </w:r>
      <w:hyperlink w:anchor="page39">
        <w:r>
          <w:rPr>
            <w:rFonts w:ascii="Arial" w:cs="Arial" w:eastAsia="Arial" w:hAnsi="Arial"/>
            <w:sz w:val="17"/>
            <w:szCs w:val="17"/>
            <w:u w:val="single" w:color="auto"/>
            <w:color w:val="0000FF"/>
          </w:rPr>
          <w:t>Risk Factors</w:t>
        </w:r>
      </w:hyperlink>
    </w:p>
    <w:p>
      <w:pPr>
        <w:spacing w:after="0" w:line="19" w:lineRule="exact"/>
        <w:rPr>
          <w:sz w:val="20"/>
          <w:szCs w:val="20"/>
          <w:color w:val="auto"/>
        </w:rPr>
      </w:pPr>
    </w:p>
    <w:p>
      <w:pPr>
        <w:spacing w:after="0"/>
        <w:rPr>
          <w:rFonts w:ascii="Arial" w:cs="Arial" w:eastAsia="Arial" w:hAnsi="Arial"/>
          <w:sz w:val="17"/>
          <w:szCs w:val="17"/>
          <w:u w:val="single" w:color="auto"/>
          <w:color w:val="0000FF"/>
        </w:rPr>
      </w:pPr>
      <w:hyperlink w:anchor="page39">
        <w:r>
          <w:rPr>
            <w:rFonts w:ascii="Arial" w:cs="Arial" w:eastAsia="Arial" w:hAnsi="Arial"/>
            <w:sz w:val="17"/>
            <w:szCs w:val="17"/>
            <w:u w:val="single" w:color="auto"/>
            <w:color w:val="0000FF"/>
          </w:rPr>
          <w:t>1A.</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52705</wp:posOffset>
            </wp:positionV>
            <wp:extent cx="7117080" cy="2171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7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2.</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Unregistered Sales of Equity Securities and Use of Proceeds</w:t>
        </w:r>
      </w:hyperlink>
    </w:p>
    <w:p>
      <w:pPr>
        <w:spacing w:after="0" w:line="14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3.</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Defaults Upon Senior Securities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2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4.</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Mine Safety Disclosure</w:t>
        </w:r>
      </w:hyperlink>
    </w:p>
    <w:p>
      <w:pPr>
        <w:spacing w:after="0" w:line="14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5.</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Other Information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84455</wp:posOffset>
            </wp:positionV>
            <wp:extent cx="7117080" cy="2171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17080" cy="217170"/>
                    </a:xfrm>
                    <a:prstGeom prst="rect">
                      <a:avLst/>
                    </a:prstGeom>
                    <a:noFill/>
                  </pic:spPr>
                </pic:pic>
              </a:graphicData>
            </a:graphic>
          </wp:anchor>
        </w:drawing>
      </w:r>
    </w:p>
    <w:p>
      <w:pPr>
        <w:spacing w:after="0" w:line="126" w:lineRule="exact"/>
        <w:rPr>
          <w:sz w:val="20"/>
          <w:szCs w:val="20"/>
          <w:color w:val="auto"/>
        </w:rPr>
      </w:pPr>
    </w:p>
    <w:p>
      <w:pPr>
        <w:ind w:left="300"/>
        <w:spacing w:after="0"/>
        <w:tabs>
          <w:tab w:leader="none" w:pos="1200" w:val="left"/>
        </w:tabs>
        <w:rPr>
          <w:rFonts w:ascii="Arial" w:cs="Arial" w:eastAsia="Arial" w:hAnsi="Arial"/>
          <w:sz w:val="15"/>
          <w:szCs w:val="15"/>
          <w:u w:val="single" w:color="auto"/>
          <w:color w:val="0000FF"/>
        </w:rPr>
      </w:pPr>
      <w:hyperlink w:anchor="page39">
        <w:r>
          <w:rPr>
            <w:rFonts w:ascii="Arial" w:cs="Arial" w:eastAsia="Arial" w:hAnsi="Arial"/>
            <w:sz w:val="17"/>
            <w:szCs w:val="17"/>
            <w:u w:val="single" w:color="auto"/>
            <w:color w:val="0000FF"/>
          </w:rPr>
          <w:t>Item 6.</w:t>
        </w:r>
      </w:hyperlink>
      <w:r>
        <w:rPr>
          <w:rFonts w:ascii="Arial" w:cs="Arial" w:eastAsia="Arial" w:hAnsi="Arial"/>
          <w:sz w:val="17"/>
          <w:szCs w:val="17"/>
          <w:u w:val="single" w:color="auto"/>
          <w:color w:val="0000FF"/>
        </w:rPr>
        <w:tab/>
      </w:r>
      <w:hyperlink w:anchor="page39">
        <w:r>
          <w:rPr>
            <w:rFonts w:ascii="Arial" w:cs="Arial" w:eastAsia="Arial" w:hAnsi="Arial"/>
            <w:sz w:val="15"/>
            <w:szCs w:val="15"/>
            <w:u w:val="single" w:color="auto"/>
            <w:color w:val="0000FF"/>
          </w:rPr>
          <w:t>Exhibits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237490</wp:posOffset>
            </wp:positionV>
            <wp:extent cx="7117080" cy="1930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17080" cy="193040"/>
                    </a:xfrm>
                    <a:prstGeom prst="rect">
                      <a:avLst/>
                    </a:prstGeom>
                    <a:noFill/>
                  </pic:spPr>
                </pic:pic>
              </a:graphicData>
            </a:graphic>
          </wp:anchor>
        </w:drawing>
      </w:r>
    </w:p>
    <w:p>
      <w:pPr>
        <w:spacing w:after="0" w:line="366" w:lineRule="exact"/>
        <w:rPr>
          <w:sz w:val="20"/>
          <w:szCs w:val="20"/>
          <w:color w:val="auto"/>
        </w:rPr>
      </w:pPr>
    </w:p>
    <w:p>
      <w:pPr>
        <w:ind w:left="300"/>
        <w:spacing w:after="0"/>
        <w:rPr>
          <w:rFonts w:ascii="Arial" w:cs="Arial" w:eastAsia="Arial" w:hAnsi="Arial"/>
          <w:sz w:val="17"/>
          <w:szCs w:val="17"/>
          <w:u w:val="single" w:color="auto"/>
          <w:color w:val="0000FF"/>
        </w:rPr>
      </w:pPr>
      <w:hyperlink w:anchor="page40">
        <w:r>
          <w:rPr>
            <w:rFonts w:ascii="Arial" w:cs="Arial" w:eastAsia="Arial" w:hAnsi="Arial"/>
            <w:sz w:val="17"/>
            <w:szCs w:val="17"/>
            <w:u w:val="single" w:color="auto"/>
            <w:color w:val="0000FF"/>
          </w:rPr>
          <w:t>Signatures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-24130</wp:posOffset>
            </wp:positionH>
            <wp:positionV relativeFrom="paragraph">
              <wp:posOffset>899160</wp:posOffset>
            </wp:positionV>
            <wp:extent cx="7166610" cy="412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31115</wp:posOffset>
            </wp:positionV>
            <wp:extent cx="59436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4360" cy="8255"/>
                    </a:xfrm>
                    <a:prstGeom prst="rect">
                      <a:avLst/>
                    </a:prstGeom>
                    <a:noFill/>
                  </pic:spPr>
                </pic:pic>
              </a:graphicData>
            </a:graphic>
          </wp:anchor>
        </w:drawing>
      </w:r>
    </w:p>
    <w:p>
      <w:pPr>
        <w:spacing w:after="0" w:line="370" w:lineRule="exact"/>
        <w:rPr>
          <w:sz w:val="20"/>
          <w:szCs w:val="20"/>
          <w:color w:val="auto"/>
        </w:rPr>
      </w:pPr>
    </w:p>
    <w:p>
      <w:pPr>
        <w:jc w:val="right"/>
        <w:spacing w:after="0"/>
        <w:rPr>
          <w:rFonts w:ascii="Arial" w:cs="Arial" w:eastAsia="Arial" w:hAnsi="Arial"/>
          <w:sz w:val="17"/>
          <w:szCs w:val="17"/>
          <w:u w:val="single" w:color="auto"/>
          <w:color w:val="0000FF"/>
        </w:rPr>
      </w:pPr>
      <w:hyperlink w:anchor="page3">
        <w:r>
          <w:rPr>
            <w:rFonts w:ascii="Arial" w:cs="Arial" w:eastAsia="Arial" w:hAnsi="Arial"/>
            <w:sz w:val="17"/>
            <w:szCs w:val="17"/>
            <w:u w:val="single" w:color="auto"/>
            <w:color w:val="0000FF"/>
          </w:rPr>
          <w:t>2</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3">
        <w:r>
          <w:rPr>
            <w:rFonts w:ascii="Arial" w:cs="Arial" w:eastAsia="Arial" w:hAnsi="Arial"/>
            <w:sz w:val="17"/>
            <w:szCs w:val="17"/>
            <w:u w:val="single" w:color="auto"/>
            <w:color w:val="0000FF"/>
          </w:rPr>
          <w:t>2</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3">
        <w:r>
          <w:rPr>
            <w:rFonts w:ascii="Arial" w:cs="Arial" w:eastAsia="Arial" w:hAnsi="Arial"/>
            <w:sz w:val="17"/>
            <w:szCs w:val="17"/>
            <w:u w:val="single" w:color="auto"/>
            <w:color w:val="0000FF"/>
          </w:rPr>
          <w:t>3</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4">
        <w:r>
          <w:rPr>
            <w:rFonts w:ascii="Arial" w:cs="Arial" w:eastAsia="Arial" w:hAnsi="Arial"/>
            <w:sz w:val="17"/>
            <w:szCs w:val="17"/>
            <w:u w:val="single" w:color="auto"/>
            <w:color w:val="0000FF"/>
          </w:rPr>
          <w:t>4</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5">
        <w:r>
          <w:rPr>
            <w:rFonts w:ascii="Arial" w:cs="Arial" w:eastAsia="Arial" w:hAnsi="Arial"/>
            <w:sz w:val="17"/>
            <w:szCs w:val="17"/>
            <w:u w:val="single" w:color="auto"/>
            <w:color w:val="0000FF"/>
          </w:rPr>
          <w:t>5</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6">
        <w:r>
          <w:rPr>
            <w:rFonts w:ascii="Arial" w:cs="Arial" w:eastAsia="Arial" w:hAnsi="Arial"/>
            <w:sz w:val="17"/>
            <w:szCs w:val="17"/>
            <w:u w:val="single" w:color="auto"/>
            <w:color w:val="0000FF"/>
          </w:rPr>
          <w:t>6</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7">
        <w:r>
          <w:rPr>
            <w:rFonts w:ascii="Arial" w:cs="Arial" w:eastAsia="Arial" w:hAnsi="Arial"/>
            <w:sz w:val="17"/>
            <w:szCs w:val="17"/>
            <w:u w:val="single" w:color="auto"/>
            <w:color w:val="0000FF"/>
          </w:rPr>
          <w:t>7</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23">
        <w:r>
          <w:rPr>
            <w:rFonts w:ascii="Arial" w:cs="Arial" w:eastAsia="Arial" w:hAnsi="Arial"/>
            <w:sz w:val="17"/>
            <w:szCs w:val="17"/>
            <w:u w:val="single" w:color="auto"/>
            <w:color w:val="0000FF"/>
          </w:rPr>
          <w:t>23</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36">
        <w:r>
          <w:rPr>
            <w:rFonts w:ascii="Arial" w:cs="Arial" w:eastAsia="Arial" w:hAnsi="Arial"/>
            <w:sz w:val="17"/>
            <w:szCs w:val="17"/>
            <w:u w:val="single" w:color="auto"/>
            <w:color w:val="0000FF"/>
          </w:rPr>
          <w:t>34</w:t>
        </w:r>
      </w:hyperlink>
    </w:p>
    <w:p>
      <w:pPr>
        <w:spacing w:after="0" w:line="146" w:lineRule="exact"/>
        <w:rPr>
          <w:sz w:val="20"/>
          <w:szCs w:val="20"/>
          <w:color w:val="auto"/>
        </w:rPr>
      </w:pPr>
    </w:p>
    <w:p>
      <w:pPr>
        <w:jc w:val="right"/>
        <w:spacing w:after="0"/>
        <w:rPr>
          <w:rFonts w:ascii="Arial" w:cs="Arial" w:eastAsia="Arial" w:hAnsi="Arial"/>
          <w:sz w:val="17"/>
          <w:szCs w:val="17"/>
          <w:u w:val="single" w:color="auto"/>
          <w:color w:val="0000FF"/>
        </w:rPr>
      </w:pPr>
      <w:hyperlink w:anchor="page37">
        <w:r>
          <w:rPr>
            <w:rFonts w:ascii="Arial" w:cs="Arial" w:eastAsia="Arial" w:hAnsi="Arial"/>
            <w:sz w:val="17"/>
            <w:szCs w:val="17"/>
            <w:u w:val="single" w:color="auto"/>
            <w:color w:val="0000FF"/>
          </w:rPr>
          <w:t>36</w:t>
        </w:r>
      </w:hyperlink>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158"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322"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158"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158"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158"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37</w:t>
        </w:r>
      </w:hyperlink>
    </w:p>
    <w:p>
      <w:pPr>
        <w:spacing w:after="0" w:line="158" w:lineRule="exact"/>
        <w:rPr>
          <w:sz w:val="20"/>
          <w:szCs w:val="20"/>
          <w:color w:val="auto"/>
        </w:rPr>
      </w:pPr>
    </w:p>
    <w:p>
      <w:pPr>
        <w:ind w:left="300"/>
        <w:spacing w:after="0"/>
        <w:rPr>
          <w:rFonts w:ascii="Arial" w:cs="Arial" w:eastAsia="Arial" w:hAnsi="Arial"/>
          <w:sz w:val="16"/>
          <w:szCs w:val="16"/>
          <w:u w:val="single" w:color="auto"/>
          <w:color w:val="0000FF"/>
        </w:rPr>
      </w:pPr>
      <w:hyperlink w:anchor="page39">
        <w:r>
          <w:rPr>
            <w:rFonts w:ascii="Arial" w:cs="Arial" w:eastAsia="Arial" w:hAnsi="Arial"/>
            <w:sz w:val="16"/>
            <w:szCs w:val="16"/>
            <w:u w:val="single" w:color="auto"/>
            <w:color w:val="0000FF"/>
          </w:rPr>
          <w:t>38</w:t>
        </w:r>
      </w:hyperlink>
    </w:p>
    <w:p>
      <w:pPr>
        <w:sectPr>
          <w:pgSz w:w="11900" w:h="16838" w:orient="portrait"/>
          <w:cols w:equalWidth="0" w:num="2">
            <w:col w:w="9980" w:space="720"/>
            <w:col w:w="480"/>
          </w:cols>
          <w:pgMar w:left="340" w:top="228" w:right="379" w:bottom="1440" w:gutter="0" w:footer="0" w:header="0"/>
        </w:sectPr>
      </w:pPr>
    </w:p>
    <w:bookmarkStart w:id="2" w:name="page3"/>
    <w:bookmarkEnd w:id="2"/>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160"/>
        <w:spacing w:after="0"/>
        <w:rPr>
          <w:sz w:val="20"/>
          <w:szCs w:val="20"/>
          <w:color w:val="auto"/>
        </w:rPr>
      </w:pPr>
      <w:r>
        <w:rPr>
          <w:rFonts w:ascii="Arial" w:cs="Arial" w:eastAsia="Arial" w:hAnsi="Arial"/>
          <w:sz w:val="17"/>
          <w:szCs w:val="17"/>
          <w:b w:val="1"/>
          <w:bCs w:val="1"/>
          <w:color w:val="auto"/>
        </w:rPr>
        <w:t>PART I - FINANCIAL INFORMATION</w:t>
      </w:r>
    </w:p>
    <w:p>
      <w:pPr>
        <w:spacing w:after="0" w:line="108" w:lineRule="exact"/>
        <w:rPr>
          <w:sz w:val="20"/>
          <w:szCs w:val="20"/>
          <w:color w:val="auto"/>
        </w:rPr>
      </w:pPr>
    </w:p>
    <w:p>
      <w:pPr>
        <w:ind w:left="2960"/>
        <w:spacing w:after="0"/>
        <w:rPr>
          <w:sz w:val="20"/>
          <w:szCs w:val="20"/>
          <w:color w:val="auto"/>
        </w:rPr>
      </w:pPr>
      <w:r>
        <w:rPr>
          <w:rFonts w:ascii="Arial" w:cs="Arial" w:eastAsia="Arial" w:hAnsi="Arial"/>
          <w:sz w:val="17"/>
          <w:szCs w:val="17"/>
          <w:b w:val="1"/>
          <w:bCs w:val="1"/>
          <w:color w:val="auto"/>
        </w:rPr>
        <w:t>ITEM 1. CONDENSED CONSOLIDATED FINANCIAL STATEMENTS.</w:t>
      </w:r>
    </w:p>
    <w:p>
      <w:pPr>
        <w:spacing w:after="0" w:line="108" w:lineRule="exact"/>
        <w:rPr>
          <w:sz w:val="20"/>
          <w:szCs w:val="20"/>
          <w:color w:val="auto"/>
        </w:rPr>
      </w:pPr>
    </w:p>
    <w:p>
      <w:pPr>
        <w:ind w:left="5060"/>
        <w:spacing w:after="0"/>
        <w:rPr>
          <w:sz w:val="20"/>
          <w:szCs w:val="20"/>
          <w:color w:val="auto"/>
        </w:rPr>
      </w:pPr>
      <w:r>
        <w:rPr>
          <w:rFonts w:ascii="Arial" w:cs="Arial" w:eastAsia="Arial" w:hAnsi="Arial"/>
          <w:sz w:val="17"/>
          <w:szCs w:val="17"/>
          <w:b w:val="1"/>
          <w:bCs w:val="1"/>
          <w:color w:val="auto"/>
        </w:rPr>
        <w:t>Penumbra, Inc.</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5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7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540" w:type="dxa"/>
            <w:vAlign w:val="bottom"/>
            <w:gridSpan w:val="2"/>
          </w:tcPr>
          <w:p>
            <w:pPr>
              <w:ind w:left="200"/>
              <w:spacing w:after="0"/>
              <w:rPr>
                <w:sz w:val="20"/>
                <w:szCs w:val="20"/>
                <w:color w:val="auto"/>
              </w:rPr>
            </w:pPr>
            <w:r>
              <w:rPr>
                <w:rFonts w:ascii="Arial" w:cs="Arial" w:eastAsia="Arial" w:hAnsi="Arial"/>
                <w:sz w:val="13"/>
                <w:szCs w:val="13"/>
                <w:b w:val="1"/>
                <w:bCs w:val="1"/>
                <w:color w:val="auto"/>
              </w:rPr>
              <w:t>June 30, 2022</w:t>
            </w:r>
          </w:p>
        </w:tc>
        <w:tc>
          <w:tcPr>
            <w:tcW w:w="220" w:type="dxa"/>
            <w:vAlign w:val="bottom"/>
          </w:tcPr>
          <w:p>
            <w:pPr>
              <w:spacing w:after="0"/>
              <w:rPr>
                <w:sz w:val="15"/>
                <w:szCs w:val="15"/>
                <w:color w:val="auto"/>
              </w:rPr>
            </w:pPr>
          </w:p>
        </w:tc>
        <w:tc>
          <w:tcPr>
            <w:tcW w:w="1500" w:type="dxa"/>
            <w:vAlign w:val="bottom"/>
          </w:tcPr>
          <w:p>
            <w:pPr>
              <w:jc w:val="right"/>
              <w:ind w:right="216"/>
              <w:spacing w:after="0"/>
              <w:rPr>
                <w:sz w:val="20"/>
                <w:szCs w:val="20"/>
                <w:color w:val="auto"/>
              </w:rPr>
            </w:pPr>
            <w:r>
              <w:rPr>
                <w:rFonts w:ascii="Arial" w:cs="Arial" w:eastAsia="Arial" w:hAnsi="Arial"/>
                <w:sz w:val="13"/>
                <w:szCs w:val="13"/>
                <w:b w:val="1"/>
                <w:bCs w:val="1"/>
                <w:color w:val="auto"/>
              </w:rPr>
              <w:t>December 31, 2021</w:t>
            </w:r>
          </w:p>
        </w:tc>
      </w:tr>
      <w:tr>
        <w:trPr>
          <w:trHeight w:val="23"/>
        </w:trPr>
        <w:tc>
          <w:tcPr>
            <w:tcW w:w="7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1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280" w:type="dxa"/>
            <w:vAlign w:val="bottom"/>
            <w:tcBorders>
              <w:bottom w:val="single" w:sz="8" w:color="CCEEFF"/>
            </w:tcBorders>
            <w:shd w:val="clear" w:color="auto" w:fill="CCEEFF"/>
          </w:tcPr>
          <w:p>
            <w:pPr>
              <w:spacing w:after="0"/>
              <w:rPr>
                <w:sz w:val="18"/>
                <w:szCs w:val="18"/>
                <w:color w:val="auto"/>
              </w:rPr>
            </w:pPr>
          </w:p>
        </w:tc>
        <w:tc>
          <w:tcPr>
            <w:tcW w:w="14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500" w:type="dxa"/>
            <w:vAlign w:val="bottom"/>
            <w:tcBorders>
              <w:bottom w:val="single" w:sz="8" w:color="CCEEFF"/>
            </w:tcBorders>
            <w:shd w:val="clear" w:color="auto" w:fill="CCEEFF"/>
          </w:tcPr>
          <w:p>
            <w:pPr>
              <w:spacing w:after="0"/>
              <w:rPr>
                <w:sz w:val="18"/>
                <w:szCs w:val="18"/>
                <w:color w:val="auto"/>
              </w:rPr>
            </w:pP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spacing w:after="0"/>
              <w:rPr>
                <w:sz w:val="19"/>
                <w:szCs w:val="19"/>
                <w:color w:val="auto"/>
              </w:rPr>
            </w:pP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Cash and cash equivalents</w:t>
            </w:r>
          </w:p>
        </w:tc>
        <w:tc>
          <w:tcPr>
            <w:tcW w:w="2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w w:val="84"/>
              </w:rPr>
              <w:t>$</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58,234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59,379</w:t>
            </w: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Marketable investments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146,135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195,496</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15"/>
        </w:trPr>
        <w:tc>
          <w:tcPr>
            <w:tcW w:w="7700" w:type="dxa"/>
            <w:vAlign w:val="bottom"/>
            <w:shd w:val="clear" w:color="auto" w:fill="CCEEFF"/>
          </w:tcPr>
          <w:p>
            <w:pPr>
              <w:ind w:left="200"/>
              <w:spacing w:after="0"/>
              <w:rPr>
                <w:sz w:val="20"/>
                <w:szCs w:val="20"/>
                <w:color w:val="auto"/>
              </w:rPr>
            </w:pPr>
            <w:r>
              <w:rPr>
                <w:rFonts w:ascii="Arial" w:cs="Arial" w:eastAsia="Arial" w:hAnsi="Arial"/>
                <w:sz w:val="17"/>
                <w:szCs w:val="17"/>
                <w:color w:val="auto"/>
                <w:w w:val="92"/>
              </w:rPr>
              <w:t>Accounts receivable, net of allowance for credit losses of $862 and $2,092 at June 30, 2022 and December</w:t>
            </w:r>
          </w:p>
        </w:tc>
        <w:tc>
          <w:tcPr>
            <w:tcW w:w="28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r>
      <w:tr>
        <w:trPr>
          <w:trHeight w:val="271"/>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31, 2021, respectively</w:t>
            </w:r>
          </w:p>
        </w:tc>
        <w:tc>
          <w:tcPr>
            <w:tcW w:w="28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187,389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133,940</w:t>
            </w: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Inventories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295,883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263,504</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Prepaid expenses and other current assets</w:t>
            </w:r>
          </w:p>
        </w:tc>
        <w:tc>
          <w:tcPr>
            <w:tcW w:w="28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30,320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29,155</w:t>
            </w:r>
          </w:p>
        </w:tc>
      </w:tr>
      <w:tr>
        <w:trPr>
          <w:trHeight w:val="220"/>
        </w:trPr>
        <w:tc>
          <w:tcPr>
            <w:tcW w:w="7700" w:type="dxa"/>
            <w:vAlign w:val="bottom"/>
          </w:tcPr>
          <w:p>
            <w:pPr>
              <w:ind w:left="440"/>
              <w:spacing w:after="0"/>
              <w:rPr>
                <w:sz w:val="20"/>
                <w:szCs w:val="20"/>
                <w:color w:val="auto"/>
              </w:rPr>
            </w:pPr>
            <w:r>
              <w:rPr>
                <w:rFonts w:ascii="Arial" w:cs="Arial" w:eastAsia="Arial" w:hAnsi="Arial"/>
                <w:sz w:val="17"/>
                <w:szCs w:val="17"/>
                <w:color w:val="auto"/>
              </w:rPr>
              <w:t>Total current assets</w:t>
            </w:r>
          </w:p>
        </w:tc>
        <w:tc>
          <w:tcPr>
            <w:tcW w:w="280" w:type="dxa"/>
            <w:vAlign w:val="bottom"/>
            <w:tcBorders>
              <w:top w:val="single" w:sz="8" w:color="auto"/>
            </w:tcBorders>
          </w:tcPr>
          <w:p>
            <w:pPr>
              <w:spacing w:after="0"/>
              <w:rPr>
                <w:sz w:val="19"/>
                <w:szCs w:val="19"/>
                <w:color w:val="auto"/>
              </w:rPr>
            </w:pP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717,961</w:t>
            </w: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681,474</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Property and equipment, net</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63,458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58,856</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Operating lease right-of-use assets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177,423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131,955</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Finance lease right-of-use assets</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34,743</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36,276</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Intangible assets, net</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86,162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90,618</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Goodwill</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165,779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166,388</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Deferred taxes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68,404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65,698</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Other non-current assets</w:t>
            </w:r>
          </w:p>
        </w:tc>
        <w:tc>
          <w:tcPr>
            <w:tcW w:w="28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13,970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12,985</w:t>
            </w:r>
          </w:p>
        </w:tc>
      </w:tr>
      <w:tr>
        <w:trPr>
          <w:trHeight w:val="220"/>
        </w:trPr>
        <w:tc>
          <w:tcPr>
            <w:tcW w:w="7700" w:type="dxa"/>
            <w:vAlign w:val="bottom"/>
          </w:tcPr>
          <w:p>
            <w:pPr>
              <w:ind w:left="440"/>
              <w:spacing w:after="0"/>
              <w:rPr>
                <w:sz w:val="20"/>
                <w:szCs w:val="20"/>
                <w:color w:val="auto"/>
              </w:rPr>
            </w:pPr>
            <w:r>
              <w:rPr>
                <w:rFonts w:ascii="Arial" w:cs="Arial" w:eastAsia="Arial" w:hAnsi="Arial"/>
                <w:sz w:val="17"/>
                <w:szCs w:val="17"/>
                <w:color w:val="auto"/>
              </w:rPr>
              <w:t>Total assets</w:t>
            </w:r>
          </w:p>
        </w:tc>
        <w:tc>
          <w:tcPr>
            <w:tcW w:w="280" w:type="dxa"/>
            <w:vAlign w:val="bottom"/>
            <w:tcBorders>
              <w:top w:val="single" w:sz="8" w:color="auto"/>
            </w:tcBorders>
          </w:tcPr>
          <w:p>
            <w:pPr>
              <w:jc w:val="right"/>
              <w:ind w:right="96"/>
              <w:spacing w:after="0"/>
              <w:rPr>
                <w:sz w:val="20"/>
                <w:szCs w:val="20"/>
                <w:color w:val="auto"/>
              </w:rPr>
            </w:pPr>
            <w:r>
              <w:rPr>
                <w:rFonts w:ascii="Arial" w:cs="Arial" w:eastAsia="Arial" w:hAnsi="Arial"/>
                <w:sz w:val="17"/>
                <w:szCs w:val="17"/>
                <w:color w:val="auto"/>
                <w:w w:val="84"/>
              </w:rPr>
              <w:t>$</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1,327,900</w:t>
            </w:r>
          </w:p>
        </w:tc>
        <w:tc>
          <w:tcPr>
            <w:tcW w:w="100" w:type="dxa"/>
            <w:vAlign w:val="bottom"/>
          </w:tcPr>
          <w:p>
            <w:pPr>
              <w:spacing w:after="0"/>
              <w:rPr>
                <w:sz w:val="19"/>
                <w:szCs w:val="19"/>
                <w:color w:val="auto"/>
              </w:rPr>
            </w:pP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7"/>
                <w:szCs w:val="17"/>
                <w:color w:val="auto"/>
                <w:w w:val="84"/>
              </w:rPr>
              <w:t>$</w:t>
            </w: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1,244,250</w:t>
            </w:r>
          </w:p>
        </w:tc>
      </w:tr>
      <w:tr>
        <w:trPr>
          <w:trHeight w:val="26"/>
        </w:trPr>
        <w:tc>
          <w:tcPr>
            <w:tcW w:w="77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0"/>
        </w:trPr>
        <w:tc>
          <w:tcPr>
            <w:tcW w:w="77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r>
        <w:trPr>
          <w:trHeight w:val="198"/>
        </w:trPr>
        <w:tc>
          <w:tcPr>
            <w:tcW w:w="7700" w:type="dxa"/>
            <w:vAlign w:val="bottom"/>
            <w:tcBorders>
              <w:bottom w:val="single" w:sz="8" w:color="CCEEFF"/>
            </w:tcBorders>
            <w:shd w:val="clear" w:color="auto" w:fill="CCEEFF"/>
          </w:tcPr>
          <w:p>
            <w:pPr>
              <w:ind w:left="20"/>
              <w:spacing w:after="0" w:line="193" w:lineRule="exact"/>
              <w:rPr>
                <w:sz w:val="20"/>
                <w:szCs w:val="20"/>
                <w:color w:val="auto"/>
              </w:rPr>
            </w:pPr>
            <w:r>
              <w:rPr>
                <w:rFonts w:ascii="Arial" w:cs="Arial" w:eastAsia="Arial" w:hAnsi="Arial"/>
                <w:sz w:val="17"/>
                <w:szCs w:val="17"/>
                <w:b w:val="1"/>
                <w:bCs w:val="1"/>
                <w:color w:val="auto"/>
              </w:rPr>
              <w:t>Liabilities and Stockholders’ Equity</w:t>
            </w:r>
          </w:p>
        </w:tc>
        <w:tc>
          <w:tcPr>
            <w:tcW w:w="280" w:type="dxa"/>
            <w:vAlign w:val="bottom"/>
            <w:tcBorders>
              <w:bottom w:val="single" w:sz="8" w:color="CCEEFF"/>
            </w:tcBorders>
            <w:shd w:val="clear" w:color="auto" w:fill="CCEEFF"/>
          </w:tcPr>
          <w:p>
            <w:pPr>
              <w:spacing w:after="0"/>
              <w:rPr>
                <w:sz w:val="17"/>
                <w:szCs w:val="17"/>
                <w:color w:val="auto"/>
              </w:rPr>
            </w:pPr>
          </w:p>
        </w:tc>
        <w:tc>
          <w:tcPr>
            <w:tcW w:w="14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500" w:type="dxa"/>
            <w:vAlign w:val="bottom"/>
            <w:tcBorders>
              <w:bottom w:val="single" w:sz="8" w:color="CCEEFF"/>
            </w:tcBorders>
            <w:shd w:val="clear" w:color="auto" w:fill="CCEEFF"/>
          </w:tcPr>
          <w:p>
            <w:pPr>
              <w:spacing w:after="0"/>
              <w:rPr>
                <w:sz w:val="17"/>
                <w:szCs w:val="17"/>
                <w:color w:val="auto"/>
              </w:rPr>
            </w:pP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Current liabilities:</w:t>
            </w: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spacing w:after="0"/>
              <w:rPr>
                <w:sz w:val="19"/>
                <w:szCs w:val="19"/>
                <w:color w:val="auto"/>
              </w:rPr>
            </w:pP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Accounts payable</w:t>
            </w:r>
          </w:p>
        </w:tc>
        <w:tc>
          <w:tcPr>
            <w:tcW w:w="2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w w:val="84"/>
              </w:rPr>
              <w:t>$</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23,096</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13,421</w:t>
            </w: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Accrued liabilities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111,405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99,796</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Current operating lease liabilities</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9,297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8,267</w:t>
            </w: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Current finance lease liabilities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1,806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1,713</w:t>
            </w:r>
          </w:p>
        </w:tc>
      </w:tr>
      <w:tr>
        <w:trPr>
          <w:trHeight w:val="26"/>
        </w:trPr>
        <w:tc>
          <w:tcPr>
            <w:tcW w:w="7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26"/>
        </w:trPr>
        <w:tc>
          <w:tcPr>
            <w:tcW w:w="77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current liabilities</w:t>
            </w:r>
          </w:p>
        </w:tc>
        <w:tc>
          <w:tcPr>
            <w:tcW w:w="280" w:type="dxa"/>
            <w:vAlign w:val="bottom"/>
            <w:tcBorders>
              <w:bottom w:val="single" w:sz="8" w:color="CCEEFF"/>
            </w:tcBorders>
            <w:shd w:val="clear" w:color="auto" w:fill="CCEEFF"/>
          </w:tcPr>
          <w:p>
            <w:pPr>
              <w:spacing w:after="0"/>
              <w:rPr>
                <w:sz w:val="19"/>
                <w:szCs w:val="19"/>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145,604</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123,197</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Non-current operating lease liabilities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183,155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137,045</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Non-current finance lease liabilities</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25,654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26,523</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Other non-current liabilities</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3,472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3,558</w:t>
            </w:r>
          </w:p>
        </w:tc>
      </w:tr>
      <w:tr>
        <w:trPr>
          <w:trHeight w:val="26"/>
        </w:trPr>
        <w:tc>
          <w:tcPr>
            <w:tcW w:w="7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26"/>
        </w:trPr>
        <w:tc>
          <w:tcPr>
            <w:tcW w:w="77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liabilities</w:t>
            </w:r>
          </w:p>
        </w:tc>
        <w:tc>
          <w:tcPr>
            <w:tcW w:w="280" w:type="dxa"/>
            <w:vAlign w:val="bottom"/>
            <w:tcBorders>
              <w:bottom w:val="single" w:sz="8" w:color="CCEEFF"/>
            </w:tcBorders>
            <w:shd w:val="clear" w:color="auto" w:fill="CCEEFF"/>
          </w:tcPr>
          <w:p>
            <w:pPr>
              <w:spacing w:after="0"/>
              <w:rPr>
                <w:sz w:val="19"/>
                <w:szCs w:val="19"/>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357,885</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CCEEFF"/>
            </w:tcBorders>
            <w:shd w:val="clear" w:color="auto" w:fill="CCEEFF"/>
          </w:tcPr>
          <w:p>
            <w:pPr>
              <w:spacing w:after="0"/>
              <w:rPr>
                <w:sz w:val="19"/>
                <w:szCs w:val="19"/>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290,323</w:t>
            </w:r>
          </w:p>
        </w:tc>
      </w:tr>
      <w:tr>
        <w:trPr>
          <w:trHeight w:val="227"/>
        </w:trPr>
        <w:tc>
          <w:tcPr>
            <w:tcW w:w="7700" w:type="dxa"/>
            <w:vAlign w:val="bottom"/>
          </w:tcPr>
          <w:p>
            <w:pPr>
              <w:ind w:left="20"/>
              <w:spacing w:after="0"/>
              <w:rPr>
                <w:sz w:val="20"/>
                <w:szCs w:val="20"/>
                <w:color w:val="auto"/>
              </w:rPr>
            </w:pPr>
            <w:r>
              <w:rPr>
                <w:rFonts w:ascii="Arial" w:cs="Arial" w:eastAsia="Arial" w:hAnsi="Arial"/>
                <w:sz w:val="17"/>
                <w:szCs w:val="17"/>
                <w:color w:val="auto"/>
              </w:rPr>
              <w:t>Commitments and contingencies (Note 10)</w:t>
            </w: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spacing w:after="0"/>
              <w:rPr>
                <w:sz w:val="19"/>
                <w:szCs w:val="19"/>
                <w:color w:val="auto"/>
              </w:rPr>
            </w:pP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Stockholders’ equity:</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Common stock</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38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37</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3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Additional paid-in capital</w:t>
            </w:r>
          </w:p>
        </w:tc>
        <w:tc>
          <w:tcPr>
            <w:tcW w:w="28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937,837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910,614</w:t>
            </w:r>
          </w:p>
        </w:tc>
      </w:tr>
      <w:tr>
        <w:trPr>
          <w:trHeight w:val="227"/>
        </w:trPr>
        <w:tc>
          <w:tcPr>
            <w:tcW w:w="7700" w:type="dxa"/>
            <w:vAlign w:val="bottom"/>
          </w:tcPr>
          <w:p>
            <w:pPr>
              <w:ind w:left="200"/>
              <w:spacing w:after="0"/>
              <w:rPr>
                <w:sz w:val="20"/>
                <w:szCs w:val="20"/>
                <w:color w:val="auto"/>
              </w:rPr>
            </w:pPr>
            <w:r>
              <w:rPr>
                <w:rFonts w:ascii="Arial" w:cs="Arial" w:eastAsia="Arial" w:hAnsi="Arial"/>
                <w:sz w:val="17"/>
                <w:szCs w:val="17"/>
                <w:color w:val="auto"/>
              </w:rPr>
              <w:t>Accumulated other comprehensive (loss) income</w:t>
            </w:r>
          </w:p>
        </w:tc>
        <w:tc>
          <w:tcPr>
            <w:tcW w:w="2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Arial" w:cs="Arial" w:eastAsia="Arial" w:hAnsi="Arial"/>
                <w:sz w:val="17"/>
                <w:szCs w:val="17"/>
                <w:color w:val="auto"/>
              </w:rPr>
              <w:t>(10,158)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(2,630)</w:t>
            </w:r>
          </w:p>
        </w:tc>
      </w:tr>
      <w:tr>
        <w:trPr>
          <w:trHeight w:val="26"/>
        </w:trPr>
        <w:tc>
          <w:tcPr>
            <w:tcW w:w="7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00" w:type="dxa"/>
            <w:vAlign w:val="bottom"/>
          </w:tcPr>
          <w:p>
            <w:pPr>
              <w:spacing w:after="0"/>
              <w:rPr>
                <w:sz w:val="2"/>
                <w:szCs w:val="2"/>
                <w:color w:val="auto"/>
              </w:rPr>
            </w:pPr>
          </w:p>
        </w:tc>
      </w:tr>
      <w:tr>
        <w:trPr>
          <w:trHeight w:val="253"/>
        </w:trPr>
        <w:tc>
          <w:tcPr>
            <w:tcW w:w="7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Retained earnings</w:t>
            </w:r>
          </w:p>
        </w:tc>
        <w:tc>
          <w:tcPr>
            <w:tcW w:w="28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42,298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45,906</w:t>
            </w:r>
          </w:p>
        </w:tc>
      </w:tr>
      <w:tr>
        <w:trPr>
          <w:trHeight w:val="220"/>
        </w:trPr>
        <w:tc>
          <w:tcPr>
            <w:tcW w:w="7700" w:type="dxa"/>
            <w:vAlign w:val="bottom"/>
          </w:tcPr>
          <w:p>
            <w:pPr>
              <w:ind w:left="440"/>
              <w:spacing w:after="0"/>
              <w:rPr>
                <w:sz w:val="20"/>
                <w:szCs w:val="20"/>
                <w:color w:val="auto"/>
              </w:rPr>
            </w:pPr>
            <w:r>
              <w:rPr>
                <w:rFonts w:ascii="Arial" w:cs="Arial" w:eastAsia="Arial" w:hAnsi="Arial"/>
                <w:sz w:val="17"/>
                <w:szCs w:val="17"/>
                <w:color w:val="auto"/>
              </w:rPr>
              <w:t>Total stockholders’ equity</w:t>
            </w:r>
          </w:p>
        </w:tc>
        <w:tc>
          <w:tcPr>
            <w:tcW w:w="280" w:type="dxa"/>
            <w:vAlign w:val="bottom"/>
            <w:tcBorders>
              <w:top w:val="single" w:sz="8" w:color="auto"/>
            </w:tcBorders>
          </w:tcPr>
          <w:p>
            <w:pPr>
              <w:spacing w:after="0"/>
              <w:rPr>
                <w:sz w:val="19"/>
                <w:szCs w:val="19"/>
                <w:color w:val="auto"/>
              </w:rPr>
            </w:pP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970,015</w:t>
            </w:r>
          </w:p>
        </w:tc>
        <w:tc>
          <w:tcPr>
            <w:tcW w:w="10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953,927</w:t>
            </w:r>
          </w:p>
        </w:tc>
      </w:tr>
      <w:tr>
        <w:trPr>
          <w:trHeight w:val="26"/>
        </w:trPr>
        <w:tc>
          <w:tcPr>
            <w:tcW w:w="7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71"/>
        </w:trPr>
        <w:tc>
          <w:tcPr>
            <w:tcW w:w="770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7"/>
                <w:szCs w:val="17"/>
                <w:color w:val="auto"/>
              </w:rPr>
              <w:t>Total liabilities and stockholders’ equity</w:t>
            </w:r>
          </w:p>
        </w:tc>
        <w:tc>
          <w:tcPr>
            <w:tcW w:w="2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w w:val="84"/>
              </w:rPr>
              <w:t>$</w:t>
            </w:r>
          </w:p>
        </w:tc>
        <w:tc>
          <w:tcPr>
            <w:tcW w:w="1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1,327,900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1,244,250</w:t>
            </w:r>
          </w:p>
        </w:tc>
      </w:tr>
      <w:tr>
        <w:trPr>
          <w:trHeight w:val="20"/>
        </w:trPr>
        <w:tc>
          <w:tcPr>
            <w:tcW w:w="77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the unaudited condensed consolidated financial statements</w:t>
      </w:r>
    </w:p>
    <w:p>
      <w:pPr>
        <w:sectPr>
          <w:pgSz w:w="11900" w:h="16838" w:orient="portrait"/>
          <w:cols w:equalWidth="0" w:num="1">
            <w:col w:w="11240"/>
          </w:cols>
          <w:pgMar w:left="320" w:top="228" w:right="339" w:bottom="1440" w:gutter="0" w:footer="0" w:header="0"/>
        </w:sectPr>
      </w:pPr>
    </w:p>
    <w:p>
      <w:pPr>
        <w:spacing w:after="0" w:line="200" w:lineRule="exact"/>
        <w:rPr>
          <w:sz w:val="20"/>
          <w:szCs w:val="20"/>
          <w:color w:val="auto"/>
        </w:rPr>
      </w:pPr>
    </w:p>
    <w:p>
      <w:pPr>
        <w:spacing w:after="0" w:line="326"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149860</wp:posOffset>
            </wp:positionV>
            <wp:extent cx="7166610" cy="412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type w:val="continuous"/>
        </w:sectPr>
      </w:pPr>
    </w:p>
    <w:bookmarkStart w:id="3" w:name="page4"/>
    <w:bookmarkEnd w:id="3"/>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Operations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share and per share amounts)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54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620" w:type="dxa"/>
            <w:vAlign w:val="bottom"/>
            <w:gridSpan w:val="5"/>
          </w:tcPr>
          <w:p>
            <w:pPr>
              <w:ind w:left="220"/>
              <w:spacing w:after="0"/>
              <w:rPr>
                <w:sz w:val="20"/>
                <w:szCs w:val="20"/>
                <w:color w:val="auto"/>
              </w:rPr>
            </w:pPr>
            <w:r>
              <w:rPr>
                <w:rFonts w:ascii="Arial" w:cs="Arial" w:eastAsia="Arial" w:hAnsi="Arial"/>
                <w:sz w:val="13"/>
                <w:szCs w:val="13"/>
                <w:b w:val="1"/>
                <w:bCs w:val="1"/>
                <w:color w:val="auto"/>
              </w:rPr>
              <w:t>Three Months Ended June 30,</w:t>
            </w:r>
          </w:p>
        </w:tc>
        <w:tc>
          <w:tcPr>
            <w:tcW w:w="320" w:type="dxa"/>
            <w:vAlign w:val="bottom"/>
          </w:tcPr>
          <w:p>
            <w:pPr>
              <w:spacing w:after="0"/>
              <w:rPr>
                <w:sz w:val="15"/>
                <w:szCs w:val="15"/>
                <w:color w:val="auto"/>
              </w:rPr>
            </w:pPr>
          </w:p>
        </w:tc>
        <w:tc>
          <w:tcPr>
            <w:tcW w:w="2500" w:type="dxa"/>
            <w:vAlign w:val="bottom"/>
            <w:gridSpan w:val="4"/>
          </w:tcPr>
          <w:p>
            <w:pPr>
              <w:jc w:val="right"/>
              <w:ind w:right="537"/>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23"/>
        </w:trPr>
        <w:tc>
          <w:tcPr>
            <w:tcW w:w="5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54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ind w:left="220"/>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tcPr>
          <w:p>
            <w:pPr>
              <w:jc w:val="right"/>
              <w:ind w:right="477"/>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jc w:val="right"/>
              <w:ind w:right="457"/>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jc w:val="right"/>
              <w:ind w:right="457"/>
              <w:spacing w:after="0"/>
              <w:rPr>
                <w:sz w:val="20"/>
                <w:szCs w:val="20"/>
                <w:color w:val="auto"/>
              </w:rPr>
            </w:pPr>
            <w:r>
              <w:rPr>
                <w:rFonts w:ascii="Arial" w:cs="Arial" w:eastAsia="Arial" w:hAnsi="Arial"/>
                <w:sz w:val="13"/>
                <w:szCs w:val="13"/>
                <w:b w:val="1"/>
                <w:bCs w:val="1"/>
                <w:color w:val="auto"/>
              </w:rPr>
              <w:t>2021</w:t>
            </w:r>
          </w:p>
        </w:tc>
        <w:tc>
          <w:tcPr>
            <w:tcW w:w="0" w:type="dxa"/>
            <w:vAlign w:val="bottom"/>
          </w:tcPr>
          <w:p>
            <w:pPr>
              <w:spacing w:after="0"/>
              <w:rPr>
                <w:sz w:val="1"/>
                <w:szCs w:val="1"/>
                <w:color w:val="auto"/>
              </w:rPr>
            </w:pPr>
          </w:p>
        </w:tc>
      </w:tr>
      <w:tr>
        <w:trPr>
          <w:trHeight w:val="23"/>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208,344</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184,258</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412,239</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353,462</w:t>
            </w:r>
          </w:p>
        </w:tc>
        <w:tc>
          <w:tcPr>
            <w:tcW w:w="0" w:type="dxa"/>
            <w:vAlign w:val="bottom"/>
          </w:tcPr>
          <w:p>
            <w:pPr>
              <w:spacing w:after="0"/>
              <w:rPr>
                <w:sz w:val="1"/>
                <w:szCs w:val="1"/>
                <w:color w:val="auto"/>
              </w:rPr>
            </w:pPr>
          </w:p>
        </w:tc>
      </w:tr>
      <w:tr>
        <w:trPr>
          <w:trHeight w:val="227"/>
        </w:trPr>
        <w:tc>
          <w:tcPr>
            <w:tcW w:w="5480" w:type="dxa"/>
            <w:vAlign w:val="bottom"/>
          </w:tcPr>
          <w:p>
            <w:pPr>
              <w:ind w:left="20"/>
              <w:spacing w:after="0"/>
              <w:rPr>
                <w:sz w:val="20"/>
                <w:szCs w:val="20"/>
                <w:color w:val="auto"/>
              </w:rPr>
            </w:pPr>
            <w:r>
              <w:rPr>
                <w:rFonts w:ascii="Arial" w:cs="Arial" w:eastAsia="Arial" w:hAnsi="Arial"/>
                <w:sz w:val="17"/>
                <w:szCs w:val="17"/>
                <w:color w:val="auto"/>
              </w:rPr>
              <w:t>Cost of revenue</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74,309</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65,572</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150,786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123,439</w:t>
            </w:r>
          </w:p>
        </w:tc>
        <w:tc>
          <w:tcPr>
            <w:tcW w:w="0" w:type="dxa"/>
            <w:vAlign w:val="bottom"/>
          </w:tcPr>
          <w:p>
            <w:pPr>
              <w:spacing w:after="0"/>
              <w:rPr>
                <w:sz w:val="1"/>
                <w:szCs w:val="1"/>
                <w:color w:val="auto"/>
              </w:rPr>
            </w:pPr>
          </w:p>
        </w:tc>
      </w:tr>
      <w:tr>
        <w:trPr>
          <w:trHeight w:val="26"/>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6"/>
        </w:trPr>
        <w:tc>
          <w:tcPr>
            <w:tcW w:w="54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Gross profit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134,035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118,686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261,453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230,023</w:t>
            </w:r>
          </w:p>
        </w:tc>
        <w:tc>
          <w:tcPr>
            <w:tcW w:w="0" w:type="dxa"/>
            <w:vAlign w:val="bottom"/>
          </w:tcPr>
          <w:p>
            <w:pPr>
              <w:spacing w:after="0"/>
              <w:rPr>
                <w:sz w:val="1"/>
                <w:szCs w:val="1"/>
                <w:color w:val="auto"/>
              </w:rPr>
            </w:pPr>
          </w:p>
        </w:tc>
      </w:tr>
      <w:tr>
        <w:trPr>
          <w:trHeight w:val="207"/>
        </w:trPr>
        <w:tc>
          <w:tcPr>
            <w:tcW w:w="5480" w:type="dxa"/>
            <w:vAlign w:val="bottom"/>
          </w:tcPr>
          <w:p>
            <w:pPr>
              <w:ind w:left="20"/>
              <w:spacing w:after="0"/>
              <w:rPr>
                <w:sz w:val="20"/>
                <w:szCs w:val="20"/>
                <w:color w:val="auto"/>
              </w:rPr>
            </w:pPr>
            <w:r>
              <w:rPr>
                <w:rFonts w:ascii="Arial" w:cs="Arial" w:eastAsia="Arial" w:hAnsi="Arial"/>
                <w:sz w:val="17"/>
                <w:szCs w:val="17"/>
                <w:color w:val="auto"/>
              </w:rPr>
              <w:t>Operating expenses:</w:t>
            </w: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5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3"/>
        </w:trPr>
        <w:tc>
          <w:tcPr>
            <w:tcW w:w="54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Research and development</w:t>
            </w: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19,559</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17,738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40,123</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35,814</w:t>
            </w:r>
          </w:p>
        </w:tc>
        <w:tc>
          <w:tcPr>
            <w:tcW w:w="0" w:type="dxa"/>
            <w:vAlign w:val="bottom"/>
          </w:tcPr>
          <w:p>
            <w:pPr>
              <w:spacing w:after="0"/>
              <w:rPr>
                <w:sz w:val="1"/>
                <w:szCs w:val="1"/>
                <w:color w:val="auto"/>
              </w:rPr>
            </w:pPr>
          </w:p>
        </w:tc>
      </w:tr>
      <w:tr>
        <w:trPr>
          <w:trHeight w:val="227"/>
        </w:trPr>
        <w:tc>
          <w:tcPr>
            <w:tcW w:w="5480" w:type="dxa"/>
            <w:vAlign w:val="bottom"/>
          </w:tcPr>
          <w:p>
            <w:pPr>
              <w:ind w:left="200"/>
              <w:spacing w:after="0"/>
              <w:rPr>
                <w:sz w:val="20"/>
                <w:szCs w:val="20"/>
                <w:color w:val="auto"/>
              </w:rPr>
            </w:pPr>
            <w:r>
              <w:rPr>
                <w:rFonts w:ascii="Arial" w:cs="Arial" w:eastAsia="Arial" w:hAnsi="Arial"/>
                <w:sz w:val="17"/>
                <w:szCs w:val="17"/>
                <w:color w:val="auto"/>
              </w:rPr>
              <w:t>Sales, general and administrative</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114,615</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90,636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225,515</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170,434</w:t>
            </w:r>
          </w:p>
        </w:tc>
        <w:tc>
          <w:tcPr>
            <w:tcW w:w="0" w:type="dxa"/>
            <w:vAlign w:val="bottom"/>
          </w:tcPr>
          <w:p>
            <w:pPr>
              <w:spacing w:after="0"/>
              <w:rPr>
                <w:sz w:val="1"/>
                <w:szCs w:val="1"/>
                <w:color w:val="auto"/>
              </w:rPr>
            </w:pPr>
          </w:p>
        </w:tc>
      </w:tr>
      <w:tr>
        <w:trPr>
          <w:trHeight w:val="26"/>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6"/>
        </w:trPr>
        <w:tc>
          <w:tcPr>
            <w:tcW w:w="548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operating expenses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134,174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108,374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265,638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206,248</w:t>
            </w:r>
          </w:p>
        </w:tc>
        <w:tc>
          <w:tcPr>
            <w:tcW w:w="0" w:type="dxa"/>
            <w:vAlign w:val="bottom"/>
          </w:tcPr>
          <w:p>
            <w:pPr>
              <w:spacing w:after="0"/>
              <w:rPr>
                <w:sz w:val="1"/>
                <w:szCs w:val="1"/>
                <w:color w:val="auto"/>
              </w:rPr>
            </w:pPr>
          </w:p>
        </w:tc>
      </w:tr>
      <w:tr>
        <w:trPr>
          <w:trHeight w:val="220"/>
        </w:trPr>
        <w:tc>
          <w:tcPr>
            <w:tcW w:w="5480" w:type="dxa"/>
            <w:vAlign w:val="bottom"/>
          </w:tcPr>
          <w:p>
            <w:pPr>
              <w:ind w:left="20"/>
              <w:spacing w:after="0"/>
              <w:rPr>
                <w:sz w:val="20"/>
                <w:szCs w:val="20"/>
                <w:color w:val="auto"/>
              </w:rPr>
            </w:pPr>
            <w:r>
              <w:rPr>
                <w:rFonts w:ascii="Arial" w:cs="Arial" w:eastAsia="Arial" w:hAnsi="Arial"/>
                <w:sz w:val="17"/>
                <w:szCs w:val="17"/>
                <w:color w:val="auto"/>
              </w:rPr>
              <w:t>(Loss) income from operations</w:t>
            </w:r>
          </w:p>
        </w:tc>
        <w:tc>
          <w:tcPr>
            <w:tcW w:w="32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(139)</w:t>
            </w:r>
          </w:p>
        </w:tc>
        <w:tc>
          <w:tcPr>
            <w:tcW w:w="10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10,312</w:t>
            </w:r>
          </w:p>
        </w:tc>
        <w:tc>
          <w:tcPr>
            <w:tcW w:w="10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(4,185)</w:t>
            </w:r>
          </w:p>
        </w:tc>
        <w:tc>
          <w:tcPr>
            <w:tcW w:w="10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23,775</w:t>
            </w:r>
          </w:p>
        </w:tc>
        <w:tc>
          <w:tcPr>
            <w:tcW w:w="0" w:type="dxa"/>
            <w:vAlign w:val="bottom"/>
          </w:tcPr>
          <w:p>
            <w:pPr>
              <w:spacing w:after="0"/>
              <w:rPr>
                <w:sz w:val="1"/>
                <w:szCs w:val="1"/>
                <w:color w:val="auto"/>
              </w:rPr>
            </w:pPr>
          </w:p>
        </w:tc>
      </w:tr>
      <w:tr>
        <w:trPr>
          <w:trHeight w:val="26"/>
        </w:trPr>
        <w:tc>
          <w:tcPr>
            <w:tcW w:w="5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3"/>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Interest (expense) income, net</w:t>
            </w: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(72)</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299</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(119)</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779</w:t>
            </w:r>
          </w:p>
        </w:tc>
        <w:tc>
          <w:tcPr>
            <w:tcW w:w="0" w:type="dxa"/>
            <w:vAlign w:val="bottom"/>
          </w:tcPr>
          <w:p>
            <w:pPr>
              <w:spacing w:after="0"/>
              <w:rPr>
                <w:sz w:val="1"/>
                <w:szCs w:val="1"/>
                <w:color w:val="auto"/>
              </w:rPr>
            </w:pPr>
          </w:p>
        </w:tc>
      </w:tr>
      <w:tr>
        <w:trPr>
          <w:trHeight w:val="227"/>
        </w:trPr>
        <w:tc>
          <w:tcPr>
            <w:tcW w:w="5480" w:type="dxa"/>
            <w:vAlign w:val="bottom"/>
          </w:tcPr>
          <w:p>
            <w:pPr>
              <w:ind w:left="20"/>
              <w:spacing w:after="0"/>
              <w:rPr>
                <w:sz w:val="20"/>
                <w:szCs w:val="20"/>
                <w:color w:val="auto"/>
              </w:rPr>
            </w:pPr>
            <w:r>
              <w:rPr>
                <w:rFonts w:ascii="Arial" w:cs="Arial" w:eastAsia="Arial" w:hAnsi="Arial"/>
                <w:sz w:val="17"/>
                <w:szCs w:val="17"/>
                <w:color w:val="auto"/>
              </w:rPr>
              <w:t>Other expense, net</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(956)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(408)</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(1,967)</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(1,884)</w:t>
            </w:r>
          </w:p>
        </w:tc>
        <w:tc>
          <w:tcPr>
            <w:tcW w:w="0" w:type="dxa"/>
            <w:vAlign w:val="bottom"/>
          </w:tcPr>
          <w:p>
            <w:pPr>
              <w:spacing w:after="0"/>
              <w:rPr>
                <w:sz w:val="1"/>
                <w:szCs w:val="1"/>
                <w:color w:val="auto"/>
              </w:rPr>
            </w:pPr>
          </w:p>
        </w:tc>
      </w:tr>
      <w:tr>
        <w:trPr>
          <w:trHeight w:val="26"/>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(Loss) income before income taxes</w:t>
            </w:r>
          </w:p>
        </w:tc>
        <w:tc>
          <w:tcPr>
            <w:tcW w:w="3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(1,167)</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10,203</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(6,271)</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22,670</w:t>
            </w:r>
          </w:p>
        </w:tc>
        <w:tc>
          <w:tcPr>
            <w:tcW w:w="0" w:type="dxa"/>
            <w:vAlign w:val="bottom"/>
          </w:tcPr>
          <w:p>
            <w:pPr>
              <w:spacing w:after="0"/>
              <w:rPr>
                <w:sz w:val="1"/>
                <w:szCs w:val="1"/>
                <w:color w:val="auto"/>
              </w:rPr>
            </w:pPr>
          </w:p>
        </w:tc>
      </w:tr>
      <w:tr>
        <w:trPr>
          <w:trHeight w:val="227"/>
        </w:trPr>
        <w:tc>
          <w:tcPr>
            <w:tcW w:w="5480" w:type="dxa"/>
            <w:vAlign w:val="bottom"/>
          </w:tcPr>
          <w:p>
            <w:pPr>
              <w:ind w:left="20"/>
              <w:spacing w:after="0"/>
              <w:rPr>
                <w:sz w:val="20"/>
                <w:szCs w:val="20"/>
                <w:color w:val="auto"/>
              </w:rPr>
            </w:pPr>
            <w:r>
              <w:rPr>
                <w:rFonts w:ascii="Arial" w:cs="Arial" w:eastAsia="Arial" w:hAnsi="Arial"/>
                <w:sz w:val="17"/>
                <w:szCs w:val="17"/>
                <w:color w:val="auto"/>
              </w:rPr>
              <w:t>Provision for (benefit from) income taxes</w:t>
            </w: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2,520</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1,904</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(2,663)</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3,445</w:t>
            </w:r>
          </w:p>
        </w:tc>
        <w:tc>
          <w:tcPr>
            <w:tcW w:w="0" w:type="dxa"/>
            <w:vAlign w:val="bottom"/>
          </w:tcPr>
          <w:p>
            <w:pPr>
              <w:spacing w:after="0"/>
              <w:rPr>
                <w:sz w:val="1"/>
                <w:szCs w:val="1"/>
                <w:color w:val="auto"/>
              </w:rPr>
            </w:pPr>
          </w:p>
        </w:tc>
      </w:tr>
      <w:tr>
        <w:trPr>
          <w:trHeight w:val="26"/>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Consolidated net (loss) income</w:t>
            </w: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(3,687)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8,299</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(3,608)</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19,225</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loss attributable to non-controlling interest</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548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(932)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(1,842)</w:t>
            </w:r>
          </w:p>
        </w:tc>
        <w:tc>
          <w:tcPr>
            <w:tcW w:w="0" w:type="dxa"/>
            <w:vAlign w:val="bottom"/>
          </w:tcPr>
          <w:p>
            <w:pPr>
              <w:spacing w:after="0"/>
              <w:rPr>
                <w:sz w:val="1"/>
                <w:szCs w:val="1"/>
                <w:color w:val="auto"/>
              </w:rPr>
            </w:pPr>
          </w:p>
        </w:tc>
      </w:tr>
      <w:tr>
        <w:trPr>
          <w:trHeight w:val="26"/>
        </w:trPr>
        <w:tc>
          <w:tcPr>
            <w:tcW w:w="5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(loss) income attributable to Penumbra, Inc.</w:t>
            </w: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(3,687)</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9,231</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(3,608)</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21,067</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54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3"/>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(loss) income attributable to Penumbra, Inc. per share:</w:t>
            </w: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5480" w:type="dxa"/>
            <w:vAlign w:val="bottom"/>
          </w:tcPr>
          <w:p>
            <w:pPr>
              <w:ind w:left="200"/>
              <w:spacing w:after="0"/>
              <w:rPr>
                <w:sz w:val="20"/>
                <w:szCs w:val="20"/>
                <w:color w:val="auto"/>
              </w:rPr>
            </w:pPr>
            <w:r>
              <w:rPr>
                <w:rFonts w:ascii="Arial" w:cs="Arial" w:eastAsia="Arial" w:hAnsi="Arial"/>
                <w:sz w:val="17"/>
                <w:szCs w:val="17"/>
                <w:color w:val="auto"/>
              </w:rPr>
              <w:t>Basic</w:t>
            </w: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Pr>
          <w:p>
            <w:pPr>
              <w:spacing w:after="0"/>
              <w:rPr>
                <w:sz w:val="19"/>
                <w:szCs w:val="19"/>
                <w:color w:val="auto"/>
              </w:rPr>
            </w:pP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0.25</w:t>
            </w:r>
          </w:p>
        </w:tc>
        <w:tc>
          <w:tcPr>
            <w:tcW w:w="100" w:type="dxa"/>
            <w:vAlign w:val="bottom"/>
          </w:tcPr>
          <w:p>
            <w:pPr>
              <w:spacing w:after="0"/>
              <w:rPr>
                <w:sz w:val="19"/>
                <w:szCs w:val="19"/>
                <w:color w:val="auto"/>
              </w:rPr>
            </w:pP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Pr>
          <w:p>
            <w:pPr>
              <w:spacing w:after="0"/>
              <w:rPr>
                <w:sz w:val="19"/>
                <w:szCs w:val="19"/>
                <w:color w:val="auto"/>
              </w:rPr>
            </w:pPr>
          </w:p>
        </w:tc>
        <w:tc>
          <w:tcPr>
            <w:tcW w:w="320" w:type="dxa"/>
            <w:vAlign w:val="bottom"/>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0.58</w:t>
            </w:r>
          </w:p>
        </w:tc>
        <w:tc>
          <w:tcPr>
            <w:tcW w:w="0" w:type="dxa"/>
            <w:vAlign w:val="bottom"/>
          </w:tcPr>
          <w:p>
            <w:pPr>
              <w:spacing w:after="0"/>
              <w:rPr>
                <w:sz w:val="1"/>
                <w:szCs w:val="1"/>
                <w:color w:val="auto"/>
              </w:rPr>
            </w:pPr>
          </w:p>
        </w:tc>
      </w:tr>
      <w:tr>
        <w:trPr>
          <w:trHeight w:val="26"/>
        </w:trPr>
        <w:tc>
          <w:tcPr>
            <w:tcW w:w="5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5480" w:type="dxa"/>
            <w:vAlign w:val="bottom"/>
            <w:tcBorders>
              <w:bottom w:val="single" w:sz="8" w:color="CCEEFF"/>
            </w:tcBorders>
            <w:shd w:val="clear" w:color="auto" w:fill="CCEEFF"/>
          </w:tcPr>
          <w:p>
            <w:pPr>
              <w:ind w:left="200"/>
              <w:spacing w:after="0" w:line="194" w:lineRule="exact"/>
              <w:rPr>
                <w:sz w:val="20"/>
                <w:szCs w:val="20"/>
                <w:color w:val="auto"/>
              </w:rPr>
            </w:pPr>
            <w:r>
              <w:rPr>
                <w:rFonts w:ascii="Arial" w:cs="Arial" w:eastAsia="Arial" w:hAnsi="Arial"/>
                <w:sz w:val="17"/>
                <w:szCs w:val="17"/>
                <w:color w:val="auto"/>
              </w:rPr>
              <w:t>Diluted</w:t>
            </w: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0.25</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0.56</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Weighted average shares outstanding:</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548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
        </w:trPr>
        <w:tc>
          <w:tcPr>
            <w:tcW w:w="5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8"/>
        </w:trPr>
        <w:tc>
          <w:tcPr>
            <w:tcW w:w="54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7"/>
                <w:szCs w:val="17"/>
                <w:color w:val="auto"/>
              </w:rPr>
              <w:t>Basic</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37,767,519</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36,523,011</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37,707,156</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36,489,548</w:t>
            </w:r>
          </w:p>
        </w:tc>
        <w:tc>
          <w:tcPr>
            <w:tcW w:w="0" w:type="dxa"/>
            <w:vAlign w:val="bottom"/>
          </w:tcPr>
          <w:p>
            <w:pPr>
              <w:spacing w:after="0"/>
              <w:rPr>
                <w:sz w:val="1"/>
                <w:szCs w:val="1"/>
                <w:color w:val="auto"/>
              </w:rPr>
            </w:pPr>
          </w:p>
        </w:tc>
      </w:tr>
      <w:tr>
        <w:trPr>
          <w:trHeight w:val="20"/>
        </w:trPr>
        <w:tc>
          <w:tcPr>
            <w:tcW w:w="5480" w:type="dxa"/>
            <w:vAlign w:val="bottom"/>
            <w:tcBorders>
              <w:top w:val="single" w:sz="8" w:color="CCEEFF"/>
              <w:bottom w:val="single" w:sz="8" w:color="CCEEFF"/>
            </w:tcBorders>
            <w:vMerge w:val="restart"/>
          </w:tcPr>
          <w:p>
            <w:pPr>
              <w:ind w:left="200"/>
              <w:spacing w:after="0"/>
              <w:rPr>
                <w:sz w:val="20"/>
                <w:szCs w:val="20"/>
                <w:color w:val="auto"/>
              </w:rPr>
            </w:pPr>
            <w:r>
              <w:rPr>
                <w:rFonts w:ascii="Arial" w:cs="Arial" w:eastAsia="Arial" w:hAnsi="Arial"/>
                <w:sz w:val="17"/>
                <w:szCs w:val="17"/>
                <w:color w:val="auto"/>
              </w:rPr>
              <w:t>Diluted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548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37,767,519</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37,582,348</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37,707,156</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37,564,881</w:t>
            </w:r>
          </w:p>
        </w:tc>
        <w:tc>
          <w:tcPr>
            <w:tcW w:w="0" w:type="dxa"/>
            <w:vAlign w:val="bottom"/>
          </w:tcPr>
          <w:p>
            <w:pPr>
              <w:spacing w:after="0"/>
              <w:rPr>
                <w:sz w:val="1"/>
                <w:szCs w:val="1"/>
                <w:color w:val="auto"/>
              </w:rPr>
            </w:pPr>
          </w:p>
        </w:tc>
      </w:tr>
      <w:tr>
        <w:trPr>
          <w:trHeight w:val="26"/>
        </w:trPr>
        <w:tc>
          <w:tcPr>
            <w:tcW w:w="54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the unaudited condensed consolidated financial statements</w:t>
      </w:r>
    </w:p>
    <w:p>
      <w:pPr>
        <w:spacing w:after="0" w:line="200" w:lineRule="exact"/>
        <w:rPr>
          <w:sz w:val="20"/>
          <w:szCs w:val="20"/>
          <w:color w:val="auto"/>
        </w:rPr>
      </w:pPr>
    </w:p>
    <w:p>
      <w:pPr>
        <w:spacing w:after="0" w:line="326"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4" w:name="page5"/>
    <w:bookmarkEnd w:id="4"/>
    <w:p>
      <w:pPr>
        <w:ind w:left="8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Comprehensive (Loss) Income</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5060" w:type="dxa"/>
            <w:vAlign w:val="bottom"/>
          </w:tcPr>
          <w:p>
            <w:pPr>
              <w:spacing w:after="0"/>
              <w:rPr>
                <w:sz w:val="15"/>
                <w:szCs w:val="15"/>
                <w:color w:val="auto"/>
              </w:rPr>
            </w:pPr>
          </w:p>
        </w:tc>
        <w:tc>
          <w:tcPr>
            <w:tcW w:w="232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 June 30,</w:t>
            </w: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520" w:type="dxa"/>
            <w:vAlign w:val="bottom"/>
            <w:gridSpan w:val="4"/>
          </w:tcPr>
          <w:p>
            <w:pPr>
              <w:jc w:val="right"/>
              <w:ind w:right="540"/>
              <w:spacing w:after="0"/>
              <w:rPr>
                <w:sz w:val="20"/>
                <w:szCs w:val="20"/>
                <w:color w:val="auto"/>
              </w:rPr>
            </w:pPr>
            <w:r>
              <w:rPr>
                <w:rFonts w:ascii="Arial" w:cs="Arial" w:eastAsia="Arial" w:hAnsi="Arial"/>
                <w:sz w:val="13"/>
                <w:szCs w:val="13"/>
                <w:b w:val="1"/>
                <w:bCs w:val="1"/>
                <w:color w:val="auto"/>
              </w:rPr>
              <w:t>Six Months Ended June 30,</w:t>
            </w:r>
          </w:p>
        </w:tc>
      </w:tr>
      <w:tr>
        <w:trPr>
          <w:trHeight w:val="23"/>
        </w:trPr>
        <w:tc>
          <w:tcPr>
            <w:tcW w:w="50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72"/>
        </w:trPr>
        <w:tc>
          <w:tcPr>
            <w:tcW w:w="506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3"/>
                <w:szCs w:val="13"/>
                <w:b w:val="1"/>
                <w:bCs w:val="1"/>
                <w:color w:val="auto"/>
              </w:rPr>
              <w:t>2022</w:t>
            </w: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b w:val="1"/>
                <w:bCs w:val="1"/>
                <w:color w:val="auto"/>
              </w:rPr>
              <w:t>2021</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tcPr>
          <w:p>
            <w:pPr>
              <w:jc w:val="right"/>
              <w:ind w:right="481"/>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40" w:type="dxa"/>
            <w:vAlign w:val="bottom"/>
          </w:tcPr>
          <w:p>
            <w:pPr>
              <w:jc w:val="right"/>
              <w:ind w:right="460"/>
              <w:spacing w:after="0"/>
              <w:rPr>
                <w:sz w:val="20"/>
                <w:szCs w:val="20"/>
                <w:color w:val="auto"/>
              </w:rPr>
            </w:pPr>
            <w:r>
              <w:rPr>
                <w:rFonts w:ascii="Arial" w:cs="Arial" w:eastAsia="Arial" w:hAnsi="Arial"/>
                <w:sz w:val="13"/>
                <w:szCs w:val="13"/>
                <w:b w:val="1"/>
                <w:bCs w:val="1"/>
                <w:color w:val="auto"/>
              </w:rPr>
              <w:t>2021</w:t>
            </w:r>
          </w:p>
        </w:tc>
      </w:tr>
      <w:tr>
        <w:trPr>
          <w:trHeight w:val="23"/>
        </w:trPr>
        <w:tc>
          <w:tcPr>
            <w:tcW w:w="50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3"/>
        </w:trPr>
        <w:tc>
          <w:tcPr>
            <w:tcW w:w="5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Consolidated net (loss) income</w:t>
            </w:r>
          </w:p>
        </w:tc>
        <w:tc>
          <w:tcPr>
            <w:tcW w:w="840" w:type="dxa"/>
            <w:vAlign w:val="bottom"/>
            <w:shd w:val="clear" w:color="auto" w:fill="CCEEFF"/>
          </w:tcPr>
          <w:p>
            <w:pPr>
              <w:jc w:val="right"/>
              <w:ind w:right="664"/>
              <w:spacing w:after="0"/>
              <w:rPr>
                <w:sz w:val="20"/>
                <w:szCs w:val="20"/>
                <w:color w:val="auto"/>
              </w:rPr>
            </w:pPr>
            <w:r>
              <w:rPr>
                <w:rFonts w:ascii="Arial" w:cs="Arial" w:eastAsia="Arial" w:hAnsi="Arial"/>
                <w:sz w:val="16"/>
                <w:szCs w:val="16"/>
                <w:color w:val="auto"/>
                <w:w w:val="8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(3,687)</w:t>
            </w:r>
          </w:p>
        </w:tc>
        <w:tc>
          <w:tcPr>
            <w:tcW w:w="100" w:type="dxa"/>
            <w:vAlign w:val="bottom"/>
            <w:shd w:val="clear" w:color="auto" w:fill="CCEEFF"/>
          </w:tcPr>
          <w:p>
            <w:pPr>
              <w:spacing w:after="0"/>
              <w:rPr>
                <w:sz w:val="20"/>
                <w:szCs w:val="20"/>
                <w:color w:val="auto"/>
              </w:rPr>
            </w:pPr>
          </w:p>
        </w:tc>
        <w:tc>
          <w:tcPr>
            <w:tcW w:w="860" w:type="dxa"/>
            <w:vAlign w:val="bottom"/>
            <w:shd w:val="clear" w:color="auto" w:fill="CCEEFF"/>
          </w:tcPr>
          <w:p>
            <w:pPr>
              <w:jc w:val="right"/>
              <w:ind w:right="706"/>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9"/>
              </w:rPr>
              <w:t>8,299</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38"/>
              <w:spacing w:after="0"/>
              <w:rPr>
                <w:sz w:val="20"/>
                <w:szCs w:val="20"/>
                <w:color w:val="auto"/>
              </w:rPr>
            </w:pPr>
            <w:r>
              <w:rPr>
                <w:rFonts w:ascii="Arial" w:cs="Arial" w:eastAsia="Arial" w:hAnsi="Arial"/>
                <w:sz w:val="16"/>
                <w:szCs w:val="16"/>
                <w:color w:val="auto"/>
                <w:w w:val="8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(3,608)</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38"/>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19,225</w:t>
            </w:r>
          </w:p>
        </w:tc>
      </w:tr>
      <w:tr>
        <w:trPr>
          <w:trHeight w:val="233"/>
        </w:trPr>
        <w:tc>
          <w:tcPr>
            <w:tcW w:w="5060" w:type="dxa"/>
            <w:vAlign w:val="bottom"/>
          </w:tcPr>
          <w:p>
            <w:pPr>
              <w:ind w:left="20"/>
              <w:spacing w:after="0"/>
              <w:rPr>
                <w:sz w:val="20"/>
                <w:szCs w:val="20"/>
                <w:color w:val="auto"/>
              </w:rPr>
            </w:pPr>
            <w:r>
              <w:rPr>
                <w:rFonts w:ascii="Arial" w:cs="Arial" w:eastAsia="Arial" w:hAnsi="Arial"/>
                <w:sz w:val="16"/>
                <w:szCs w:val="16"/>
                <w:color w:val="auto"/>
              </w:rPr>
              <w:t>Other comprehensive (loss) income, net of tax:</w:t>
            </w:r>
          </w:p>
        </w:tc>
        <w:tc>
          <w:tcPr>
            <w:tcW w:w="8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248"/>
        </w:trPr>
        <w:tc>
          <w:tcPr>
            <w:tcW w:w="50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Foreign currency translation adjustments, net of tax</w:t>
            </w:r>
          </w:p>
        </w:tc>
        <w:tc>
          <w:tcPr>
            <w:tcW w:w="840" w:type="dxa"/>
            <w:vAlign w:val="bottom"/>
            <w:shd w:val="clear" w:color="auto" w:fill="CCEEFF"/>
          </w:tcPr>
          <w:p>
            <w:pPr>
              <w:spacing w:after="0"/>
              <w:rPr>
                <w:sz w:val="21"/>
                <w:szCs w:val="21"/>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(3,333)</w:t>
            </w:r>
          </w:p>
        </w:tc>
        <w:tc>
          <w:tcPr>
            <w:tcW w:w="100" w:type="dxa"/>
            <w:vAlign w:val="bottom"/>
            <w:shd w:val="clear" w:color="auto" w:fill="CCEEFF"/>
          </w:tcPr>
          <w:p>
            <w:pPr>
              <w:spacing w:after="0"/>
              <w:rPr>
                <w:sz w:val="21"/>
                <w:szCs w:val="21"/>
                <w:color w:val="auto"/>
              </w:rPr>
            </w:pPr>
          </w:p>
        </w:tc>
        <w:tc>
          <w:tcPr>
            <w:tcW w:w="860" w:type="dxa"/>
            <w:vAlign w:val="bottom"/>
            <w:shd w:val="clear" w:color="auto" w:fill="CCEEFF"/>
          </w:tcPr>
          <w:p>
            <w:pPr>
              <w:spacing w:after="0"/>
              <w:rPr>
                <w:sz w:val="21"/>
                <w:szCs w:val="21"/>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863</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(4,201)</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(1,832)</w:t>
            </w:r>
          </w:p>
        </w:tc>
      </w:tr>
      <w:tr>
        <w:trPr>
          <w:trHeight w:val="207"/>
        </w:trPr>
        <w:tc>
          <w:tcPr>
            <w:tcW w:w="5060" w:type="dxa"/>
            <w:vAlign w:val="bottom"/>
          </w:tcPr>
          <w:p>
            <w:pPr>
              <w:ind w:left="220"/>
              <w:spacing w:after="0"/>
              <w:rPr>
                <w:sz w:val="20"/>
                <w:szCs w:val="20"/>
                <w:color w:val="auto"/>
              </w:rPr>
            </w:pPr>
            <w:r>
              <w:rPr>
                <w:rFonts w:ascii="Arial" w:cs="Arial" w:eastAsia="Arial" w:hAnsi="Arial"/>
                <w:sz w:val="16"/>
                <w:szCs w:val="16"/>
                <w:color w:val="auto"/>
                <w:w w:val="97"/>
              </w:rPr>
              <w:t>Net change in unrealized losses on available-for-sale securities, net of</w:t>
            </w: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506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tax</w:t>
            </w:r>
          </w:p>
        </w:tc>
        <w:tc>
          <w:tcPr>
            <w:tcW w:w="8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(853)</w:t>
            </w:r>
          </w:p>
        </w:tc>
        <w:tc>
          <w:tcPr>
            <w:tcW w:w="100" w:type="dxa"/>
            <w:vAlign w:val="bottom"/>
            <w:tcBorders>
              <w:bottom w:val="single" w:sz="8" w:color="CCEEFF"/>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(109)</w:t>
            </w:r>
          </w:p>
        </w:tc>
        <w:tc>
          <w:tcPr>
            <w:tcW w:w="10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(3,327)</w:t>
            </w:r>
          </w:p>
        </w:tc>
        <w:tc>
          <w:tcPr>
            <w:tcW w:w="10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(380)</w:t>
            </w:r>
          </w:p>
        </w:tc>
      </w:tr>
      <w:tr>
        <w:trPr>
          <w:trHeight w:val="240"/>
        </w:trPr>
        <w:tc>
          <w:tcPr>
            <w:tcW w:w="5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other comprehensive (loss) income, net of tax</w:t>
            </w:r>
          </w:p>
        </w:tc>
        <w:tc>
          <w:tcPr>
            <w:tcW w:w="840" w:type="dxa"/>
            <w:vAlign w:val="bottom"/>
            <w:tcBorders>
              <w:bottom w:val="single" w:sz="8" w:color="auto"/>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4"/>
              </w:rPr>
              <w:t>(4,186)</w:t>
            </w:r>
          </w:p>
        </w:tc>
        <w:tc>
          <w:tcPr>
            <w:tcW w:w="100" w:type="dxa"/>
            <w:vAlign w:val="bottom"/>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754</w:t>
            </w:r>
          </w:p>
        </w:tc>
        <w:tc>
          <w:tcPr>
            <w:tcW w:w="100" w:type="dxa"/>
            <w:vAlign w:val="bottom"/>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(7,528)</w:t>
            </w:r>
          </w:p>
        </w:tc>
        <w:tc>
          <w:tcPr>
            <w:tcW w:w="100" w:type="dxa"/>
            <w:vAlign w:val="bottom"/>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(2,212)</w:t>
            </w:r>
          </w:p>
        </w:tc>
      </w:tr>
      <w:tr>
        <w:trPr>
          <w:trHeight w:val="226"/>
        </w:trPr>
        <w:tc>
          <w:tcPr>
            <w:tcW w:w="50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Consolidated comprehensive (loss) income</w:t>
            </w:r>
          </w:p>
        </w:tc>
        <w:tc>
          <w:tcPr>
            <w:tcW w:w="840" w:type="dxa"/>
            <w:vAlign w:val="bottom"/>
            <w:tcBorders>
              <w:bottom w:val="single" w:sz="8" w:color="auto"/>
            </w:tcBorders>
          </w:tcPr>
          <w:p>
            <w:pPr>
              <w:jc w:val="right"/>
              <w:ind w:right="664"/>
              <w:spacing w:after="0"/>
              <w:rPr>
                <w:sz w:val="20"/>
                <w:szCs w:val="20"/>
                <w:color w:val="auto"/>
              </w:rPr>
            </w:pPr>
            <w:r>
              <w:rPr>
                <w:rFonts w:ascii="Arial" w:cs="Arial" w:eastAsia="Arial" w:hAnsi="Arial"/>
                <w:sz w:val="16"/>
                <w:szCs w:val="16"/>
                <w:color w:val="auto"/>
                <w:w w:val="89"/>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4"/>
              </w:rPr>
              <w:t>(7,873)</w:t>
            </w:r>
          </w:p>
        </w:tc>
        <w:tc>
          <w:tcPr>
            <w:tcW w:w="100" w:type="dxa"/>
            <w:vAlign w:val="bottom"/>
            <w:tcBorders>
              <w:bottom w:val="single" w:sz="8" w:color="CCEEFF"/>
            </w:tcBorders>
          </w:tcPr>
          <w:p>
            <w:pPr>
              <w:spacing w:after="0"/>
              <w:rPr>
                <w:sz w:val="19"/>
                <w:szCs w:val="19"/>
                <w:color w:val="auto"/>
              </w:rPr>
            </w:pPr>
          </w:p>
        </w:tc>
        <w:tc>
          <w:tcPr>
            <w:tcW w:w="860" w:type="dxa"/>
            <w:vAlign w:val="bottom"/>
            <w:tcBorders>
              <w:bottom w:val="single" w:sz="8" w:color="auto"/>
            </w:tcBorders>
          </w:tcPr>
          <w:p>
            <w:pPr>
              <w:jc w:val="right"/>
              <w:ind w:right="706"/>
              <w:spacing w:after="0"/>
              <w:rPr>
                <w:sz w:val="20"/>
                <w:szCs w:val="20"/>
                <w:color w:val="auto"/>
              </w:rPr>
            </w:pPr>
            <w:r>
              <w:rPr>
                <w:rFonts w:ascii="Arial" w:cs="Arial" w:eastAsia="Arial" w:hAnsi="Arial"/>
                <w:sz w:val="15"/>
                <w:szCs w:val="15"/>
                <w:color w:val="auto"/>
                <w:w w:val="71"/>
              </w:rPr>
              <w:t>$</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9"/>
              </w:rPr>
              <w:t>9,053</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jc w:val="right"/>
              <w:ind w:right="138"/>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(11,136)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jc w:val="right"/>
              <w:ind w:right="138"/>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17,013</w:t>
            </w:r>
          </w:p>
        </w:tc>
      </w:tr>
      <w:tr>
        <w:trPr>
          <w:trHeight w:val="240"/>
        </w:trPr>
        <w:tc>
          <w:tcPr>
            <w:tcW w:w="50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 attributable to non-controlling interest</w:t>
            </w:r>
          </w:p>
        </w:tc>
        <w:tc>
          <w:tcPr>
            <w:tcW w:w="840" w:type="dxa"/>
            <w:vAlign w:val="bottom"/>
            <w:shd w:val="clear" w:color="auto" w:fill="CCEEFF"/>
          </w:tcPr>
          <w:p>
            <w:pPr>
              <w:spacing w:after="0"/>
              <w:rPr>
                <w:sz w:val="20"/>
                <w:szCs w:val="20"/>
                <w:color w:val="auto"/>
              </w:rPr>
            </w:pPr>
          </w:p>
        </w:tc>
        <w:tc>
          <w:tcPr>
            <w:tcW w:w="620" w:type="dxa"/>
            <w:vAlign w:val="bottom"/>
            <w:gridSpan w:val="2"/>
            <w:shd w:val="clear" w:color="auto" w:fill="CCEEFF"/>
          </w:tcPr>
          <w:p>
            <w:pPr>
              <w:ind w:left="30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spacing w:after="0"/>
              <w:rPr>
                <w:sz w:val="20"/>
                <w:szCs w:val="20"/>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(932)</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ind w:left="820"/>
              <w:spacing w:after="0"/>
              <w:rPr>
                <w:sz w:val="20"/>
                <w:szCs w:val="20"/>
                <w:color w:val="auto"/>
              </w:rPr>
            </w:pPr>
            <w:r>
              <w:rPr>
                <w:rFonts w:ascii="Arial" w:cs="Arial" w:eastAsia="Arial" w:hAnsi="Arial"/>
                <w:sz w:val="16"/>
                <w:szCs w:val="16"/>
                <w:color w:val="auto"/>
              </w:rPr>
              <w:t>—</w:t>
            </w:r>
          </w:p>
        </w:tc>
        <w:tc>
          <w:tcPr>
            <w:tcW w:w="320" w:type="dxa"/>
            <w:vAlign w:val="bottom"/>
            <w:shd w:val="clear" w:color="auto" w:fill="CCEEFF"/>
          </w:tcPr>
          <w:p>
            <w:pPr>
              <w:spacing w:after="0"/>
              <w:rPr>
                <w:sz w:val="20"/>
                <w:szCs w:val="20"/>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(1,842)</w:t>
            </w:r>
          </w:p>
        </w:tc>
      </w:tr>
      <w:tr>
        <w:trPr>
          <w:trHeight w:val="226"/>
        </w:trPr>
        <w:tc>
          <w:tcPr>
            <w:tcW w:w="5060" w:type="dxa"/>
            <w:vAlign w:val="bottom"/>
          </w:tcPr>
          <w:p>
            <w:pPr>
              <w:ind w:left="20"/>
              <w:spacing w:after="0"/>
              <w:rPr>
                <w:sz w:val="20"/>
                <w:szCs w:val="20"/>
                <w:color w:val="auto"/>
              </w:rPr>
            </w:pPr>
            <w:r>
              <w:rPr>
                <w:rFonts w:ascii="Arial" w:cs="Arial" w:eastAsia="Arial" w:hAnsi="Arial"/>
                <w:sz w:val="16"/>
                <w:szCs w:val="16"/>
                <w:color w:val="auto"/>
              </w:rPr>
              <w:t>Comprehensive (loss) income attributable to Penumbra, Inc.</w:t>
            </w:r>
          </w:p>
        </w:tc>
        <w:tc>
          <w:tcPr>
            <w:tcW w:w="840" w:type="dxa"/>
            <w:vAlign w:val="bottom"/>
            <w:tcBorders>
              <w:top w:val="single" w:sz="8" w:color="auto"/>
              <w:bottom w:val="single" w:sz="8" w:color="auto"/>
            </w:tcBorders>
          </w:tcPr>
          <w:p>
            <w:pPr>
              <w:jc w:val="right"/>
              <w:ind w:right="664"/>
              <w:spacing w:after="0"/>
              <w:rPr>
                <w:sz w:val="20"/>
                <w:szCs w:val="20"/>
                <w:color w:val="auto"/>
              </w:rPr>
            </w:pPr>
            <w:r>
              <w:rPr>
                <w:rFonts w:ascii="Arial" w:cs="Arial" w:eastAsia="Arial" w:hAnsi="Arial"/>
                <w:sz w:val="16"/>
                <w:szCs w:val="16"/>
                <w:color w:val="auto"/>
                <w:w w:val="89"/>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4"/>
              </w:rPr>
              <w:t>(7,873)</w:t>
            </w:r>
          </w:p>
        </w:tc>
        <w:tc>
          <w:tcPr>
            <w:tcW w:w="10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ind w:right="706"/>
              <w:spacing w:after="0"/>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9"/>
              </w:rPr>
              <w:t>9,985</w:t>
            </w:r>
          </w:p>
        </w:tc>
        <w:tc>
          <w:tcPr>
            <w:tcW w:w="100" w:type="dxa"/>
            <w:vAlign w:val="bottom"/>
          </w:tcPr>
          <w:p>
            <w:pPr>
              <w:spacing w:after="0"/>
              <w:rPr>
                <w:sz w:val="19"/>
                <w:szCs w:val="19"/>
                <w:color w:val="auto"/>
              </w:rPr>
            </w:pPr>
          </w:p>
        </w:tc>
        <w:tc>
          <w:tcPr>
            <w:tcW w:w="320" w:type="dxa"/>
            <w:vAlign w:val="bottom"/>
            <w:tcBorders>
              <w:top w:val="single" w:sz="8" w:color="auto"/>
              <w:bottom w:val="single" w:sz="8" w:color="auto"/>
            </w:tcBorders>
          </w:tcPr>
          <w:p>
            <w:pPr>
              <w:jc w:val="right"/>
              <w:ind w:right="138"/>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(11,136)</w:t>
            </w:r>
          </w:p>
        </w:tc>
        <w:tc>
          <w:tcPr>
            <w:tcW w:w="100" w:type="dxa"/>
            <w:vAlign w:val="bottom"/>
          </w:tcPr>
          <w:p>
            <w:pPr>
              <w:spacing w:after="0"/>
              <w:rPr>
                <w:sz w:val="19"/>
                <w:szCs w:val="19"/>
                <w:color w:val="auto"/>
              </w:rPr>
            </w:pPr>
          </w:p>
        </w:tc>
        <w:tc>
          <w:tcPr>
            <w:tcW w:w="320" w:type="dxa"/>
            <w:vAlign w:val="bottom"/>
            <w:tcBorders>
              <w:top w:val="single" w:sz="8" w:color="auto"/>
              <w:bottom w:val="single" w:sz="8" w:color="auto"/>
            </w:tcBorders>
          </w:tcPr>
          <w:p>
            <w:pPr>
              <w:jc w:val="right"/>
              <w:ind w:right="138"/>
              <w:spacing w:after="0"/>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18,855</w:t>
            </w:r>
          </w:p>
        </w:tc>
      </w:tr>
      <w:tr>
        <w:trPr>
          <w:trHeight w:val="25"/>
        </w:trPr>
        <w:tc>
          <w:tcPr>
            <w:tcW w:w="50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the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-151130</wp:posOffset>
            </wp:positionH>
            <wp:positionV relativeFrom="paragraph">
              <wp:posOffset>128270</wp:posOffset>
            </wp:positionV>
            <wp:extent cx="7166610" cy="412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0800"/>
          </w:cols>
          <w:pgMar w:left="540" w:top="228" w:right="559" w:bottom="1440" w:gutter="0" w:footer="0" w:header="0"/>
        </w:sectPr>
      </w:pPr>
    </w:p>
    <w:bookmarkStart w:id="5" w:name="page6"/>
    <w:bookmarkEnd w:id="5"/>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Stockholders’ Equity</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share amounts</w:t>
      </w:r>
      <w:r>
        <w:rPr>
          <w:rFonts w:ascii="Arial" w:cs="Arial" w:eastAsia="Arial" w:hAnsi="Arial"/>
          <w:sz w:val="13"/>
          <w:szCs w:val="13"/>
          <w:b w:val="1"/>
          <w:bCs w:val="1"/>
          <w:color w:val="auto"/>
        </w:rPr>
        <w:t>)</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39"/>
        </w:trPr>
        <w:tc>
          <w:tcPr>
            <w:tcW w:w="3040" w:type="dxa"/>
            <w:vAlign w:val="bottom"/>
          </w:tcPr>
          <w:p>
            <w:pPr>
              <w:spacing w:after="0"/>
              <w:rPr>
                <w:sz w:val="12"/>
                <w:szCs w:val="12"/>
                <w:color w:val="auto"/>
              </w:rPr>
            </w:pPr>
          </w:p>
        </w:tc>
        <w:tc>
          <w:tcPr>
            <w:tcW w:w="1480" w:type="dxa"/>
            <w:vAlign w:val="bottom"/>
            <w:gridSpan w:val="5"/>
            <w:vMerge w:val="restart"/>
          </w:tcPr>
          <w:p>
            <w:pPr>
              <w:ind w:left="320"/>
              <w:spacing w:after="0"/>
              <w:rPr>
                <w:sz w:val="20"/>
                <w:szCs w:val="20"/>
                <w:color w:val="auto"/>
              </w:rPr>
            </w:pPr>
            <w:r>
              <w:rPr>
                <w:rFonts w:ascii="Arial" w:cs="Arial" w:eastAsia="Arial" w:hAnsi="Arial"/>
                <w:sz w:val="12"/>
                <w:szCs w:val="12"/>
                <w:b w:val="1"/>
                <w:bCs w:val="1"/>
                <w:color w:val="auto"/>
              </w:rPr>
              <w:t>Common Stock</w:t>
            </w: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w w:val="97"/>
              </w:rPr>
              <w:t>Accumulated Other</w:t>
            </w:r>
          </w:p>
        </w:tc>
        <w:tc>
          <w:tcPr>
            <w:tcW w:w="3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89"/>
              </w:rPr>
              <w:t>Total Penumbra,</w:t>
            </w:r>
          </w:p>
        </w:tc>
        <w:tc>
          <w:tcPr>
            <w:tcW w:w="1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8"/>
        </w:trPr>
        <w:tc>
          <w:tcPr>
            <w:tcW w:w="3040" w:type="dxa"/>
            <w:vAlign w:val="bottom"/>
          </w:tcPr>
          <w:p>
            <w:pPr>
              <w:spacing w:after="0"/>
              <w:rPr>
                <w:sz w:val="7"/>
                <w:szCs w:val="7"/>
                <w:color w:val="auto"/>
              </w:rPr>
            </w:pPr>
          </w:p>
        </w:tc>
        <w:tc>
          <w:tcPr>
            <w:tcW w:w="1480" w:type="dxa"/>
            <w:vAlign w:val="bottom"/>
            <w:gridSpan w:val="5"/>
            <w:vMerge w:val="continue"/>
          </w:tcPr>
          <w:p>
            <w:pPr>
              <w:spacing w:after="0"/>
              <w:rPr>
                <w:sz w:val="7"/>
                <w:szCs w:val="7"/>
                <w:color w:val="auto"/>
              </w:rPr>
            </w:pPr>
          </w:p>
        </w:tc>
        <w:tc>
          <w:tcPr>
            <w:tcW w:w="1120" w:type="dxa"/>
            <w:vAlign w:val="bottom"/>
            <w:gridSpan w:val="3"/>
            <w:vMerge w:val="restart"/>
          </w:tcPr>
          <w:p>
            <w:pPr>
              <w:jc w:val="center"/>
              <w:ind w:right="80"/>
              <w:spacing w:after="0" w:line="97" w:lineRule="exact"/>
              <w:rPr>
                <w:sz w:val="20"/>
                <w:szCs w:val="20"/>
                <w:color w:val="auto"/>
              </w:rPr>
            </w:pPr>
            <w:r>
              <w:rPr>
                <w:rFonts w:ascii="Arial" w:cs="Arial" w:eastAsia="Arial" w:hAnsi="Arial"/>
                <w:sz w:val="11"/>
                <w:szCs w:val="11"/>
                <w:b w:val="1"/>
                <w:bCs w:val="1"/>
                <w:color w:val="auto"/>
                <w:w w:val="98"/>
              </w:rPr>
              <w:t>Additional Paid-in</w:t>
            </w:r>
          </w:p>
        </w:tc>
        <w:tc>
          <w:tcPr>
            <w:tcW w:w="120" w:type="dxa"/>
            <w:vAlign w:val="bottom"/>
          </w:tcPr>
          <w:p>
            <w:pPr>
              <w:spacing w:after="0"/>
              <w:rPr>
                <w:sz w:val="7"/>
                <w:szCs w:val="7"/>
                <w:color w:val="auto"/>
              </w:rPr>
            </w:pPr>
          </w:p>
        </w:tc>
        <w:tc>
          <w:tcPr>
            <w:tcW w:w="1020" w:type="dxa"/>
            <w:vAlign w:val="bottom"/>
            <w:gridSpan w:val="2"/>
            <w:vMerge w:val="restart"/>
          </w:tcPr>
          <w:p>
            <w:pPr>
              <w:jc w:val="center"/>
              <w:ind w:right="200"/>
              <w:spacing w:after="0" w:line="97" w:lineRule="exact"/>
              <w:rPr>
                <w:sz w:val="20"/>
                <w:szCs w:val="20"/>
                <w:color w:val="auto"/>
              </w:rPr>
            </w:pPr>
            <w:r>
              <w:rPr>
                <w:rFonts w:ascii="Arial" w:cs="Arial" w:eastAsia="Arial" w:hAnsi="Arial"/>
                <w:sz w:val="11"/>
                <w:szCs w:val="11"/>
                <w:b w:val="1"/>
                <w:bCs w:val="1"/>
                <w:color w:val="auto"/>
                <w:w w:val="94"/>
              </w:rPr>
              <w:t>Comprehensive</w:t>
            </w:r>
          </w:p>
        </w:tc>
        <w:tc>
          <w:tcPr>
            <w:tcW w:w="3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gridSpan w:val="3"/>
            <w:vMerge w:val="restart"/>
          </w:tcPr>
          <w:p>
            <w:pPr>
              <w:jc w:val="center"/>
              <w:ind w:right="60"/>
              <w:spacing w:after="0" w:line="97" w:lineRule="exact"/>
              <w:rPr>
                <w:sz w:val="20"/>
                <w:szCs w:val="20"/>
                <w:color w:val="auto"/>
              </w:rPr>
            </w:pPr>
            <w:r>
              <w:rPr>
                <w:rFonts w:ascii="Arial" w:cs="Arial" w:eastAsia="Arial" w:hAnsi="Arial"/>
                <w:sz w:val="11"/>
                <w:szCs w:val="11"/>
                <w:b w:val="1"/>
                <w:bCs w:val="1"/>
                <w:color w:val="auto"/>
                <w:w w:val="97"/>
              </w:rPr>
              <w:t>Inc. Stockholders’</w:t>
            </w:r>
          </w:p>
        </w:tc>
        <w:tc>
          <w:tcPr>
            <w:tcW w:w="100" w:type="dxa"/>
            <w:vAlign w:val="bottom"/>
          </w:tcPr>
          <w:p>
            <w:pPr>
              <w:spacing w:after="0"/>
              <w:rPr>
                <w:sz w:val="7"/>
                <w:szCs w:val="7"/>
                <w:color w:val="auto"/>
              </w:rPr>
            </w:pPr>
          </w:p>
        </w:tc>
        <w:tc>
          <w:tcPr>
            <w:tcW w:w="1040" w:type="dxa"/>
            <w:vAlign w:val="bottom"/>
            <w:gridSpan w:val="2"/>
            <w:vMerge w:val="restart"/>
          </w:tcPr>
          <w:p>
            <w:pPr>
              <w:jc w:val="center"/>
              <w:ind w:right="160"/>
              <w:spacing w:after="0" w:line="97" w:lineRule="exact"/>
              <w:rPr>
                <w:sz w:val="20"/>
                <w:szCs w:val="20"/>
                <w:color w:val="auto"/>
              </w:rPr>
            </w:pPr>
            <w:r>
              <w:rPr>
                <w:rFonts w:ascii="Arial" w:cs="Arial" w:eastAsia="Arial" w:hAnsi="Arial"/>
                <w:sz w:val="11"/>
                <w:szCs w:val="11"/>
                <w:b w:val="1"/>
                <w:bCs w:val="1"/>
                <w:color w:val="auto"/>
              </w:rPr>
              <w:t>Non-Controlling</w:t>
            </w:r>
          </w:p>
        </w:tc>
        <w:tc>
          <w:tcPr>
            <w:tcW w:w="1060" w:type="dxa"/>
            <w:vAlign w:val="bottom"/>
            <w:gridSpan w:val="2"/>
            <w:vMerge w:val="restart"/>
          </w:tcPr>
          <w:p>
            <w:pPr>
              <w:jc w:val="center"/>
              <w:spacing w:after="0" w:line="97" w:lineRule="exact"/>
              <w:rPr>
                <w:sz w:val="20"/>
                <w:szCs w:val="20"/>
                <w:color w:val="auto"/>
              </w:rPr>
            </w:pPr>
            <w:r>
              <w:rPr>
                <w:rFonts w:ascii="Arial" w:cs="Arial" w:eastAsia="Arial" w:hAnsi="Arial"/>
                <w:sz w:val="11"/>
                <w:szCs w:val="11"/>
                <w:b w:val="1"/>
                <w:bCs w:val="1"/>
                <w:color w:val="auto"/>
                <w:w w:val="95"/>
              </w:rPr>
              <w:t>Total Stockholders’</w:t>
            </w:r>
          </w:p>
        </w:tc>
        <w:tc>
          <w:tcPr>
            <w:tcW w:w="0" w:type="dxa"/>
            <w:vAlign w:val="bottom"/>
          </w:tcPr>
          <w:p>
            <w:pPr>
              <w:spacing w:after="0"/>
              <w:rPr>
                <w:sz w:val="1"/>
                <w:szCs w:val="1"/>
                <w:color w:val="auto"/>
              </w:rPr>
            </w:pPr>
          </w:p>
        </w:tc>
      </w:tr>
      <w:tr>
        <w:trPr>
          <w:trHeight w:val="29"/>
        </w:trPr>
        <w:tc>
          <w:tcPr>
            <w:tcW w:w="304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12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gridSpan w:val="2"/>
            <w:vMerge w:val="continue"/>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vMerge w:val="continue"/>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vMerge w:val="continue"/>
          </w:tcPr>
          <w:p>
            <w:pPr>
              <w:spacing w:after="0"/>
              <w:rPr>
                <w:sz w:val="2"/>
                <w:szCs w:val="2"/>
                <w:color w:val="auto"/>
              </w:rPr>
            </w:pPr>
          </w:p>
        </w:tc>
        <w:tc>
          <w:tcPr>
            <w:tcW w:w="1060" w:type="dxa"/>
            <w:vAlign w:val="bottom"/>
            <w:gridSpan w:val="2"/>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53"/>
        </w:trPr>
        <w:tc>
          <w:tcPr>
            <w:tcW w:w="3040" w:type="dxa"/>
            <w:vAlign w:val="bottom"/>
          </w:tcPr>
          <w:p>
            <w:pPr>
              <w:spacing w:after="0"/>
              <w:rPr>
                <w:sz w:val="13"/>
                <w:szCs w:val="13"/>
                <w:color w:val="auto"/>
              </w:rPr>
            </w:pPr>
          </w:p>
        </w:tc>
        <w:tc>
          <w:tcPr>
            <w:tcW w:w="760" w:type="dxa"/>
            <w:vAlign w:val="bottom"/>
            <w:gridSpan w:val="2"/>
          </w:tcPr>
          <w:p>
            <w:pPr>
              <w:jc w:val="center"/>
              <w:ind w:right="60"/>
              <w:spacing w:after="0"/>
              <w:rPr>
                <w:sz w:val="20"/>
                <w:szCs w:val="20"/>
                <w:color w:val="auto"/>
              </w:rPr>
            </w:pPr>
            <w:r>
              <w:rPr>
                <w:rFonts w:ascii="Arial" w:cs="Arial" w:eastAsia="Arial" w:hAnsi="Arial"/>
                <w:sz w:val="12"/>
                <w:szCs w:val="12"/>
                <w:b w:val="1"/>
                <w:bCs w:val="1"/>
                <w:color w:val="auto"/>
                <w:w w:val="84"/>
              </w:rPr>
              <w:t>Shares</w:t>
            </w:r>
          </w:p>
        </w:tc>
        <w:tc>
          <w:tcPr>
            <w:tcW w:w="100" w:type="dxa"/>
            <w:vAlign w:val="bottom"/>
          </w:tcPr>
          <w:p>
            <w:pPr>
              <w:spacing w:after="0"/>
              <w:rPr>
                <w:sz w:val="13"/>
                <w:szCs w:val="13"/>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3"/>
                <w:szCs w:val="13"/>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2"/>
                <w:szCs w:val="12"/>
                <w:b w:val="1"/>
                <w:bCs w:val="1"/>
                <w:color w:val="auto"/>
                <w:w w:val="89"/>
              </w:rPr>
              <w:t>Capital</w:t>
            </w:r>
          </w:p>
        </w:tc>
        <w:tc>
          <w:tcPr>
            <w:tcW w:w="120" w:type="dxa"/>
            <w:vAlign w:val="bottom"/>
          </w:tcPr>
          <w:p>
            <w:pPr>
              <w:spacing w:after="0"/>
              <w:rPr>
                <w:sz w:val="13"/>
                <w:szCs w:val="13"/>
                <w:color w:val="auto"/>
              </w:rPr>
            </w:pPr>
          </w:p>
        </w:tc>
        <w:tc>
          <w:tcPr>
            <w:tcW w:w="102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88"/>
              </w:rPr>
              <w:t>(Loss) Income</w:t>
            </w:r>
          </w:p>
        </w:tc>
        <w:tc>
          <w:tcPr>
            <w:tcW w:w="112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Retained Earnings</w:t>
            </w:r>
          </w:p>
        </w:tc>
        <w:tc>
          <w:tcPr>
            <w:tcW w:w="100" w:type="dxa"/>
            <w:vAlign w:val="bottom"/>
          </w:tcPr>
          <w:p>
            <w:pPr>
              <w:spacing w:after="0"/>
              <w:rPr>
                <w:sz w:val="13"/>
                <w:szCs w:val="13"/>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2"/>
              </w:rPr>
              <w:t>Equity</w:t>
            </w:r>
          </w:p>
        </w:tc>
        <w:tc>
          <w:tcPr>
            <w:tcW w:w="100" w:type="dxa"/>
            <w:vAlign w:val="bottom"/>
          </w:tcPr>
          <w:p>
            <w:pPr>
              <w:spacing w:after="0"/>
              <w:rPr>
                <w:sz w:val="13"/>
                <w:szCs w:val="13"/>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2"/>
              </w:rPr>
              <w:t>Interest</w:t>
            </w:r>
          </w:p>
        </w:tc>
        <w:tc>
          <w:tcPr>
            <w:tcW w:w="220" w:type="dxa"/>
            <w:vAlign w:val="bottom"/>
          </w:tcPr>
          <w:p>
            <w:pPr>
              <w:spacing w:after="0"/>
              <w:rPr>
                <w:sz w:val="13"/>
                <w:szCs w:val="13"/>
                <w:color w:val="auto"/>
              </w:rPr>
            </w:pPr>
          </w:p>
        </w:tc>
        <w:tc>
          <w:tcPr>
            <w:tcW w:w="840" w:type="dxa"/>
            <w:vAlign w:val="bottom"/>
          </w:tcPr>
          <w:p>
            <w:pPr>
              <w:jc w:val="center"/>
              <w:ind w:right="153"/>
              <w:spacing w:after="0"/>
              <w:rPr>
                <w:sz w:val="20"/>
                <w:szCs w:val="20"/>
                <w:color w:val="auto"/>
              </w:rPr>
            </w:pPr>
            <w:r>
              <w:rPr>
                <w:rFonts w:ascii="Arial" w:cs="Arial" w:eastAsia="Arial" w:hAnsi="Arial"/>
                <w:sz w:val="12"/>
                <w:szCs w:val="12"/>
                <w:b w:val="1"/>
                <w:bCs w:val="1"/>
                <w:color w:val="auto"/>
                <w:w w:val="92"/>
              </w:rPr>
              <w:t>Equity</w:t>
            </w:r>
          </w:p>
        </w:tc>
        <w:tc>
          <w:tcPr>
            <w:tcW w:w="0" w:type="dxa"/>
            <w:vAlign w:val="bottom"/>
          </w:tcPr>
          <w:p>
            <w:pPr>
              <w:spacing w:after="0"/>
              <w:rPr>
                <w:sz w:val="1"/>
                <w:szCs w:val="1"/>
                <w:color w:val="auto"/>
              </w:rPr>
            </w:pPr>
          </w:p>
        </w:tc>
      </w:tr>
      <w:tr>
        <w:trPr>
          <w:trHeight w:val="29"/>
        </w:trPr>
        <w:tc>
          <w:tcPr>
            <w:tcW w:w="304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5"/>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at December 31, 2021</w:t>
            </w:r>
          </w:p>
        </w:tc>
        <w:tc>
          <w:tcPr>
            <w:tcW w:w="6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5"/>
              </w:rPr>
              <w:t>37,578,483</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w:t>
            </w:r>
          </w:p>
        </w:tc>
        <w:tc>
          <w:tcPr>
            <w:tcW w:w="8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910,614</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(2,630)</w:t>
            </w:r>
          </w:p>
        </w:tc>
        <w:tc>
          <w:tcPr>
            <w:tcW w:w="8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45,906</w:t>
            </w:r>
          </w:p>
        </w:tc>
        <w:tc>
          <w:tcPr>
            <w:tcW w:w="6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953,927</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953,927</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Issuance of common stock</w:t>
            </w:r>
          </w:p>
        </w:tc>
        <w:tc>
          <w:tcPr>
            <w:tcW w:w="680" w:type="dxa"/>
            <w:vAlign w:val="bottom"/>
          </w:tcPr>
          <w:p>
            <w:pPr>
              <w:jc w:val="right"/>
              <w:spacing w:after="0"/>
              <w:rPr>
                <w:sz w:val="20"/>
                <w:szCs w:val="20"/>
                <w:color w:val="auto"/>
              </w:rPr>
            </w:pPr>
            <w:r>
              <w:rPr>
                <w:rFonts w:ascii="Arial" w:cs="Arial" w:eastAsia="Arial" w:hAnsi="Arial"/>
                <w:sz w:val="13"/>
                <w:szCs w:val="13"/>
                <w:color w:val="auto"/>
              </w:rPr>
              <w:t>103,984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3"/>
                <w:szCs w:val="13"/>
                <w:color w:val="auto"/>
              </w:rPr>
              <w:t>1</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1,102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1,103</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1,103</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Shares held for tax withholdings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(14,243)</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(3,181)</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(3,181)</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(3,181)</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Stock-based compensation</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10,716</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10,716</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10,716</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Other comprehensive loss</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(3,342)</w:t>
            </w:r>
          </w:p>
        </w:tc>
        <w:tc>
          <w:tcPr>
            <w:tcW w:w="8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(3,342)</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(3,342)</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Net income (loss)</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79</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79</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79</w:t>
            </w:r>
          </w:p>
        </w:tc>
        <w:tc>
          <w:tcPr>
            <w:tcW w:w="0" w:type="dxa"/>
            <w:vAlign w:val="bottom"/>
          </w:tcPr>
          <w:p>
            <w:pPr>
              <w:spacing w:after="0"/>
              <w:rPr>
                <w:sz w:val="1"/>
                <w:szCs w:val="1"/>
                <w:color w:val="auto"/>
              </w:rPr>
            </w:pPr>
          </w:p>
        </w:tc>
      </w:tr>
      <w:tr>
        <w:trPr>
          <w:trHeight w:val="23"/>
        </w:trPr>
        <w:tc>
          <w:tcPr>
            <w:tcW w:w="304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at March 31, 2022</w:t>
            </w: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37,668,224</w:t>
            </w:r>
          </w:p>
        </w:tc>
        <w:tc>
          <w:tcPr>
            <w:tcW w:w="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38</w:t>
            </w:r>
          </w:p>
        </w:tc>
        <w:tc>
          <w:tcPr>
            <w:tcW w:w="80" w:type="dxa"/>
            <w:vAlign w:val="bottom"/>
            <w:tcBorders>
              <w:bottom w:val="single" w:sz="8" w:color="CCEEFF"/>
            </w:tcBorders>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919,251</w:t>
            </w:r>
          </w:p>
        </w:tc>
        <w:tc>
          <w:tcPr>
            <w:tcW w:w="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(5,972)</w:t>
            </w:r>
          </w:p>
        </w:tc>
        <w:tc>
          <w:tcPr>
            <w:tcW w:w="8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auto"/>
            </w:tcBorders>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45,985</w:t>
            </w:r>
          </w:p>
        </w:tc>
        <w:tc>
          <w:tcPr>
            <w:tcW w:w="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959,302</w:t>
            </w:r>
          </w:p>
        </w:tc>
        <w:tc>
          <w:tcPr>
            <w:tcW w:w="8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80" w:type="dxa"/>
            <w:vAlign w:val="bottom"/>
            <w:tcBorders>
              <w:bottom w:val="single" w:sz="8" w:color="CCEEFF"/>
            </w:tcBorders>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959,302</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3040" w:type="dxa"/>
            <w:vAlign w:val="bottom"/>
          </w:tcPr>
          <w:p>
            <w:pPr>
              <w:ind w:left="20"/>
              <w:spacing w:after="0"/>
              <w:rPr>
                <w:sz w:val="20"/>
                <w:szCs w:val="20"/>
                <w:color w:val="auto"/>
              </w:rPr>
            </w:pPr>
            <w:r>
              <w:rPr>
                <w:rFonts w:ascii="Arial" w:cs="Arial" w:eastAsia="Arial" w:hAnsi="Arial"/>
                <w:sz w:val="13"/>
                <w:szCs w:val="13"/>
                <w:color w:val="auto"/>
              </w:rPr>
              <w:t>Issuance of common stock</w:t>
            </w:r>
          </w:p>
        </w:tc>
        <w:tc>
          <w:tcPr>
            <w:tcW w:w="680" w:type="dxa"/>
            <w:vAlign w:val="bottom"/>
          </w:tcPr>
          <w:p>
            <w:pPr>
              <w:jc w:val="right"/>
              <w:spacing w:after="0"/>
              <w:rPr>
                <w:sz w:val="20"/>
                <w:szCs w:val="20"/>
                <w:color w:val="auto"/>
              </w:rPr>
            </w:pPr>
            <w:r>
              <w:rPr>
                <w:rFonts w:ascii="Arial" w:cs="Arial" w:eastAsia="Arial" w:hAnsi="Arial"/>
                <w:sz w:val="13"/>
                <w:szCs w:val="13"/>
                <w:color w:val="auto"/>
              </w:rPr>
              <w:t>158,735</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3,466</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3"/>
                <w:szCs w:val="13"/>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3,466</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3,466</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9"/>
        </w:trPr>
        <w:tc>
          <w:tcPr>
            <w:tcW w:w="3040" w:type="dxa"/>
            <w:vAlign w:val="bottom"/>
            <w:shd w:val="clear" w:color="auto" w:fill="CCEEFF"/>
          </w:tcPr>
          <w:p>
            <w:pPr>
              <w:ind w:left="20"/>
              <w:spacing w:after="0"/>
              <w:rPr>
                <w:sz w:val="20"/>
                <w:szCs w:val="20"/>
                <w:color w:val="auto"/>
              </w:rPr>
            </w:pPr>
            <w:r>
              <w:rPr>
                <w:rFonts w:ascii="Arial" w:cs="Arial" w:eastAsia="Arial" w:hAnsi="Arial"/>
                <w:sz w:val="13"/>
                <w:szCs w:val="13"/>
                <w:color w:val="auto"/>
              </w:rPr>
              <w:t>Issuance of common stock under employee stock</w:t>
            </w:r>
          </w:p>
        </w:tc>
        <w:tc>
          <w:tcPr>
            <w:tcW w:w="6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purchase plan</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66,098</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7,998</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7,998</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7,998</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Shares held for tax withholdings</w:t>
            </w:r>
          </w:p>
        </w:tc>
        <w:tc>
          <w:tcPr>
            <w:tcW w:w="680" w:type="dxa"/>
            <w:vAlign w:val="bottom"/>
          </w:tcPr>
          <w:p>
            <w:pPr>
              <w:jc w:val="right"/>
              <w:spacing w:after="0"/>
              <w:rPr>
                <w:sz w:val="20"/>
                <w:szCs w:val="20"/>
                <w:color w:val="auto"/>
              </w:rPr>
            </w:pPr>
            <w:r>
              <w:rPr>
                <w:rFonts w:ascii="Arial" w:cs="Arial" w:eastAsia="Arial" w:hAnsi="Arial"/>
                <w:sz w:val="13"/>
                <w:szCs w:val="13"/>
                <w:color w:val="auto"/>
              </w:rPr>
              <w:t>(12,950)</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(1,900)</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(1,900)</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(1,900)</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Stock-based compensation</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9,022</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9,022</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9,022</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Other comprehensive loss</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(4,186)</w:t>
            </w: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(4,186)</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(4,186)</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(loss)</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(3,687)</w:t>
            </w:r>
          </w:p>
        </w:tc>
        <w:tc>
          <w:tcPr>
            <w:tcW w:w="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(3,687)</w:t>
            </w:r>
          </w:p>
        </w:tc>
        <w:tc>
          <w:tcPr>
            <w:tcW w:w="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(3,687)</w:t>
            </w:r>
          </w:p>
        </w:tc>
        <w:tc>
          <w:tcPr>
            <w:tcW w:w="0" w:type="dxa"/>
            <w:vAlign w:val="bottom"/>
          </w:tcPr>
          <w:p>
            <w:pPr>
              <w:spacing w:after="0"/>
              <w:rPr>
                <w:sz w:val="1"/>
                <w:szCs w:val="1"/>
                <w:color w:val="auto"/>
              </w:rPr>
            </w:pPr>
          </w:p>
        </w:tc>
      </w:tr>
      <w:tr>
        <w:trPr>
          <w:trHeight w:val="195"/>
        </w:trPr>
        <w:tc>
          <w:tcPr>
            <w:tcW w:w="3040" w:type="dxa"/>
            <w:vAlign w:val="bottom"/>
          </w:tcPr>
          <w:p>
            <w:pPr>
              <w:ind w:left="20"/>
              <w:spacing w:after="0"/>
              <w:rPr>
                <w:sz w:val="20"/>
                <w:szCs w:val="20"/>
                <w:color w:val="auto"/>
              </w:rPr>
            </w:pPr>
            <w:r>
              <w:rPr>
                <w:rFonts w:ascii="Arial" w:cs="Arial" w:eastAsia="Arial" w:hAnsi="Arial"/>
                <w:sz w:val="13"/>
                <w:szCs w:val="13"/>
                <w:b w:val="1"/>
                <w:bCs w:val="1"/>
                <w:color w:val="auto"/>
              </w:rPr>
              <w:t>Balance at June 30, 2022</w:t>
            </w: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37,880,107</w:t>
            </w:r>
          </w:p>
        </w:tc>
        <w:tc>
          <w:tcPr>
            <w:tcW w:w="8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38</w:t>
            </w:r>
          </w:p>
        </w:tc>
        <w:tc>
          <w:tcPr>
            <w:tcW w:w="8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937,837</w:t>
            </w:r>
          </w:p>
        </w:tc>
        <w:tc>
          <w:tcPr>
            <w:tcW w:w="80" w:type="dxa"/>
            <w:vAlign w:val="bottom"/>
          </w:tcPr>
          <w:p>
            <w:pPr>
              <w:spacing w:after="0"/>
              <w:rPr>
                <w:sz w:val="16"/>
                <w:szCs w:val="16"/>
                <w:color w:val="auto"/>
              </w:rPr>
            </w:pPr>
          </w:p>
        </w:tc>
        <w:tc>
          <w:tcPr>
            <w:tcW w:w="1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(10,158)</w:t>
            </w:r>
          </w:p>
        </w:tc>
        <w:tc>
          <w:tcPr>
            <w:tcW w:w="80" w:type="dxa"/>
            <w:vAlign w:val="bottom"/>
          </w:tcPr>
          <w:p>
            <w:pPr>
              <w:spacing w:after="0"/>
              <w:rPr>
                <w:sz w:val="16"/>
                <w:szCs w:val="16"/>
                <w:color w:val="auto"/>
              </w:rPr>
            </w:pPr>
          </w:p>
        </w:tc>
        <w:tc>
          <w:tcPr>
            <w:tcW w:w="360" w:type="dxa"/>
            <w:vAlign w:val="bottom"/>
            <w:tcBorders>
              <w:top w:val="single" w:sz="8" w:color="auto"/>
              <w:bottom w:val="single" w:sz="8" w:color="auto"/>
            </w:tcBorders>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42,298</w:t>
            </w:r>
          </w:p>
        </w:tc>
        <w:tc>
          <w:tcPr>
            <w:tcW w:w="6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970,015</w:t>
            </w:r>
          </w:p>
        </w:tc>
        <w:tc>
          <w:tcPr>
            <w:tcW w:w="8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ind w:left="7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6"/>
                <w:szCs w:val="16"/>
                <w:color w:val="auto"/>
              </w:rPr>
            </w:pPr>
          </w:p>
        </w:tc>
        <w:tc>
          <w:tcPr>
            <w:tcW w:w="22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970,015</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9"/>
        </w:trPr>
        <w:tc>
          <w:tcPr>
            <w:tcW w:w="3040" w:type="dxa"/>
            <w:vAlign w:val="bottom"/>
          </w:tcPr>
          <w:p>
            <w:pPr>
              <w:spacing w:after="0"/>
              <w:rPr>
                <w:sz w:val="24"/>
                <w:szCs w:val="24"/>
                <w:color w:val="auto"/>
              </w:rPr>
            </w:pPr>
          </w:p>
        </w:tc>
        <w:tc>
          <w:tcPr>
            <w:tcW w:w="1480" w:type="dxa"/>
            <w:vAlign w:val="bottom"/>
            <w:gridSpan w:val="5"/>
            <w:vMerge w:val="restart"/>
          </w:tcPr>
          <w:p>
            <w:pPr>
              <w:ind w:left="320"/>
              <w:spacing w:after="0"/>
              <w:rPr>
                <w:sz w:val="20"/>
                <w:szCs w:val="20"/>
                <w:color w:val="auto"/>
              </w:rPr>
            </w:pPr>
            <w:r>
              <w:rPr>
                <w:rFonts w:ascii="Arial" w:cs="Arial" w:eastAsia="Arial" w:hAnsi="Arial"/>
                <w:sz w:val="12"/>
                <w:szCs w:val="12"/>
                <w:b w:val="1"/>
                <w:bCs w:val="1"/>
                <w:color w:val="auto"/>
              </w:rPr>
              <w:t>Common Stock</w:t>
            </w: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w w:val="97"/>
              </w:rPr>
              <w:t>Accumulated Other</w:t>
            </w: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89"/>
              </w:rPr>
              <w:t>Total Penumbra,</w:t>
            </w: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304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1120" w:type="dxa"/>
            <w:vAlign w:val="bottom"/>
            <w:gridSpan w:val="3"/>
            <w:vMerge w:val="restart"/>
          </w:tcPr>
          <w:p>
            <w:pPr>
              <w:jc w:val="center"/>
              <w:ind w:right="80"/>
              <w:spacing w:after="0"/>
              <w:rPr>
                <w:sz w:val="20"/>
                <w:szCs w:val="20"/>
                <w:color w:val="auto"/>
              </w:rPr>
            </w:pPr>
            <w:r>
              <w:rPr>
                <w:rFonts w:ascii="Arial" w:cs="Arial" w:eastAsia="Arial" w:hAnsi="Arial"/>
                <w:sz w:val="12"/>
                <w:szCs w:val="12"/>
                <w:b w:val="1"/>
                <w:bCs w:val="1"/>
                <w:color w:val="auto"/>
                <w:w w:val="90"/>
              </w:rPr>
              <w:t>Additional Paid-in</w:t>
            </w:r>
          </w:p>
        </w:tc>
        <w:tc>
          <w:tcPr>
            <w:tcW w:w="120" w:type="dxa"/>
            <w:vAlign w:val="bottom"/>
          </w:tcPr>
          <w:p>
            <w:pPr>
              <w:spacing w:after="0"/>
              <w:rPr>
                <w:sz w:val="4"/>
                <w:szCs w:val="4"/>
                <w:color w:val="auto"/>
              </w:rPr>
            </w:pPr>
          </w:p>
        </w:tc>
        <w:tc>
          <w:tcPr>
            <w:tcW w:w="1020" w:type="dxa"/>
            <w:vAlign w:val="bottom"/>
            <w:gridSpan w:val="2"/>
            <w:vMerge w:val="restart"/>
          </w:tcPr>
          <w:p>
            <w:pPr>
              <w:jc w:val="center"/>
              <w:ind w:right="200"/>
              <w:spacing w:after="0"/>
              <w:rPr>
                <w:sz w:val="20"/>
                <w:szCs w:val="20"/>
                <w:color w:val="auto"/>
              </w:rPr>
            </w:pPr>
            <w:r>
              <w:rPr>
                <w:rFonts w:ascii="Arial" w:cs="Arial" w:eastAsia="Arial" w:hAnsi="Arial"/>
                <w:sz w:val="12"/>
                <w:szCs w:val="12"/>
                <w:b w:val="1"/>
                <w:bCs w:val="1"/>
                <w:color w:val="auto"/>
                <w:w w:val="86"/>
              </w:rPr>
              <w:t>Comprehensive</w:t>
            </w: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0" w:type="dxa"/>
            <w:vAlign w:val="bottom"/>
          </w:tcPr>
          <w:p>
            <w:pPr>
              <w:spacing w:after="0"/>
              <w:rPr>
                <w:sz w:val="4"/>
                <w:szCs w:val="4"/>
                <w:color w:val="auto"/>
              </w:rPr>
            </w:pPr>
          </w:p>
        </w:tc>
        <w:tc>
          <w:tcPr>
            <w:tcW w:w="1140" w:type="dxa"/>
            <w:vAlign w:val="bottom"/>
            <w:gridSpan w:val="3"/>
            <w:vMerge w:val="restart"/>
          </w:tcPr>
          <w:p>
            <w:pPr>
              <w:jc w:val="center"/>
              <w:ind w:right="60"/>
              <w:spacing w:after="0"/>
              <w:rPr>
                <w:sz w:val="20"/>
                <w:szCs w:val="20"/>
                <w:color w:val="auto"/>
              </w:rPr>
            </w:pPr>
            <w:r>
              <w:rPr>
                <w:rFonts w:ascii="Arial" w:cs="Arial" w:eastAsia="Arial" w:hAnsi="Arial"/>
                <w:sz w:val="12"/>
                <w:szCs w:val="12"/>
                <w:b w:val="1"/>
                <w:bCs w:val="1"/>
                <w:color w:val="auto"/>
                <w:w w:val="88"/>
              </w:rPr>
              <w:t>Inc. Stockholders’</w:t>
            </w:r>
          </w:p>
        </w:tc>
        <w:tc>
          <w:tcPr>
            <w:tcW w:w="100" w:type="dxa"/>
            <w:vAlign w:val="bottom"/>
          </w:tcPr>
          <w:p>
            <w:pPr>
              <w:spacing w:after="0"/>
              <w:rPr>
                <w:sz w:val="4"/>
                <w:szCs w:val="4"/>
                <w:color w:val="auto"/>
              </w:rPr>
            </w:pPr>
          </w:p>
        </w:tc>
        <w:tc>
          <w:tcPr>
            <w:tcW w:w="1040" w:type="dxa"/>
            <w:vAlign w:val="bottom"/>
            <w:gridSpan w:val="2"/>
            <w:vMerge w:val="restart"/>
          </w:tcPr>
          <w:p>
            <w:pPr>
              <w:jc w:val="center"/>
              <w:ind w:right="160"/>
              <w:spacing w:after="0"/>
              <w:rPr>
                <w:sz w:val="20"/>
                <w:szCs w:val="20"/>
                <w:color w:val="auto"/>
              </w:rPr>
            </w:pPr>
            <w:r>
              <w:rPr>
                <w:rFonts w:ascii="Arial" w:cs="Arial" w:eastAsia="Arial" w:hAnsi="Arial"/>
                <w:sz w:val="12"/>
                <w:szCs w:val="12"/>
                <w:b w:val="1"/>
                <w:bCs w:val="1"/>
                <w:color w:val="auto"/>
                <w:w w:val="91"/>
              </w:rPr>
              <w:t>Non-Controlling</w:t>
            </w:r>
          </w:p>
        </w:tc>
        <w:tc>
          <w:tcPr>
            <w:tcW w:w="1060" w:type="dxa"/>
            <w:vAlign w:val="bottom"/>
            <w:gridSpan w:val="2"/>
            <w:vMerge w:val="restart"/>
          </w:tcPr>
          <w:p>
            <w:pPr>
              <w:jc w:val="center"/>
              <w:spacing w:after="0"/>
              <w:rPr>
                <w:sz w:val="20"/>
                <w:szCs w:val="20"/>
                <w:color w:val="auto"/>
              </w:rPr>
            </w:pPr>
            <w:r>
              <w:rPr>
                <w:rFonts w:ascii="Arial" w:cs="Arial" w:eastAsia="Arial" w:hAnsi="Arial"/>
                <w:sz w:val="12"/>
                <w:szCs w:val="12"/>
                <w:b w:val="1"/>
                <w:bCs w:val="1"/>
                <w:color w:val="auto"/>
                <w:w w:val="87"/>
              </w:rPr>
              <w:t>Total Stockholders’</w:t>
            </w:r>
          </w:p>
        </w:tc>
        <w:tc>
          <w:tcPr>
            <w:tcW w:w="0" w:type="dxa"/>
            <w:vAlign w:val="bottom"/>
          </w:tcPr>
          <w:p>
            <w:pPr>
              <w:spacing w:after="0"/>
              <w:rPr>
                <w:sz w:val="1"/>
                <w:szCs w:val="1"/>
                <w:color w:val="auto"/>
              </w:rPr>
            </w:pPr>
          </w:p>
        </w:tc>
      </w:tr>
      <w:tr>
        <w:trPr>
          <w:trHeight w:val="29"/>
        </w:trPr>
        <w:tc>
          <w:tcPr>
            <w:tcW w:w="304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12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gridSpan w:val="2"/>
            <w:vMerge w:val="continue"/>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vMerge w:val="continue"/>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vMerge w:val="continue"/>
          </w:tcPr>
          <w:p>
            <w:pPr>
              <w:spacing w:after="0"/>
              <w:rPr>
                <w:sz w:val="2"/>
                <w:szCs w:val="2"/>
                <w:color w:val="auto"/>
              </w:rPr>
            </w:pPr>
          </w:p>
        </w:tc>
        <w:tc>
          <w:tcPr>
            <w:tcW w:w="1060" w:type="dxa"/>
            <w:vAlign w:val="bottom"/>
            <w:gridSpan w:val="2"/>
            <w:vMerge w:val="continue"/>
          </w:tcPr>
          <w:p>
            <w:pPr>
              <w:spacing w:after="0"/>
              <w:rPr>
                <w:sz w:val="2"/>
                <w:szCs w:val="2"/>
                <w:color w:val="auto"/>
              </w:rPr>
            </w:pPr>
          </w:p>
        </w:tc>
        <w:tc>
          <w:tcPr>
            <w:tcW w:w="0" w:type="dxa"/>
            <w:vAlign w:val="bottom"/>
          </w:tcPr>
          <w:p>
            <w:pPr>
              <w:spacing w:after="0"/>
              <w:rPr>
                <w:sz w:val="1"/>
                <w:szCs w:val="1"/>
                <w:color w:val="auto"/>
              </w:rPr>
            </w:pPr>
          </w:p>
        </w:tc>
      </w:tr>
      <w:tr>
        <w:trPr>
          <w:trHeight w:val="40"/>
        </w:trPr>
        <w:tc>
          <w:tcPr>
            <w:tcW w:w="3040" w:type="dxa"/>
            <w:vAlign w:val="bottom"/>
          </w:tcPr>
          <w:p>
            <w:pPr>
              <w:spacing w:after="0"/>
              <w:rPr>
                <w:sz w:val="3"/>
                <w:szCs w:val="3"/>
                <w:color w:val="auto"/>
              </w:rPr>
            </w:pPr>
          </w:p>
        </w:tc>
        <w:tc>
          <w:tcPr>
            <w:tcW w:w="6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120" w:type="dxa"/>
            <w:vAlign w:val="bottom"/>
            <w:gridSpan w:val="3"/>
            <w:vMerge w:val="continue"/>
          </w:tcPr>
          <w:p>
            <w:pPr>
              <w:spacing w:after="0"/>
              <w:rPr>
                <w:sz w:val="3"/>
                <w:szCs w:val="3"/>
                <w:color w:val="auto"/>
              </w:rPr>
            </w:pPr>
          </w:p>
        </w:tc>
        <w:tc>
          <w:tcPr>
            <w:tcW w:w="12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3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0" w:type="dxa"/>
            <w:vAlign w:val="bottom"/>
          </w:tcPr>
          <w:p>
            <w:pPr>
              <w:spacing w:after="0"/>
              <w:rPr>
                <w:sz w:val="3"/>
                <w:szCs w:val="3"/>
                <w:color w:val="auto"/>
              </w:rPr>
            </w:pPr>
          </w:p>
        </w:tc>
        <w:tc>
          <w:tcPr>
            <w:tcW w:w="1140" w:type="dxa"/>
            <w:vAlign w:val="bottom"/>
            <w:gridSpan w:val="3"/>
            <w:vMerge w:val="continue"/>
          </w:tcPr>
          <w:p>
            <w:pPr>
              <w:spacing w:after="0"/>
              <w:rPr>
                <w:sz w:val="3"/>
                <w:szCs w:val="3"/>
                <w:color w:val="auto"/>
              </w:rPr>
            </w:pPr>
          </w:p>
        </w:tc>
        <w:tc>
          <w:tcPr>
            <w:tcW w:w="100" w:type="dxa"/>
            <w:vAlign w:val="bottom"/>
          </w:tcPr>
          <w:p>
            <w:pPr>
              <w:spacing w:after="0"/>
              <w:rPr>
                <w:sz w:val="3"/>
                <w:szCs w:val="3"/>
                <w:color w:val="auto"/>
              </w:rPr>
            </w:pPr>
          </w:p>
        </w:tc>
        <w:tc>
          <w:tcPr>
            <w:tcW w:w="1040" w:type="dxa"/>
            <w:vAlign w:val="bottom"/>
            <w:gridSpan w:val="2"/>
            <w:vMerge w:val="continue"/>
          </w:tcPr>
          <w:p>
            <w:pPr>
              <w:spacing w:after="0"/>
              <w:rPr>
                <w:sz w:val="3"/>
                <w:szCs w:val="3"/>
                <w:color w:val="auto"/>
              </w:rPr>
            </w:pPr>
          </w:p>
        </w:tc>
        <w:tc>
          <w:tcPr>
            <w:tcW w:w="10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1"/>
        </w:trPr>
        <w:tc>
          <w:tcPr>
            <w:tcW w:w="3040" w:type="dxa"/>
            <w:vAlign w:val="bottom"/>
          </w:tcPr>
          <w:p>
            <w:pPr>
              <w:spacing w:after="0"/>
              <w:rPr>
                <w:sz w:val="13"/>
                <w:szCs w:val="13"/>
                <w:color w:val="auto"/>
              </w:rPr>
            </w:pPr>
          </w:p>
        </w:tc>
        <w:tc>
          <w:tcPr>
            <w:tcW w:w="760" w:type="dxa"/>
            <w:vAlign w:val="bottom"/>
            <w:gridSpan w:val="2"/>
          </w:tcPr>
          <w:p>
            <w:pPr>
              <w:jc w:val="center"/>
              <w:ind w:right="60"/>
              <w:spacing w:after="0"/>
              <w:rPr>
                <w:sz w:val="20"/>
                <w:szCs w:val="20"/>
                <w:color w:val="auto"/>
              </w:rPr>
            </w:pPr>
            <w:r>
              <w:rPr>
                <w:rFonts w:ascii="Arial" w:cs="Arial" w:eastAsia="Arial" w:hAnsi="Arial"/>
                <w:sz w:val="12"/>
                <w:szCs w:val="12"/>
                <w:b w:val="1"/>
                <w:bCs w:val="1"/>
                <w:color w:val="auto"/>
                <w:w w:val="84"/>
              </w:rPr>
              <w:t>Shares</w:t>
            </w:r>
          </w:p>
        </w:tc>
        <w:tc>
          <w:tcPr>
            <w:tcW w:w="100" w:type="dxa"/>
            <w:vAlign w:val="bottom"/>
          </w:tcPr>
          <w:p>
            <w:pPr>
              <w:spacing w:after="0"/>
              <w:rPr>
                <w:sz w:val="13"/>
                <w:szCs w:val="13"/>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3"/>
                <w:szCs w:val="13"/>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2"/>
                <w:szCs w:val="12"/>
                <w:b w:val="1"/>
                <w:bCs w:val="1"/>
                <w:color w:val="auto"/>
                <w:w w:val="89"/>
              </w:rPr>
              <w:t>Capital</w:t>
            </w:r>
          </w:p>
        </w:tc>
        <w:tc>
          <w:tcPr>
            <w:tcW w:w="120" w:type="dxa"/>
            <w:vAlign w:val="bottom"/>
          </w:tcPr>
          <w:p>
            <w:pPr>
              <w:spacing w:after="0"/>
              <w:rPr>
                <w:sz w:val="13"/>
                <w:szCs w:val="13"/>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78"/>
              </w:rPr>
              <w:t>Loss</w:t>
            </w:r>
          </w:p>
        </w:tc>
        <w:tc>
          <w:tcPr>
            <w:tcW w:w="112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Retained Earnings</w:t>
            </w:r>
          </w:p>
        </w:tc>
        <w:tc>
          <w:tcPr>
            <w:tcW w:w="100" w:type="dxa"/>
            <w:vAlign w:val="bottom"/>
          </w:tcPr>
          <w:p>
            <w:pPr>
              <w:spacing w:after="0"/>
              <w:rPr>
                <w:sz w:val="13"/>
                <w:szCs w:val="13"/>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2"/>
                <w:szCs w:val="12"/>
                <w:b w:val="1"/>
                <w:bCs w:val="1"/>
                <w:color w:val="auto"/>
                <w:w w:val="92"/>
              </w:rPr>
              <w:t>Equity</w:t>
            </w:r>
          </w:p>
        </w:tc>
        <w:tc>
          <w:tcPr>
            <w:tcW w:w="100" w:type="dxa"/>
            <w:vAlign w:val="bottom"/>
          </w:tcPr>
          <w:p>
            <w:pPr>
              <w:spacing w:after="0"/>
              <w:rPr>
                <w:sz w:val="13"/>
                <w:szCs w:val="13"/>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2"/>
                <w:szCs w:val="12"/>
                <w:b w:val="1"/>
                <w:bCs w:val="1"/>
                <w:color w:val="auto"/>
                <w:w w:val="92"/>
              </w:rPr>
              <w:t>Interest</w:t>
            </w:r>
          </w:p>
        </w:tc>
        <w:tc>
          <w:tcPr>
            <w:tcW w:w="220" w:type="dxa"/>
            <w:vAlign w:val="bottom"/>
          </w:tcPr>
          <w:p>
            <w:pPr>
              <w:spacing w:after="0"/>
              <w:rPr>
                <w:sz w:val="13"/>
                <w:szCs w:val="13"/>
                <w:color w:val="auto"/>
              </w:rPr>
            </w:pPr>
          </w:p>
        </w:tc>
        <w:tc>
          <w:tcPr>
            <w:tcW w:w="840" w:type="dxa"/>
            <w:vAlign w:val="bottom"/>
          </w:tcPr>
          <w:p>
            <w:pPr>
              <w:jc w:val="center"/>
              <w:ind w:right="153"/>
              <w:spacing w:after="0"/>
              <w:rPr>
                <w:sz w:val="20"/>
                <w:szCs w:val="20"/>
                <w:color w:val="auto"/>
              </w:rPr>
            </w:pPr>
            <w:r>
              <w:rPr>
                <w:rFonts w:ascii="Arial" w:cs="Arial" w:eastAsia="Arial" w:hAnsi="Arial"/>
                <w:sz w:val="12"/>
                <w:szCs w:val="12"/>
                <w:b w:val="1"/>
                <w:bCs w:val="1"/>
                <w:color w:val="auto"/>
                <w:w w:val="92"/>
              </w:rPr>
              <w:t>Equity</w:t>
            </w:r>
          </w:p>
        </w:tc>
        <w:tc>
          <w:tcPr>
            <w:tcW w:w="0" w:type="dxa"/>
            <w:vAlign w:val="bottom"/>
          </w:tcPr>
          <w:p>
            <w:pPr>
              <w:spacing w:after="0"/>
              <w:rPr>
                <w:sz w:val="1"/>
                <w:szCs w:val="1"/>
                <w:color w:val="auto"/>
              </w:rPr>
            </w:pPr>
          </w:p>
        </w:tc>
      </w:tr>
      <w:tr>
        <w:trPr>
          <w:trHeight w:val="29"/>
        </w:trPr>
        <w:tc>
          <w:tcPr>
            <w:tcW w:w="304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5"/>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at December 31, 2020</w:t>
            </w:r>
          </w:p>
        </w:tc>
        <w:tc>
          <w:tcPr>
            <w:tcW w:w="6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5"/>
              </w:rPr>
              <w:t>36,414,732</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w:t>
            </w:r>
          </w:p>
        </w:tc>
        <w:tc>
          <w:tcPr>
            <w:tcW w:w="8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598,299</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2,541</w:t>
            </w:r>
          </w:p>
        </w:tc>
        <w:tc>
          <w:tcPr>
            <w:tcW w:w="8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40,622</w:t>
            </w:r>
          </w:p>
        </w:tc>
        <w:tc>
          <w:tcPr>
            <w:tcW w:w="6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641,498</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(3,710)</w:t>
            </w:r>
          </w:p>
        </w:tc>
        <w:tc>
          <w:tcPr>
            <w:tcW w:w="8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637,788</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Issuance of common stock</w:t>
            </w:r>
          </w:p>
        </w:tc>
        <w:tc>
          <w:tcPr>
            <w:tcW w:w="680" w:type="dxa"/>
            <w:vAlign w:val="bottom"/>
          </w:tcPr>
          <w:p>
            <w:pPr>
              <w:jc w:val="right"/>
              <w:spacing w:after="0"/>
              <w:rPr>
                <w:sz w:val="20"/>
                <w:szCs w:val="20"/>
                <w:color w:val="auto"/>
              </w:rPr>
            </w:pPr>
            <w:r>
              <w:rPr>
                <w:rFonts w:ascii="Arial" w:cs="Arial" w:eastAsia="Arial" w:hAnsi="Arial"/>
                <w:sz w:val="13"/>
                <w:szCs w:val="13"/>
                <w:color w:val="auto"/>
              </w:rPr>
              <w:t>79,080</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666</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666</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666</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Shares held for tax withholdings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(11,955)</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(3,036)</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(3,036)</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(3,036)</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Stock-based compensation</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7,093</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7,093</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7,093</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Other comprehensive loss</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(2,966)</w:t>
            </w:r>
          </w:p>
        </w:tc>
        <w:tc>
          <w:tcPr>
            <w:tcW w:w="8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(2,966)</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(2,966)</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Net income (loss)</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11,836</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11,836</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(910)</w:t>
            </w: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10,926</w:t>
            </w:r>
          </w:p>
        </w:tc>
        <w:tc>
          <w:tcPr>
            <w:tcW w:w="0" w:type="dxa"/>
            <w:vAlign w:val="bottom"/>
          </w:tcPr>
          <w:p>
            <w:pPr>
              <w:spacing w:after="0"/>
              <w:rPr>
                <w:sz w:val="1"/>
                <w:szCs w:val="1"/>
                <w:color w:val="auto"/>
              </w:rPr>
            </w:pPr>
          </w:p>
        </w:tc>
      </w:tr>
      <w:tr>
        <w:trPr>
          <w:trHeight w:val="23"/>
        </w:trPr>
        <w:tc>
          <w:tcPr>
            <w:tcW w:w="304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0"/>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at March 31, 2021</w:t>
            </w:r>
          </w:p>
        </w:tc>
        <w:tc>
          <w:tcPr>
            <w:tcW w:w="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95"/>
              </w:rPr>
              <w:t>36,481,857</w:t>
            </w: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36</w:t>
            </w:r>
          </w:p>
        </w:tc>
        <w:tc>
          <w:tcPr>
            <w:tcW w:w="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603,022</w:t>
            </w:r>
          </w:p>
        </w:tc>
        <w:tc>
          <w:tcPr>
            <w:tcW w:w="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(425)</w:t>
            </w:r>
          </w:p>
        </w:tc>
        <w:tc>
          <w:tcPr>
            <w:tcW w:w="8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52,458</w:t>
            </w:r>
          </w:p>
        </w:tc>
        <w:tc>
          <w:tcPr>
            <w:tcW w:w="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655,091</w:t>
            </w: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(4,620)</w:t>
            </w:r>
          </w:p>
        </w:tc>
        <w:tc>
          <w:tcPr>
            <w:tcW w:w="8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rPr>
              <w:t>650,471</w:t>
            </w:r>
          </w:p>
        </w:tc>
        <w:tc>
          <w:tcPr>
            <w:tcW w:w="0" w:type="dxa"/>
            <w:vAlign w:val="bottom"/>
          </w:tcPr>
          <w:p>
            <w:pPr>
              <w:spacing w:after="0"/>
              <w:rPr>
                <w:sz w:val="1"/>
                <w:szCs w:val="1"/>
                <w:color w:val="auto"/>
              </w:rPr>
            </w:pPr>
          </w:p>
        </w:tc>
      </w:tr>
      <w:tr>
        <w:trPr>
          <w:trHeight w:val="20"/>
        </w:trPr>
        <w:tc>
          <w:tcPr>
            <w:tcW w:w="304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3040" w:type="dxa"/>
            <w:vAlign w:val="bottom"/>
          </w:tcPr>
          <w:p>
            <w:pPr>
              <w:ind w:left="20"/>
              <w:spacing w:after="0"/>
              <w:rPr>
                <w:sz w:val="20"/>
                <w:szCs w:val="20"/>
                <w:color w:val="auto"/>
              </w:rPr>
            </w:pPr>
            <w:r>
              <w:rPr>
                <w:rFonts w:ascii="Arial" w:cs="Arial" w:eastAsia="Arial" w:hAnsi="Arial"/>
                <w:sz w:val="13"/>
                <w:szCs w:val="13"/>
                <w:color w:val="auto"/>
              </w:rPr>
              <w:t>Issuance of common stock</w:t>
            </w:r>
          </w:p>
        </w:tc>
        <w:tc>
          <w:tcPr>
            <w:tcW w:w="680" w:type="dxa"/>
            <w:vAlign w:val="bottom"/>
          </w:tcPr>
          <w:p>
            <w:pPr>
              <w:jc w:val="right"/>
              <w:spacing w:after="0"/>
              <w:rPr>
                <w:sz w:val="20"/>
                <w:szCs w:val="20"/>
                <w:color w:val="auto"/>
              </w:rPr>
            </w:pPr>
            <w:r>
              <w:rPr>
                <w:rFonts w:ascii="Arial" w:cs="Arial" w:eastAsia="Arial" w:hAnsi="Arial"/>
                <w:sz w:val="13"/>
                <w:szCs w:val="13"/>
                <w:color w:val="auto"/>
              </w:rPr>
              <w:t>67,547</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312</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3"/>
                <w:szCs w:val="13"/>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3"/>
                <w:szCs w:val="13"/>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312</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312</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9"/>
        </w:trPr>
        <w:tc>
          <w:tcPr>
            <w:tcW w:w="3040" w:type="dxa"/>
            <w:vAlign w:val="bottom"/>
            <w:shd w:val="clear" w:color="auto" w:fill="CCEEFF"/>
          </w:tcPr>
          <w:p>
            <w:pPr>
              <w:ind w:left="20"/>
              <w:spacing w:after="0"/>
              <w:rPr>
                <w:sz w:val="20"/>
                <w:szCs w:val="20"/>
                <w:color w:val="auto"/>
              </w:rPr>
            </w:pPr>
            <w:r>
              <w:rPr>
                <w:rFonts w:ascii="Arial" w:cs="Arial" w:eastAsia="Arial" w:hAnsi="Arial"/>
                <w:sz w:val="13"/>
                <w:szCs w:val="13"/>
                <w:color w:val="auto"/>
              </w:rPr>
              <w:t>Issuance of common stock under employee stock</w:t>
            </w:r>
          </w:p>
        </w:tc>
        <w:tc>
          <w:tcPr>
            <w:tcW w:w="6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purchase plan</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35,221</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7,354</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7,354</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7,354</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Shares held for tax withholdings</w:t>
            </w:r>
          </w:p>
        </w:tc>
        <w:tc>
          <w:tcPr>
            <w:tcW w:w="680" w:type="dxa"/>
            <w:vAlign w:val="bottom"/>
          </w:tcPr>
          <w:p>
            <w:pPr>
              <w:jc w:val="right"/>
              <w:spacing w:after="0"/>
              <w:rPr>
                <w:sz w:val="20"/>
                <w:szCs w:val="20"/>
                <w:color w:val="auto"/>
              </w:rPr>
            </w:pPr>
            <w:r>
              <w:rPr>
                <w:rFonts w:ascii="Arial" w:cs="Arial" w:eastAsia="Arial" w:hAnsi="Arial"/>
                <w:sz w:val="13"/>
                <w:szCs w:val="13"/>
                <w:color w:val="auto"/>
              </w:rPr>
              <w:t>(15,023)</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(3,952)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(3,952)</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(3,952)</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Stock-based compensation</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b w:val="1"/>
                <w:bCs w:val="1"/>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b w:val="1"/>
                <w:bCs w:val="1"/>
                <w:color w:val="auto"/>
              </w:rPr>
              <w:t>—</w:t>
            </w:r>
          </w:p>
        </w:tc>
        <w:tc>
          <w:tcPr>
            <w:tcW w:w="20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10,138</w:t>
            </w:r>
          </w:p>
        </w:tc>
        <w:tc>
          <w:tcPr>
            <w:tcW w:w="8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3"/>
                <w:szCs w:val="13"/>
                <w:b w:val="1"/>
                <w:bCs w:val="1"/>
                <w:color w:val="auto"/>
              </w:rPr>
              <w:t>—</w:t>
            </w:r>
          </w:p>
        </w:tc>
        <w:tc>
          <w:tcPr>
            <w:tcW w:w="100" w:type="dxa"/>
            <w:vAlign w:val="bottom"/>
            <w:tcBorders>
              <w:bottom w:val="single" w:sz="8" w:color="CCEEFF"/>
            </w:tcBorders>
            <w:shd w:val="clear" w:color="auto" w:fill="CCEEFF"/>
          </w:tcPr>
          <w:p>
            <w:pPr>
              <w:spacing w:after="0"/>
              <w:rPr>
                <w:sz w:val="15"/>
                <w:szCs w:val="15"/>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10,138</w:t>
            </w: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040" w:type="dxa"/>
            <w:vAlign w:val="bottom"/>
            <w:tcBorders>
              <w:bottom w:val="single" w:sz="8" w:color="CCEEFF"/>
            </w:tcBorders>
            <w:gridSpan w:val="2"/>
            <w:shd w:val="clear" w:color="auto" w:fill="CCEEFF"/>
          </w:tcPr>
          <w:p>
            <w:pPr>
              <w:ind w:left="780"/>
              <w:spacing w:after="0"/>
              <w:rPr>
                <w:sz w:val="20"/>
                <w:szCs w:val="20"/>
                <w:color w:val="auto"/>
              </w:rPr>
            </w:pPr>
            <w:r>
              <w:rPr>
                <w:rFonts w:ascii="Arial" w:cs="Arial" w:eastAsia="Arial" w:hAnsi="Arial"/>
                <w:sz w:val="13"/>
                <w:szCs w:val="13"/>
                <w:color w:val="auto"/>
              </w:rPr>
              <w:t>—</w:t>
            </w:r>
          </w:p>
        </w:tc>
        <w:tc>
          <w:tcPr>
            <w:tcW w:w="22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10,138</w:t>
            </w:r>
          </w:p>
        </w:tc>
        <w:tc>
          <w:tcPr>
            <w:tcW w:w="0" w:type="dxa"/>
            <w:vAlign w:val="bottom"/>
          </w:tcPr>
          <w:p>
            <w:pPr>
              <w:spacing w:after="0"/>
              <w:rPr>
                <w:sz w:val="1"/>
                <w:szCs w:val="1"/>
                <w:color w:val="auto"/>
              </w:rPr>
            </w:pPr>
          </w:p>
        </w:tc>
      </w:tr>
      <w:tr>
        <w:trPr>
          <w:trHeight w:val="179"/>
        </w:trPr>
        <w:tc>
          <w:tcPr>
            <w:tcW w:w="3040" w:type="dxa"/>
            <w:vAlign w:val="bottom"/>
          </w:tcPr>
          <w:p>
            <w:pPr>
              <w:ind w:left="20"/>
              <w:spacing w:after="0"/>
              <w:rPr>
                <w:sz w:val="20"/>
                <w:szCs w:val="20"/>
                <w:color w:val="auto"/>
              </w:rPr>
            </w:pPr>
            <w:r>
              <w:rPr>
                <w:rFonts w:ascii="Arial" w:cs="Arial" w:eastAsia="Arial" w:hAnsi="Arial"/>
                <w:sz w:val="13"/>
                <w:szCs w:val="13"/>
                <w:color w:val="auto"/>
              </w:rPr>
              <w:t>Other comprehensive income</w:t>
            </w:r>
          </w:p>
        </w:tc>
        <w:tc>
          <w:tcPr>
            <w:tcW w:w="76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5"/>
                <w:szCs w:val="15"/>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5"/>
                <w:szCs w:val="15"/>
                <w:color w:val="auto"/>
              </w:rPr>
            </w:pPr>
          </w:p>
        </w:tc>
        <w:tc>
          <w:tcPr>
            <w:tcW w:w="940" w:type="dxa"/>
            <w:vAlign w:val="bottom"/>
          </w:tcPr>
          <w:p>
            <w:pPr>
              <w:jc w:val="right"/>
              <w:spacing w:after="0"/>
              <w:rPr>
                <w:sz w:val="20"/>
                <w:szCs w:val="20"/>
                <w:color w:val="auto"/>
              </w:rPr>
            </w:pPr>
            <w:r>
              <w:rPr>
                <w:rFonts w:ascii="Arial" w:cs="Arial" w:eastAsia="Arial" w:hAnsi="Arial"/>
                <w:sz w:val="13"/>
                <w:szCs w:val="13"/>
                <w:color w:val="auto"/>
              </w:rPr>
              <w:t>754</w:t>
            </w: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3"/>
                <w:szCs w:val="13"/>
                <w:color w:val="auto"/>
              </w:rPr>
              <w:t>754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2"/>
          </w:tcPr>
          <w:p>
            <w:pPr>
              <w:ind w:left="780"/>
              <w:spacing w:after="0"/>
              <w:rPr>
                <w:sz w:val="20"/>
                <w:szCs w:val="20"/>
                <w:color w:val="auto"/>
              </w:rPr>
            </w:pPr>
            <w:r>
              <w:rPr>
                <w:rFonts w:ascii="Arial" w:cs="Arial" w:eastAsia="Arial" w:hAnsi="Arial"/>
                <w:sz w:val="13"/>
                <w:szCs w:val="13"/>
                <w:color w:val="auto"/>
              </w:rPr>
              <w:t>—</w:t>
            </w:r>
          </w:p>
        </w:tc>
        <w:tc>
          <w:tcPr>
            <w:tcW w:w="2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3"/>
                <w:szCs w:val="13"/>
                <w:color w:val="auto"/>
              </w:rPr>
              <w:t>754</w:t>
            </w:r>
          </w:p>
        </w:tc>
        <w:tc>
          <w:tcPr>
            <w:tcW w:w="0" w:type="dxa"/>
            <w:vAlign w:val="bottom"/>
          </w:tcPr>
          <w:p>
            <w:pPr>
              <w:spacing w:after="0"/>
              <w:rPr>
                <w:sz w:val="1"/>
                <w:szCs w:val="1"/>
                <w:color w:val="auto"/>
              </w:rPr>
            </w:pPr>
          </w:p>
        </w:tc>
      </w:tr>
      <w:tr>
        <w:trPr>
          <w:trHeight w:val="23"/>
        </w:trPr>
        <w:tc>
          <w:tcPr>
            <w:tcW w:w="30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3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Net income (loss)</w:t>
            </w:r>
          </w:p>
        </w:tc>
        <w:tc>
          <w:tcPr>
            <w:tcW w:w="7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20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9,231</w:t>
            </w:r>
          </w:p>
        </w:tc>
        <w:tc>
          <w:tcPr>
            <w:tcW w:w="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9,231</w:t>
            </w:r>
          </w:p>
        </w:tc>
        <w:tc>
          <w:tcPr>
            <w:tcW w:w="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(932)</w:t>
            </w:r>
          </w:p>
        </w:tc>
        <w:tc>
          <w:tcPr>
            <w:tcW w:w="8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8,299</w:t>
            </w:r>
          </w:p>
        </w:tc>
        <w:tc>
          <w:tcPr>
            <w:tcW w:w="0" w:type="dxa"/>
            <w:vAlign w:val="bottom"/>
          </w:tcPr>
          <w:p>
            <w:pPr>
              <w:spacing w:after="0"/>
              <w:rPr>
                <w:sz w:val="1"/>
                <w:szCs w:val="1"/>
                <w:color w:val="auto"/>
              </w:rPr>
            </w:pPr>
          </w:p>
        </w:tc>
      </w:tr>
      <w:tr>
        <w:trPr>
          <w:trHeight w:val="195"/>
        </w:trPr>
        <w:tc>
          <w:tcPr>
            <w:tcW w:w="3040" w:type="dxa"/>
            <w:vAlign w:val="bottom"/>
          </w:tcPr>
          <w:p>
            <w:pPr>
              <w:ind w:left="20"/>
              <w:spacing w:after="0"/>
              <w:rPr>
                <w:sz w:val="20"/>
                <w:szCs w:val="20"/>
                <w:color w:val="auto"/>
              </w:rPr>
            </w:pPr>
            <w:r>
              <w:rPr>
                <w:rFonts w:ascii="Arial" w:cs="Arial" w:eastAsia="Arial" w:hAnsi="Arial"/>
                <w:sz w:val="13"/>
                <w:szCs w:val="13"/>
                <w:b w:val="1"/>
                <w:bCs w:val="1"/>
                <w:color w:val="auto"/>
              </w:rPr>
              <w:t>Balance at June 30, 2021</w:t>
            </w:r>
          </w:p>
        </w:tc>
        <w:tc>
          <w:tcPr>
            <w:tcW w:w="6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3"/>
                <w:szCs w:val="13"/>
                <w:color w:val="auto"/>
                <w:w w:val="95"/>
              </w:rPr>
              <w:t>36,569,602</w:t>
            </w:r>
          </w:p>
        </w:tc>
        <w:tc>
          <w:tcPr>
            <w:tcW w:w="8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36</w:t>
            </w:r>
          </w:p>
        </w:tc>
        <w:tc>
          <w:tcPr>
            <w:tcW w:w="8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616,874</w:t>
            </w:r>
          </w:p>
        </w:tc>
        <w:tc>
          <w:tcPr>
            <w:tcW w:w="80" w:type="dxa"/>
            <w:vAlign w:val="bottom"/>
          </w:tcPr>
          <w:p>
            <w:pPr>
              <w:spacing w:after="0"/>
              <w:rPr>
                <w:sz w:val="16"/>
                <w:szCs w:val="16"/>
                <w:color w:val="auto"/>
              </w:rPr>
            </w:pPr>
          </w:p>
        </w:tc>
        <w:tc>
          <w:tcPr>
            <w:tcW w:w="1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3"/>
                <w:szCs w:val="13"/>
                <w:color w:val="auto"/>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329</w:t>
            </w:r>
          </w:p>
        </w:tc>
        <w:tc>
          <w:tcPr>
            <w:tcW w:w="80" w:type="dxa"/>
            <w:vAlign w:val="bottom"/>
          </w:tcPr>
          <w:p>
            <w:pPr>
              <w:spacing w:after="0"/>
              <w:rPr>
                <w:sz w:val="16"/>
                <w:szCs w:val="16"/>
                <w:color w:val="auto"/>
              </w:rPr>
            </w:pPr>
          </w:p>
        </w:tc>
        <w:tc>
          <w:tcPr>
            <w:tcW w:w="360" w:type="dxa"/>
            <w:vAlign w:val="bottom"/>
            <w:tcBorders>
              <w:top w:val="single" w:sz="8" w:color="auto"/>
              <w:bottom w:val="single" w:sz="8" w:color="auto"/>
            </w:tcBorders>
          </w:tcPr>
          <w:p>
            <w:pPr>
              <w:jc w:val="right"/>
              <w:ind w:right="215"/>
              <w:spacing w:after="0"/>
              <w:rPr>
                <w:sz w:val="20"/>
                <w:szCs w:val="20"/>
                <w:color w:val="auto"/>
              </w:rPr>
            </w:pPr>
            <w:r>
              <w:rPr>
                <w:rFonts w:ascii="Arial" w:cs="Arial" w:eastAsia="Arial" w:hAnsi="Arial"/>
                <w:sz w:val="13"/>
                <w:szCs w:val="13"/>
                <w:color w:val="auto"/>
                <w:w w:val="82"/>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61,689</w:t>
            </w:r>
          </w:p>
        </w:tc>
        <w:tc>
          <w:tcPr>
            <w:tcW w:w="6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678,928</w:t>
            </w:r>
          </w:p>
        </w:tc>
        <w:tc>
          <w:tcPr>
            <w:tcW w:w="80" w:type="dxa"/>
            <w:vAlign w:val="bottom"/>
          </w:tcPr>
          <w:p>
            <w:pPr>
              <w:spacing w:after="0"/>
              <w:rPr>
                <w:sz w:val="16"/>
                <w:szCs w:val="16"/>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(5,552)</w:t>
            </w:r>
          </w:p>
        </w:tc>
        <w:tc>
          <w:tcPr>
            <w:tcW w:w="80" w:type="dxa"/>
            <w:vAlign w:val="bottom"/>
          </w:tcPr>
          <w:p>
            <w:pPr>
              <w:spacing w:after="0"/>
              <w:rPr>
                <w:sz w:val="16"/>
                <w:szCs w:val="16"/>
                <w:color w:val="auto"/>
              </w:rPr>
            </w:pPr>
          </w:p>
        </w:tc>
        <w:tc>
          <w:tcPr>
            <w:tcW w:w="22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3"/>
                <w:szCs w:val="13"/>
                <w:color w:val="auto"/>
                <w:w w:val="82"/>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673,376</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9" w:lineRule="exact"/>
        <w:rPr>
          <w:sz w:val="20"/>
          <w:szCs w:val="20"/>
          <w:color w:val="auto"/>
        </w:rPr>
      </w:pPr>
    </w:p>
    <w:p>
      <w:pPr>
        <w:ind w:left="5740" w:right="2700" w:hanging="3033"/>
        <w:spacing w:after="0" w:line="224" w:lineRule="auto"/>
        <w:rPr>
          <w:sz w:val="20"/>
          <w:szCs w:val="20"/>
          <w:color w:val="auto"/>
        </w:rPr>
      </w:pPr>
      <w:r>
        <w:rPr>
          <w:rFonts w:ascii="Arial" w:cs="Arial" w:eastAsia="Arial" w:hAnsi="Arial"/>
          <w:sz w:val="17"/>
          <w:szCs w:val="17"/>
          <w:i w:val="1"/>
          <w:iCs w:val="1"/>
          <w:color w:val="auto"/>
        </w:rPr>
        <w:t xml:space="preserve">See accompanying notes to the unaudited condensed consolidated financial statements </w:t>
      </w: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116840</wp:posOffset>
            </wp:positionV>
            <wp:extent cx="7166610" cy="412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6" w:name="page7"/>
    <w:bookmarkEnd w:id="6"/>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Cash Flows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8420" w:type="dxa"/>
            <w:vAlign w:val="bottom"/>
          </w:tcPr>
          <w:p>
            <w:pPr>
              <w:spacing w:after="0"/>
              <w:rPr>
                <w:sz w:val="15"/>
                <w:szCs w:val="15"/>
                <w:color w:val="auto"/>
              </w:rPr>
            </w:pPr>
          </w:p>
        </w:tc>
        <w:tc>
          <w:tcPr>
            <w:tcW w:w="2300" w:type="dxa"/>
            <w:vAlign w:val="bottom"/>
            <w:gridSpan w:val="4"/>
          </w:tcPr>
          <w:p>
            <w:pPr>
              <w:jc w:val="right"/>
              <w:ind w:right="33"/>
              <w:spacing w:after="0"/>
              <w:rPr>
                <w:sz w:val="20"/>
                <w:szCs w:val="20"/>
                <w:color w:val="auto"/>
              </w:rPr>
            </w:pPr>
            <w:r>
              <w:rPr>
                <w:rFonts w:ascii="Arial" w:cs="Arial" w:eastAsia="Arial" w:hAnsi="Arial"/>
                <w:sz w:val="13"/>
                <w:szCs w:val="13"/>
                <w:b w:val="1"/>
                <w:bCs w:val="1"/>
                <w:color w:val="auto"/>
              </w:rPr>
              <w:t>Six Months Ended June 30,</w:t>
            </w: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84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3"/>
                <w:szCs w:val="13"/>
                <w:b w:val="1"/>
                <w:bCs w:val="1"/>
                <w:color w:val="auto"/>
              </w:rPr>
              <w:t>2022</w:t>
            </w: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3"/>
                <w:szCs w:val="13"/>
                <w:b w:val="1"/>
                <w:bCs w:val="1"/>
                <w:color w:val="auto"/>
              </w:rPr>
              <w:t>2021</w:t>
            </w: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84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2"/>
        </w:trPr>
        <w:tc>
          <w:tcPr>
            <w:tcW w:w="8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CASH FLOWS FROM OPERATING ACTIVITIES:</w:t>
            </w:r>
          </w:p>
        </w:tc>
        <w:tc>
          <w:tcPr>
            <w:tcW w:w="860" w:type="dxa"/>
            <w:vAlign w:val="bottom"/>
            <w:tcBorders>
              <w:bottom w:val="single" w:sz="8" w:color="CCEEFF"/>
            </w:tcBorders>
            <w:shd w:val="clear" w:color="auto" w:fill="CCEEFF"/>
          </w:tcPr>
          <w:p>
            <w:pPr>
              <w:spacing w:after="0"/>
              <w:rPr>
                <w:sz w:val="14"/>
                <w:szCs w:val="14"/>
                <w:color w:val="auto"/>
              </w:rPr>
            </w:pPr>
          </w:p>
        </w:tc>
        <w:tc>
          <w:tcPr>
            <w:tcW w:w="5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840" w:type="dxa"/>
            <w:vAlign w:val="bottom"/>
            <w:tcBorders>
              <w:bottom w:val="single" w:sz="8" w:color="CCEEFF"/>
            </w:tcBorders>
            <w:shd w:val="clear" w:color="auto" w:fill="CCEEFF"/>
          </w:tcPr>
          <w:p>
            <w:pPr>
              <w:spacing w:after="0"/>
              <w:rPr>
                <w:sz w:val="14"/>
                <w:szCs w:val="14"/>
                <w:color w:val="auto"/>
              </w:rPr>
            </w:pPr>
          </w:p>
        </w:tc>
        <w:tc>
          <w:tcPr>
            <w:tcW w:w="5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20"/>
              <w:spacing w:after="0"/>
              <w:rPr>
                <w:sz w:val="20"/>
                <w:szCs w:val="20"/>
                <w:color w:val="auto"/>
              </w:rPr>
            </w:pPr>
            <w:r>
              <w:rPr>
                <w:rFonts w:ascii="Arial" w:cs="Arial" w:eastAsia="Arial" w:hAnsi="Arial"/>
                <w:sz w:val="13"/>
                <w:szCs w:val="13"/>
                <w:color w:val="auto"/>
              </w:rPr>
              <w:t>Consolidated net (loss) income</w:t>
            </w:r>
          </w:p>
        </w:tc>
        <w:tc>
          <w:tcPr>
            <w:tcW w:w="860" w:type="dxa"/>
            <w:vAlign w:val="bottom"/>
            <w:vMerge w:val="restart"/>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vMerge w:val="restart"/>
          </w:tcPr>
          <w:p>
            <w:pPr>
              <w:jc w:val="right"/>
              <w:spacing w:after="0"/>
              <w:rPr>
                <w:sz w:val="20"/>
                <w:szCs w:val="20"/>
                <w:color w:val="auto"/>
              </w:rPr>
            </w:pPr>
            <w:r>
              <w:rPr>
                <w:rFonts w:ascii="Arial" w:cs="Arial" w:eastAsia="Arial" w:hAnsi="Arial"/>
                <w:sz w:val="13"/>
                <w:szCs w:val="13"/>
                <w:color w:val="auto"/>
              </w:rPr>
              <w:t>(3,608)</w:t>
            </w:r>
          </w:p>
        </w:tc>
        <w:tc>
          <w:tcPr>
            <w:tcW w:w="80" w:type="dxa"/>
            <w:vAlign w:val="bottom"/>
          </w:tcPr>
          <w:p>
            <w:pPr>
              <w:spacing w:after="0"/>
              <w:rPr>
                <w:sz w:val="15"/>
                <w:szCs w:val="15"/>
                <w:color w:val="auto"/>
              </w:rPr>
            </w:pPr>
          </w:p>
        </w:tc>
        <w:tc>
          <w:tcPr>
            <w:tcW w:w="840" w:type="dxa"/>
            <w:vAlign w:val="bottom"/>
            <w:vMerge w:val="restart"/>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vMerge w:val="restart"/>
          </w:tcPr>
          <w:p>
            <w:pPr>
              <w:jc w:val="right"/>
              <w:spacing w:after="0"/>
              <w:rPr>
                <w:sz w:val="20"/>
                <w:szCs w:val="20"/>
                <w:color w:val="auto"/>
              </w:rPr>
            </w:pPr>
            <w:r>
              <w:rPr>
                <w:rFonts w:ascii="Arial" w:cs="Arial" w:eastAsia="Arial" w:hAnsi="Arial"/>
                <w:sz w:val="13"/>
                <w:szCs w:val="13"/>
                <w:color w:val="auto"/>
              </w:rPr>
              <w:t>19,225</w:t>
            </w:r>
          </w:p>
        </w:tc>
        <w:tc>
          <w:tcPr>
            <w:tcW w:w="0" w:type="dxa"/>
            <w:vAlign w:val="bottom"/>
          </w:tcPr>
          <w:p>
            <w:pPr>
              <w:spacing w:after="0"/>
              <w:rPr>
                <w:sz w:val="1"/>
                <w:szCs w:val="1"/>
                <w:color w:val="auto"/>
              </w:rPr>
            </w:pPr>
          </w:p>
        </w:tc>
      </w:tr>
      <w:tr>
        <w:trPr>
          <w:trHeight w:val="51"/>
        </w:trPr>
        <w:tc>
          <w:tcPr>
            <w:tcW w:w="8420" w:type="dxa"/>
            <w:vAlign w:val="bottom"/>
          </w:tcPr>
          <w:p>
            <w:pPr>
              <w:spacing w:after="0"/>
              <w:rPr>
                <w:sz w:val="4"/>
                <w:szCs w:val="4"/>
                <w:color w:val="auto"/>
              </w:rPr>
            </w:pPr>
          </w:p>
        </w:tc>
        <w:tc>
          <w:tcPr>
            <w:tcW w:w="860" w:type="dxa"/>
            <w:vAlign w:val="bottom"/>
            <w:vMerge w:val="continue"/>
          </w:tcPr>
          <w:p>
            <w:pPr>
              <w:spacing w:after="0"/>
              <w:rPr>
                <w:sz w:val="4"/>
                <w:szCs w:val="4"/>
                <w:color w:val="auto"/>
              </w:rPr>
            </w:pPr>
          </w:p>
        </w:tc>
        <w:tc>
          <w:tcPr>
            <w:tcW w:w="52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40" w:type="dxa"/>
            <w:vAlign w:val="bottom"/>
            <w:vMerge w:val="continue"/>
          </w:tcPr>
          <w:p>
            <w:pPr>
              <w:spacing w:after="0"/>
              <w:rPr>
                <w:sz w:val="4"/>
                <w:szCs w:val="4"/>
                <w:color w:val="auto"/>
              </w:rPr>
            </w:pPr>
          </w:p>
        </w:tc>
        <w:tc>
          <w:tcPr>
            <w:tcW w:w="5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Adjustments to reconcile consolidated net (loss) income to net cash used in operating activities: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Depreciation and amortization</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11,655</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7,022</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Stock-based compensation</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17,679</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16,198</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Inventory write-downs</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1,573</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1,951</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Deferred taxes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(2,741)</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2,570</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Other</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(749)</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1,309</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Changes in operating assets and liabilities: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440"/>
              <w:spacing w:after="0"/>
              <w:rPr>
                <w:sz w:val="20"/>
                <w:szCs w:val="20"/>
                <w:color w:val="auto"/>
              </w:rPr>
            </w:pPr>
            <w:r>
              <w:rPr>
                <w:rFonts w:ascii="Arial" w:cs="Arial" w:eastAsia="Arial" w:hAnsi="Arial"/>
                <w:sz w:val="13"/>
                <w:szCs w:val="13"/>
                <w:color w:val="auto"/>
              </w:rPr>
              <w:t>Accounts receivable</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w w:val="94"/>
              </w:rPr>
              <w:t>(54,299)</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w w:val="99"/>
              </w:rPr>
              <w:t>(22,898)</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3"/>
                <w:szCs w:val="13"/>
                <w:color w:val="auto"/>
              </w:rPr>
              <w:t>Inventories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94"/>
              </w:rPr>
              <w:t>(36,051)</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99"/>
              </w:rPr>
              <w:t>(41,543)</w:t>
            </w:r>
          </w:p>
        </w:tc>
        <w:tc>
          <w:tcPr>
            <w:tcW w:w="0" w:type="dxa"/>
            <w:vAlign w:val="bottom"/>
          </w:tcPr>
          <w:p>
            <w:pPr>
              <w:spacing w:after="0"/>
              <w:rPr>
                <w:sz w:val="1"/>
                <w:szCs w:val="1"/>
                <w:color w:val="auto"/>
              </w:rPr>
            </w:pPr>
          </w:p>
        </w:tc>
      </w:tr>
      <w:tr>
        <w:trPr>
          <w:trHeight w:val="179"/>
        </w:trPr>
        <w:tc>
          <w:tcPr>
            <w:tcW w:w="8420" w:type="dxa"/>
            <w:vAlign w:val="bottom"/>
          </w:tcPr>
          <w:p>
            <w:pPr>
              <w:ind w:left="440"/>
              <w:spacing w:after="0"/>
              <w:rPr>
                <w:sz w:val="20"/>
                <w:szCs w:val="20"/>
                <w:color w:val="auto"/>
              </w:rPr>
            </w:pPr>
            <w:r>
              <w:rPr>
                <w:rFonts w:ascii="Arial" w:cs="Arial" w:eastAsia="Arial" w:hAnsi="Arial"/>
                <w:sz w:val="13"/>
                <w:szCs w:val="13"/>
                <w:color w:val="auto"/>
              </w:rPr>
              <w:t>Prepaid expenses and other current and non-current assets</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(2,460)</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(5,843)</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3"/>
                <w:szCs w:val="13"/>
                <w:color w:val="auto"/>
              </w:rPr>
              <w:t>Accounts payable</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9,024</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(689)</w:t>
            </w:r>
          </w:p>
        </w:tc>
        <w:tc>
          <w:tcPr>
            <w:tcW w:w="0" w:type="dxa"/>
            <w:vAlign w:val="bottom"/>
          </w:tcPr>
          <w:p>
            <w:pPr>
              <w:spacing w:after="0"/>
              <w:rPr>
                <w:sz w:val="1"/>
                <w:szCs w:val="1"/>
                <w:color w:val="auto"/>
              </w:rPr>
            </w:pPr>
          </w:p>
        </w:tc>
      </w:tr>
      <w:tr>
        <w:trPr>
          <w:trHeight w:val="179"/>
        </w:trPr>
        <w:tc>
          <w:tcPr>
            <w:tcW w:w="8420" w:type="dxa"/>
            <w:vAlign w:val="bottom"/>
          </w:tcPr>
          <w:p>
            <w:pPr>
              <w:ind w:left="440"/>
              <w:spacing w:after="0"/>
              <w:rPr>
                <w:sz w:val="20"/>
                <w:szCs w:val="20"/>
                <w:color w:val="auto"/>
              </w:rPr>
            </w:pPr>
            <w:r>
              <w:rPr>
                <w:rFonts w:ascii="Arial" w:cs="Arial" w:eastAsia="Arial" w:hAnsi="Arial"/>
                <w:sz w:val="13"/>
                <w:szCs w:val="13"/>
                <w:color w:val="auto"/>
              </w:rPr>
              <w:t>Accrued expenses and other non-current liabilities</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15,658</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5,020</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84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3"/>
                <w:szCs w:val="13"/>
                <w:color w:val="auto"/>
              </w:rPr>
              <w:t>Proceeds from lease incentives</w:t>
            </w:r>
          </w:p>
        </w:tc>
        <w:tc>
          <w:tcPr>
            <w:tcW w:w="8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230</w:t>
            </w:r>
          </w:p>
        </w:tc>
        <w:tc>
          <w:tcPr>
            <w:tcW w:w="8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2"/>
        </w:trPr>
        <w:tc>
          <w:tcPr>
            <w:tcW w:w="8420" w:type="dxa"/>
            <w:vAlign w:val="bottom"/>
          </w:tcPr>
          <w:p>
            <w:pPr>
              <w:ind w:left="620"/>
              <w:spacing w:after="0"/>
              <w:rPr>
                <w:sz w:val="20"/>
                <w:szCs w:val="20"/>
                <w:color w:val="auto"/>
              </w:rPr>
            </w:pPr>
            <w:r>
              <w:rPr>
                <w:rFonts w:ascii="Arial" w:cs="Arial" w:eastAsia="Arial" w:hAnsi="Arial"/>
                <w:sz w:val="13"/>
                <w:szCs w:val="13"/>
                <w:color w:val="auto"/>
              </w:rPr>
              <w:t>Net cash used in operating activities</w:t>
            </w:r>
          </w:p>
        </w:tc>
        <w:tc>
          <w:tcPr>
            <w:tcW w:w="86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94"/>
              </w:rPr>
              <w:t>(44,089)</w:t>
            </w:r>
          </w:p>
        </w:tc>
        <w:tc>
          <w:tcPr>
            <w:tcW w:w="80" w:type="dxa"/>
            <w:vAlign w:val="bottom"/>
          </w:tcPr>
          <w:p>
            <w:pPr>
              <w:spacing w:after="0"/>
              <w:rPr>
                <w:sz w:val="14"/>
                <w:szCs w:val="14"/>
                <w:color w:val="auto"/>
              </w:rPr>
            </w:pPr>
          </w:p>
        </w:tc>
        <w:tc>
          <w:tcPr>
            <w:tcW w:w="84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99"/>
              </w:rPr>
              <w:t>(17,678)</w:t>
            </w:r>
          </w:p>
        </w:tc>
        <w:tc>
          <w:tcPr>
            <w:tcW w:w="0" w:type="dxa"/>
            <w:vAlign w:val="bottom"/>
          </w:tcPr>
          <w:p>
            <w:pPr>
              <w:spacing w:after="0"/>
              <w:rPr>
                <w:sz w:val="1"/>
                <w:szCs w:val="1"/>
                <w:color w:val="auto"/>
              </w:rPr>
            </w:pPr>
          </w:p>
        </w:tc>
      </w:tr>
      <w:tr>
        <w:trPr>
          <w:trHeight w:val="23"/>
        </w:trPr>
        <w:tc>
          <w:tcPr>
            <w:tcW w:w="84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2"/>
        </w:trPr>
        <w:tc>
          <w:tcPr>
            <w:tcW w:w="8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CASH FLOWS FROM INVESTING ACTIVITIES:</w:t>
            </w:r>
          </w:p>
        </w:tc>
        <w:tc>
          <w:tcPr>
            <w:tcW w:w="860" w:type="dxa"/>
            <w:vAlign w:val="bottom"/>
            <w:tcBorders>
              <w:bottom w:val="single" w:sz="8" w:color="CCEEFF"/>
            </w:tcBorders>
            <w:shd w:val="clear" w:color="auto" w:fill="CCEEFF"/>
          </w:tcPr>
          <w:p>
            <w:pPr>
              <w:spacing w:after="0"/>
              <w:rPr>
                <w:sz w:val="14"/>
                <w:szCs w:val="14"/>
                <w:color w:val="auto"/>
              </w:rPr>
            </w:pPr>
          </w:p>
        </w:tc>
        <w:tc>
          <w:tcPr>
            <w:tcW w:w="5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840" w:type="dxa"/>
            <w:vAlign w:val="bottom"/>
            <w:tcBorders>
              <w:bottom w:val="single" w:sz="8" w:color="CCEEFF"/>
            </w:tcBorders>
            <w:shd w:val="clear" w:color="auto" w:fill="CCEEFF"/>
          </w:tcPr>
          <w:p>
            <w:pPr>
              <w:spacing w:after="0"/>
              <w:rPr>
                <w:sz w:val="14"/>
                <w:szCs w:val="14"/>
                <w:color w:val="auto"/>
              </w:rPr>
            </w:pPr>
          </w:p>
        </w:tc>
        <w:tc>
          <w:tcPr>
            <w:tcW w:w="5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Purchases of marketable investments</w:t>
            </w:r>
          </w:p>
        </w:tc>
        <w:tc>
          <w:tcPr>
            <w:tcW w:w="860" w:type="dxa"/>
            <w:vAlign w:val="bottom"/>
          </w:tcPr>
          <w:p>
            <w:pPr>
              <w:spacing w:after="0"/>
              <w:rPr>
                <w:sz w:val="15"/>
                <w:szCs w:val="15"/>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w w:val="99"/>
              </w:rPr>
              <w:t>(32,939)</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Proceeds from sales of marketable investments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1,180</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2,000</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Proceeds from maturities of marketable investments</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44,579</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67,810</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Purchases of property and equipment</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(9,388)</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(7,286)</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Other</w:t>
            </w:r>
          </w:p>
        </w:tc>
        <w:tc>
          <w:tcPr>
            <w:tcW w:w="860" w:type="dxa"/>
            <w:vAlign w:val="bottom"/>
          </w:tcPr>
          <w:p>
            <w:pPr>
              <w:spacing w:after="0"/>
              <w:rPr>
                <w:sz w:val="15"/>
                <w:szCs w:val="15"/>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3"/>
                <w:szCs w:val="13"/>
                <w:color w:val="auto"/>
              </w:rPr>
              <w:t>—</w:t>
            </w: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(150)</w:t>
            </w:r>
          </w:p>
        </w:tc>
        <w:tc>
          <w:tcPr>
            <w:tcW w:w="0" w:type="dxa"/>
            <w:vAlign w:val="bottom"/>
          </w:tcPr>
          <w:p>
            <w:pPr>
              <w:spacing w:after="0"/>
              <w:rPr>
                <w:sz w:val="1"/>
                <w:szCs w:val="1"/>
                <w:color w:val="auto"/>
              </w:rPr>
            </w:pPr>
          </w:p>
        </w:tc>
      </w:tr>
      <w:tr>
        <w:trPr>
          <w:trHeight w:val="23"/>
        </w:trPr>
        <w:tc>
          <w:tcPr>
            <w:tcW w:w="84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842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3"/>
                <w:szCs w:val="13"/>
                <w:color w:val="auto"/>
              </w:rPr>
              <w:t>Net cash provided by investing activities</w:t>
            </w:r>
          </w:p>
        </w:tc>
        <w:tc>
          <w:tcPr>
            <w:tcW w:w="86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36,371</w:t>
            </w:r>
          </w:p>
        </w:tc>
        <w:tc>
          <w:tcPr>
            <w:tcW w:w="80" w:type="dxa"/>
            <w:vAlign w:val="bottom"/>
            <w:tcBorders>
              <w:bottom w:val="single" w:sz="8" w:color="CCEEFF"/>
            </w:tcBorders>
            <w:shd w:val="clear" w:color="auto" w:fill="CCEEFF"/>
          </w:tcPr>
          <w:p>
            <w:pPr>
              <w:spacing w:after="0"/>
              <w:rPr>
                <w:sz w:val="16"/>
                <w:szCs w:val="16"/>
                <w:color w:val="auto"/>
              </w:rPr>
            </w:pPr>
          </w:p>
        </w:tc>
        <w:tc>
          <w:tcPr>
            <w:tcW w:w="84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29,435</w:t>
            </w:r>
          </w:p>
        </w:tc>
        <w:tc>
          <w:tcPr>
            <w:tcW w:w="0" w:type="dxa"/>
            <w:vAlign w:val="bottom"/>
          </w:tcPr>
          <w:p>
            <w:pPr>
              <w:spacing w:after="0"/>
              <w:rPr>
                <w:sz w:val="1"/>
                <w:szCs w:val="1"/>
                <w:color w:val="auto"/>
              </w:rPr>
            </w:pPr>
          </w:p>
        </w:tc>
      </w:tr>
      <w:tr>
        <w:trPr>
          <w:trHeight w:val="159"/>
        </w:trPr>
        <w:tc>
          <w:tcPr>
            <w:tcW w:w="8420" w:type="dxa"/>
            <w:vAlign w:val="bottom"/>
          </w:tcPr>
          <w:p>
            <w:pPr>
              <w:ind w:left="20"/>
              <w:spacing w:after="0"/>
              <w:rPr>
                <w:sz w:val="20"/>
                <w:szCs w:val="20"/>
                <w:color w:val="auto"/>
              </w:rPr>
            </w:pPr>
            <w:r>
              <w:rPr>
                <w:rFonts w:ascii="Arial" w:cs="Arial" w:eastAsia="Arial" w:hAnsi="Arial"/>
                <w:sz w:val="13"/>
                <w:szCs w:val="13"/>
                <w:b w:val="1"/>
                <w:bCs w:val="1"/>
                <w:color w:val="auto"/>
              </w:rPr>
              <w:t>CASH FLOWS FROM FINANCING ACTIVITIES:</w:t>
            </w:r>
          </w:p>
        </w:tc>
        <w:tc>
          <w:tcPr>
            <w:tcW w:w="860" w:type="dxa"/>
            <w:vAlign w:val="bottom"/>
            <w:tcBorders>
              <w:top w:val="single" w:sz="8" w:color="auto"/>
            </w:tcBorders>
          </w:tcPr>
          <w:p>
            <w:pPr>
              <w:spacing w:after="0"/>
              <w:rPr>
                <w:sz w:val="13"/>
                <w:szCs w:val="13"/>
                <w:color w:val="auto"/>
              </w:rPr>
            </w:pPr>
          </w:p>
        </w:tc>
        <w:tc>
          <w:tcPr>
            <w:tcW w:w="52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Borders>
              <w:top w:val="single" w:sz="8" w:color="auto"/>
            </w:tcBorders>
          </w:tcPr>
          <w:p>
            <w:pPr>
              <w:spacing w:after="0"/>
              <w:rPr>
                <w:sz w:val="13"/>
                <w:szCs w:val="13"/>
                <w:color w:val="auto"/>
              </w:rPr>
            </w:pPr>
          </w:p>
        </w:tc>
        <w:tc>
          <w:tcPr>
            <w:tcW w:w="5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Proceeds from exercises of stock options</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4,568</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978</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Proceeds from issuance of stock under employee stock purchase plan</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7,998</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7,354</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Payment of employee taxes related to vested stock</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(5,081)</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(6,988)</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Payments of finance lease obligations</w:t>
            </w:r>
          </w:p>
        </w:tc>
        <w:tc>
          <w:tcPr>
            <w:tcW w:w="86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(858)</w:t>
            </w: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Arial" w:cs="Arial" w:eastAsia="Arial" w:hAnsi="Arial"/>
                <w:sz w:val="13"/>
                <w:szCs w:val="13"/>
                <w:color w:val="auto"/>
              </w:rPr>
              <w:t>(692)</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Other</w:t>
            </w:r>
          </w:p>
        </w:tc>
        <w:tc>
          <w:tcPr>
            <w:tcW w:w="8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(137)</w:t>
            </w:r>
          </w:p>
        </w:tc>
        <w:tc>
          <w:tcPr>
            <w:tcW w:w="8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(93)</w:t>
            </w:r>
          </w:p>
        </w:tc>
        <w:tc>
          <w:tcPr>
            <w:tcW w:w="0" w:type="dxa"/>
            <w:vAlign w:val="bottom"/>
          </w:tcPr>
          <w:p>
            <w:pPr>
              <w:spacing w:after="0"/>
              <w:rPr>
                <w:sz w:val="1"/>
                <w:szCs w:val="1"/>
                <w:color w:val="auto"/>
              </w:rPr>
            </w:pPr>
          </w:p>
        </w:tc>
      </w:tr>
      <w:tr>
        <w:trPr>
          <w:trHeight w:val="172"/>
        </w:trPr>
        <w:tc>
          <w:tcPr>
            <w:tcW w:w="8420" w:type="dxa"/>
            <w:vAlign w:val="bottom"/>
          </w:tcPr>
          <w:p>
            <w:pPr>
              <w:ind w:left="620"/>
              <w:spacing w:after="0"/>
              <w:rPr>
                <w:sz w:val="20"/>
                <w:szCs w:val="20"/>
                <w:color w:val="auto"/>
              </w:rPr>
            </w:pPr>
            <w:r>
              <w:rPr>
                <w:rFonts w:ascii="Arial" w:cs="Arial" w:eastAsia="Arial" w:hAnsi="Arial"/>
                <w:sz w:val="13"/>
                <w:szCs w:val="13"/>
                <w:color w:val="auto"/>
              </w:rPr>
              <w:t>Net cash provided by financing activities</w:t>
            </w:r>
          </w:p>
        </w:tc>
        <w:tc>
          <w:tcPr>
            <w:tcW w:w="86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6,490</w:t>
            </w:r>
          </w:p>
        </w:tc>
        <w:tc>
          <w:tcPr>
            <w:tcW w:w="80" w:type="dxa"/>
            <w:vAlign w:val="bottom"/>
          </w:tcPr>
          <w:p>
            <w:pPr>
              <w:spacing w:after="0"/>
              <w:rPr>
                <w:sz w:val="14"/>
                <w:szCs w:val="14"/>
                <w:color w:val="auto"/>
              </w:rPr>
            </w:pPr>
          </w:p>
        </w:tc>
        <w:tc>
          <w:tcPr>
            <w:tcW w:w="84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559</w:t>
            </w:r>
          </w:p>
        </w:tc>
        <w:tc>
          <w:tcPr>
            <w:tcW w:w="0" w:type="dxa"/>
            <w:vAlign w:val="bottom"/>
          </w:tcPr>
          <w:p>
            <w:pPr>
              <w:spacing w:after="0"/>
              <w:rPr>
                <w:sz w:val="1"/>
                <w:szCs w:val="1"/>
                <w:color w:val="auto"/>
              </w:rPr>
            </w:pPr>
          </w:p>
        </w:tc>
      </w:tr>
      <w:tr>
        <w:trPr>
          <w:trHeight w:val="23"/>
        </w:trPr>
        <w:tc>
          <w:tcPr>
            <w:tcW w:w="84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Effect of foreign exchange rate changes on cash and cash equivalents</w:t>
            </w:r>
          </w:p>
        </w:tc>
        <w:tc>
          <w:tcPr>
            <w:tcW w:w="86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83</w:t>
            </w:r>
          </w:p>
        </w:tc>
        <w:tc>
          <w:tcPr>
            <w:tcW w:w="80" w:type="dxa"/>
            <w:vAlign w:val="bottom"/>
            <w:tcBorders>
              <w:bottom w:val="single" w:sz="8" w:color="CCEEFF"/>
            </w:tcBorders>
            <w:shd w:val="clear" w:color="auto" w:fill="CCEEFF"/>
          </w:tcPr>
          <w:p>
            <w:pPr>
              <w:spacing w:after="0"/>
              <w:rPr>
                <w:sz w:val="16"/>
                <w:szCs w:val="16"/>
                <w:color w:val="auto"/>
              </w:rPr>
            </w:pPr>
          </w:p>
        </w:tc>
        <w:tc>
          <w:tcPr>
            <w:tcW w:w="840" w:type="dxa"/>
            <w:vAlign w:val="bottom"/>
            <w:tcBorders>
              <w:bottom w:val="single" w:sz="8" w:color="CCEEFF"/>
            </w:tcBorders>
            <w:shd w:val="clear" w:color="auto" w:fill="CCEEFF"/>
          </w:tcPr>
          <w:p>
            <w:pPr>
              <w:spacing w:after="0"/>
              <w:rPr>
                <w:sz w:val="16"/>
                <w:szCs w:val="16"/>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291</w:t>
            </w:r>
          </w:p>
        </w:tc>
        <w:tc>
          <w:tcPr>
            <w:tcW w:w="0" w:type="dxa"/>
            <w:vAlign w:val="bottom"/>
          </w:tcPr>
          <w:p>
            <w:pPr>
              <w:spacing w:after="0"/>
              <w:rPr>
                <w:sz w:val="1"/>
                <w:szCs w:val="1"/>
                <w:color w:val="auto"/>
              </w:rPr>
            </w:pPr>
          </w:p>
        </w:tc>
      </w:tr>
      <w:tr>
        <w:trPr>
          <w:trHeight w:val="172"/>
        </w:trPr>
        <w:tc>
          <w:tcPr>
            <w:tcW w:w="8420" w:type="dxa"/>
            <w:vAlign w:val="bottom"/>
          </w:tcPr>
          <w:p>
            <w:pPr>
              <w:ind w:left="20"/>
              <w:spacing w:after="0"/>
              <w:rPr>
                <w:sz w:val="20"/>
                <w:szCs w:val="20"/>
                <w:color w:val="auto"/>
              </w:rPr>
            </w:pPr>
            <w:r>
              <w:rPr>
                <w:rFonts w:ascii="Arial" w:cs="Arial" w:eastAsia="Arial" w:hAnsi="Arial"/>
                <w:sz w:val="13"/>
                <w:szCs w:val="13"/>
                <w:b w:val="1"/>
                <w:bCs w:val="1"/>
                <w:color w:val="auto"/>
              </w:rPr>
              <w:t>NET (DECREASE) INCREASE IN CASH AND CASH EQUIVALENTS</w:t>
            </w:r>
          </w:p>
        </w:tc>
        <w:tc>
          <w:tcPr>
            <w:tcW w:w="86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(1,145)</w:t>
            </w:r>
          </w:p>
        </w:tc>
        <w:tc>
          <w:tcPr>
            <w:tcW w:w="80" w:type="dxa"/>
            <w:vAlign w:val="bottom"/>
          </w:tcPr>
          <w:p>
            <w:pPr>
              <w:spacing w:after="0"/>
              <w:rPr>
                <w:sz w:val="14"/>
                <w:szCs w:val="14"/>
                <w:color w:val="auto"/>
              </w:rPr>
            </w:pPr>
          </w:p>
        </w:tc>
        <w:tc>
          <w:tcPr>
            <w:tcW w:w="840" w:type="dxa"/>
            <w:vAlign w:val="bottom"/>
            <w:tcBorders>
              <w:top w:val="single" w:sz="8" w:color="auto"/>
            </w:tcBorders>
          </w:tcPr>
          <w:p>
            <w:pPr>
              <w:spacing w:after="0"/>
              <w:rPr>
                <w:sz w:val="14"/>
                <w:szCs w:val="14"/>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12,607</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CASH AND CASH EQUIVALENTS—Beginning of period</w:t>
            </w:r>
          </w:p>
        </w:tc>
        <w:tc>
          <w:tcPr>
            <w:tcW w:w="86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59,379</w:t>
            </w:r>
          </w:p>
        </w:tc>
        <w:tc>
          <w:tcPr>
            <w:tcW w:w="8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69,670</w:t>
            </w:r>
          </w:p>
        </w:tc>
        <w:tc>
          <w:tcPr>
            <w:tcW w:w="0" w:type="dxa"/>
            <w:vAlign w:val="bottom"/>
          </w:tcPr>
          <w:p>
            <w:pPr>
              <w:spacing w:after="0"/>
              <w:rPr>
                <w:sz w:val="1"/>
                <w:szCs w:val="1"/>
                <w:color w:val="auto"/>
              </w:rPr>
            </w:pPr>
          </w:p>
        </w:tc>
      </w:tr>
      <w:tr>
        <w:trPr>
          <w:trHeight w:val="172"/>
        </w:trPr>
        <w:tc>
          <w:tcPr>
            <w:tcW w:w="8420" w:type="dxa"/>
            <w:vAlign w:val="bottom"/>
          </w:tcPr>
          <w:p>
            <w:pPr>
              <w:ind w:left="200"/>
              <w:spacing w:after="0"/>
              <w:rPr>
                <w:sz w:val="20"/>
                <w:szCs w:val="20"/>
                <w:color w:val="auto"/>
              </w:rPr>
            </w:pPr>
            <w:r>
              <w:rPr>
                <w:rFonts w:ascii="Arial" w:cs="Arial" w:eastAsia="Arial" w:hAnsi="Arial"/>
                <w:sz w:val="13"/>
                <w:szCs w:val="13"/>
                <w:color w:val="auto"/>
              </w:rPr>
              <w:t>CASH AND CASH EQUIVALENTS—End of period</w:t>
            </w:r>
          </w:p>
        </w:tc>
        <w:tc>
          <w:tcPr>
            <w:tcW w:w="860" w:type="dxa"/>
            <w:vAlign w:val="bottom"/>
            <w:tcBorders>
              <w:top w:val="single" w:sz="8" w:color="auto"/>
            </w:tcBorders>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58,234</w:t>
            </w:r>
          </w:p>
        </w:tc>
        <w:tc>
          <w:tcPr>
            <w:tcW w:w="80" w:type="dxa"/>
            <w:vAlign w:val="bottom"/>
          </w:tcPr>
          <w:p>
            <w:pPr>
              <w:spacing w:after="0"/>
              <w:rPr>
                <w:sz w:val="14"/>
                <w:szCs w:val="14"/>
                <w:color w:val="auto"/>
              </w:rPr>
            </w:pPr>
          </w:p>
        </w:tc>
        <w:tc>
          <w:tcPr>
            <w:tcW w:w="840" w:type="dxa"/>
            <w:vAlign w:val="bottom"/>
            <w:tcBorders>
              <w:top w:val="single" w:sz="8" w:color="auto"/>
            </w:tcBorders>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82,277</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42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8420" w:type="dxa"/>
            <w:vAlign w:val="bottom"/>
            <w:tcBorders>
              <w:bottom w:val="single" w:sz="8" w:color="CCEEFF"/>
            </w:tcBorders>
            <w:shd w:val="clear" w:color="auto" w:fill="CCEEFF"/>
          </w:tcPr>
          <w:p>
            <w:pPr>
              <w:ind w:left="20"/>
              <w:spacing w:after="0" w:line="144" w:lineRule="exact"/>
              <w:rPr>
                <w:sz w:val="20"/>
                <w:szCs w:val="20"/>
                <w:color w:val="auto"/>
              </w:rPr>
            </w:pPr>
            <w:r>
              <w:rPr>
                <w:rFonts w:ascii="Arial" w:cs="Arial" w:eastAsia="Arial" w:hAnsi="Arial"/>
                <w:sz w:val="13"/>
                <w:szCs w:val="13"/>
                <w:b w:val="1"/>
                <w:bCs w:val="1"/>
                <w:color w:val="auto"/>
              </w:rPr>
              <w:t>NONCASH INVESTING AND FINANCING ACTIVITIES:</w:t>
            </w:r>
          </w:p>
        </w:tc>
        <w:tc>
          <w:tcPr>
            <w:tcW w:w="860" w:type="dxa"/>
            <w:vAlign w:val="bottom"/>
            <w:tcBorders>
              <w:bottom w:val="single" w:sz="8" w:color="CCEEFF"/>
            </w:tcBorders>
            <w:shd w:val="clear" w:color="auto" w:fill="CCEEFF"/>
          </w:tcPr>
          <w:p>
            <w:pPr>
              <w:spacing w:after="0"/>
              <w:rPr>
                <w:sz w:val="12"/>
                <w:szCs w:val="12"/>
                <w:color w:val="auto"/>
              </w:rPr>
            </w:pPr>
          </w:p>
        </w:tc>
        <w:tc>
          <w:tcPr>
            <w:tcW w:w="5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840" w:type="dxa"/>
            <w:vAlign w:val="bottom"/>
            <w:tcBorders>
              <w:bottom w:val="single" w:sz="8" w:color="CCEEFF"/>
            </w:tcBorders>
            <w:shd w:val="clear" w:color="auto" w:fill="CCEEFF"/>
          </w:tcPr>
          <w:p>
            <w:pPr>
              <w:spacing w:after="0"/>
              <w:rPr>
                <w:sz w:val="12"/>
                <w:szCs w:val="12"/>
                <w:color w:val="auto"/>
              </w:rPr>
            </w:pPr>
          </w:p>
        </w:tc>
        <w:tc>
          <w:tcPr>
            <w:tcW w:w="52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Right-of-use assets obtained in exchange for operating lease obligations</w:t>
            </w:r>
          </w:p>
        </w:tc>
        <w:tc>
          <w:tcPr>
            <w:tcW w:w="860" w:type="dxa"/>
            <w:vAlign w:val="bottom"/>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51,191</w:t>
            </w:r>
          </w:p>
        </w:tc>
        <w:tc>
          <w:tcPr>
            <w:tcW w:w="80" w:type="dxa"/>
            <w:vAlign w:val="bottom"/>
          </w:tcPr>
          <w:p>
            <w:pPr>
              <w:spacing w:after="0"/>
              <w:rPr>
                <w:sz w:val="15"/>
                <w:szCs w:val="15"/>
                <w:color w:val="auto"/>
              </w:rPr>
            </w:pPr>
          </w:p>
        </w:tc>
        <w:tc>
          <w:tcPr>
            <w:tcW w:w="840" w:type="dxa"/>
            <w:vAlign w:val="bottom"/>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54,444</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3"/>
                <w:szCs w:val="13"/>
                <w:color w:val="auto"/>
              </w:rPr>
              <w:t>Right-of-use assets obtained in exchange for finance lease obligations</w:t>
            </w:r>
          </w:p>
        </w:tc>
        <w:tc>
          <w:tcPr>
            <w:tcW w:w="860" w:type="dxa"/>
            <w:vAlign w:val="bottom"/>
            <w:tcBorders>
              <w:bottom w:val="single" w:sz="8" w:color="CCEEFF"/>
            </w:tcBorders>
            <w:shd w:val="clear" w:color="auto" w:fill="CCEEFF"/>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89</w:t>
            </w: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520</w:t>
            </w: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Purchase of property and equipment funded through accounts payable and accrued liabilities</w:t>
            </w:r>
          </w:p>
        </w:tc>
        <w:tc>
          <w:tcPr>
            <w:tcW w:w="860" w:type="dxa"/>
            <w:vAlign w:val="bottom"/>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3,059</w:t>
            </w:r>
          </w:p>
        </w:tc>
        <w:tc>
          <w:tcPr>
            <w:tcW w:w="80" w:type="dxa"/>
            <w:vAlign w:val="bottom"/>
          </w:tcPr>
          <w:p>
            <w:pPr>
              <w:spacing w:after="0"/>
              <w:rPr>
                <w:sz w:val="15"/>
                <w:szCs w:val="15"/>
                <w:color w:val="auto"/>
              </w:rPr>
            </w:pPr>
          </w:p>
        </w:tc>
        <w:tc>
          <w:tcPr>
            <w:tcW w:w="840" w:type="dxa"/>
            <w:vAlign w:val="bottom"/>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2,236</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8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SUPPLEMENTAL CASH FLOW INFORMATION:</w:t>
            </w:r>
          </w:p>
        </w:tc>
        <w:tc>
          <w:tcPr>
            <w:tcW w:w="86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840" w:type="dxa"/>
            <w:vAlign w:val="bottom"/>
            <w:tcBorders>
              <w:bottom w:val="single" w:sz="8" w:color="CCEEFF"/>
            </w:tcBorders>
            <w:shd w:val="clear" w:color="auto" w:fill="CCEEFF"/>
          </w:tcPr>
          <w:p>
            <w:pPr>
              <w:spacing w:after="0"/>
              <w:rPr>
                <w:sz w:val="15"/>
                <w:szCs w:val="15"/>
                <w:color w:val="auto"/>
              </w:rPr>
            </w:pPr>
          </w:p>
        </w:tc>
        <w:tc>
          <w:tcPr>
            <w:tcW w:w="52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8420" w:type="dxa"/>
            <w:vAlign w:val="bottom"/>
          </w:tcPr>
          <w:p>
            <w:pPr>
              <w:ind w:left="200"/>
              <w:spacing w:after="0"/>
              <w:rPr>
                <w:sz w:val="20"/>
                <w:szCs w:val="20"/>
                <w:color w:val="auto"/>
              </w:rPr>
            </w:pPr>
            <w:r>
              <w:rPr>
                <w:rFonts w:ascii="Arial" w:cs="Arial" w:eastAsia="Arial" w:hAnsi="Arial"/>
                <w:sz w:val="13"/>
                <w:szCs w:val="13"/>
                <w:color w:val="auto"/>
              </w:rPr>
              <w:t>Cash paid for amounts included in the measurement of operating lease liabilities</w:t>
            </w:r>
          </w:p>
        </w:tc>
        <w:tc>
          <w:tcPr>
            <w:tcW w:w="860" w:type="dxa"/>
            <w:vAlign w:val="bottom"/>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8,458</w:t>
            </w:r>
          </w:p>
        </w:tc>
        <w:tc>
          <w:tcPr>
            <w:tcW w:w="80" w:type="dxa"/>
            <w:vAlign w:val="bottom"/>
          </w:tcPr>
          <w:p>
            <w:pPr>
              <w:spacing w:after="0"/>
              <w:rPr>
                <w:sz w:val="15"/>
                <w:szCs w:val="15"/>
                <w:color w:val="auto"/>
              </w:rPr>
            </w:pPr>
          </w:p>
        </w:tc>
        <w:tc>
          <w:tcPr>
            <w:tcW w:w="840" w:type="dxa"/>
            <w:vAlign w:val="bottom"/>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tcPr>
          <w:p>
            <w:pPr>
              <w:jc w:val="right"/>
              <w:spacing w:after="0"/>
              <w:rPr>
                <w:sz w:val="20"/>
                <w:szCs w:val="20"/>
                <w:color w:val="auto"/>
              </w:rPr>
            </w:pPr>
            <w:r>
              <w:rPr>
                <w:rFonts w:ascii="Arial" w:cs="Arial" w:eastAsia="Arial" w:hAnsi="Arial"/>
                <w:sz w:val="13"/>
                <w:szCs w:val="13"/>
                <w:color w:val="auto"/>
              </w:rPr>
              <w:t>3,914</w:t>
            </w:r>
          </w:p>
        </w:tc>
        <w:tc>
          <w:tcPr>
            <w:tcW w:w="0" w:type="dxa"/>
            <w:vAlign w:val="bottom"/>
          </w:tcPr>
          <w:p>
            <w:pPr>
              <w:spacing w:after="0"/>
              <w:rPr>
                <w:sz w:val="1"/>
                <w:szCs w:val="1"/>
                <w:color w:val="auto"/>
              </w:rPr>
            </w:pPr>
          </w:p>
        </w:tc>
      </w:tr>
      <w:tr>
        <w:trPr>
          <w:trHeight w:val="23"/>
        </w:trPr>
        <w:tc>
          <w:tcPr>
            <w:tcW w:w="84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9"/>
        </w:trPr>
        <w:tc>
          <w:tcPr>
            <w:tcW w:w="8420" w:type="dxa"/>
            <w:vAlign w:val="bottom"/>
            <w:shd w:val="clear" w:color="auto" w:fill="CCEEFF"/>
          </w:tcPr>
          <w:p>
            <w:pPr>
              <w:ind w:left="200"/>
              <w:spacing w:after="0"/>
              <w:rPr>
                <w:sz w:val="20"/>
                <w:szCs w:val="20"/>
                <w:color w:val="auto"/>
              </w:rPr>
            </w:pPr>
            <w:r>
              <w:rPr>
                <w:rFonts w:ascii="Arial" w:cs="Arial" w:eastAsia="Arial" w:hAnsi="Arial"/>
                <w:sz w:val="13"/>
                <w:szCs w:val="13"/>
                <w:color w:val="auto"/>
              </w:rPr>
              <w:t>Cash paid for income taxes</w:t>
            </w:r>
          </w:p>
        </w:tc>
        <w:tc>
          <w:tcPr>
            <w:tcW w:w="860" w:type="dxa"/>
            <w:vAlign w:val="bottom"/>
            <w:shd w:val="clear" w:color="auto" w:fill="CCEEFF"/>
          </w:tcPr>
          <w:p>
            <w:pPr>
              <w:jc w:val="right"/>
              <w:ind w:right="713"/>
              <w:spacing w:after="0"/>
              <w:rPr>
                <w:sz w:val="20"/>
                <w:szCs w:val="20"/>
                <w:color w:val="auto"/>
              </w:rPr>
            </w:pPr>
            <w:r>
              <w:rPr>
                <w:rFonts w:ascii="Arial" w:cs="Arial" w:eastAsia="Arial" w:hAnsi="Arial"/>
                <w:sz w:val="13"/>
                <w:szCs w:val="13"/>
                <w:color w:val="auto"/>
                <w:w w:val="82"/>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2,157</w:t>
            </w: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jc w:val="right"/>
              <w:ind w:right="693"/>
              <w:spacing w:after="0"/>
              <w:rPr>
                <w:sz w:val="20"/>
                <w:szCs w:val="20"/>
                <w:color w:val="auto"/>
              </w:rPr>
            </w:pPr>
            <w:r>
              <w:rPr>
                <w:rFonts w:ascii="Arial" w:cs="Arial" w:eastAsia="Arial" w:hAnsi="Arial"/>
                <w:sz w:val="13"/>
                <w:szCs w:val="13"/>
                <w:color w:val="auto"/>
                <w:w w:val="82"/>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689</w:t>
            </w:r>
          </w:p>
        </w:tc>
        <w:tc>
          <w:tcPr>
            <w:tcW w:w="0" w:type="dxa"/>
            <w:vAlign w:val="bottom"/>
          </w:tcPr>
          <w:p>
            <w:pPr>
              <w:spacing w:after="0"/>
              <w:rPr>
                <w:sz w:val="1"/>
                <w:szCs w:val="1"/>
                <w:color w:val="auto"/>
              </w:rPr>
            </w:pPr>
          </w:p>
        </w:tc>
      </w:tr>
      <w:tr>
        <w:trPr>
          <w:trHeight w:val="23"/>
        </w:trPr>
        <w:tc>
          <w:tcPr>
            <w:tcW w:w="84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the unaudited condensed consolidated financial statements</w:t>
      </w:r>
    </w:p>
    <w:p>
      <w:pPr>
        <w:spacing w:after="0" w:line="200" w:lineRule="exact"/>
        <w:rPr>
          <w:sz w:val="20"/>
          <w:szCs w:val="20"/>
          <w:color w:val="auto"/>
        </w:rPr>
      </w:pPr>
    </w:p>
    <w:p>
      <w:pPr>
        <w:spacing w:after="0" w:line="326"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7" w:name="page8"/>
    <w:bookmarkEnd w:id="7"/>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 Organization and Description of Business</w:t>
      </w:r>
    </w:p>
    <w:p>
      <w:pPr>
        <w:spacing w:after="0" w:line="163" w:lineRule="exact"/>
        <w:rPr>
          <w:sz w:val="20"/>
          <w:szCs w:val="20"/>
          <w:color w:val="auto"/>
        </w:rPr>
      </w:pPr>
    </w:p>
    <w:p>
      <w:pPr>
        <w:ind w:right="60" w:firstLine="304"/>
        <w:spacing w:after="0" w:line="277" w:lineRule="auto"/>
        <w:rPr>
          <w:sz w:val="20"/>
          <w:szCs w:val="20"/>
          <w:color w:val="auto"/>
        </w:rPr>
      </w:pPr>
      <w:r>
        <w:rPr>
          <w:rFonts w:ascii="Arial" w:cs="Arial" w:eastAsia="Arial" w:hAnsi="Arial"/>
          <w:sz w:val="16"/>
          <w:szCs w:val="16"/>
          <w:color w:val="auto"/>
        </w:rPr>
        <w:t>Penumbra, Inc. (the “Company”) is a global healthcare company focused on innovative therapies. The Company designs, develops, manufactures and markets novel products and has a broad portfolio that addresses challenging medical conditions in markets with significant unmet need. The Company focuses on developing, manufacturing and marketing novel products for use by specialist physicians and other healthcare providers to drive improved clinical and health outcomes. The Company believes that the cost-effectiveness of our products is attractive to our customers.</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Basis of Presentation and Consolidation</w:t>
      </w:r>
    </w:p>
    <w:p>
      <w:pPr>
        <w:spacing w:after="0" w:line="112" w:lineRule="exact"/>
        <w:rPr>
          <w:sz w:val="20"/>
          <w:szCs w:val="20"/>
          <w:color w:val="auto"/>
        </w:rPr>
      </w:pPr>
    </w:p>
    <w:p>
      <w:pPr>
        <w:ind w:right="20" w:firstLine="304"/>
        <w:spacing w:after="0" w:line="270" w:lineRule="auto"/>
        <w:rPr>
          <w:sz w:val="20"/>
          <w:szCs w:val="20"/>
          <w:color w:val="auto"/>
        </w:rPr>
      </w:pPr>
      <w:r>
        <w:rPr>
          <w:rFonts w:ascii="Arial" w:cs="Arial" w:eastAsia="Arial" w:hAnsi="Arial"/>
          <w:sz w:val="16"/>
          <w:szCs w:val="16"/>
          <w:color w:val="auto"/>
        </w:rPr>
        <w:t>The accompanying condensed consolidated balance sheet as of June 30, 2022, the condensed consolidated statements of operations, the condensed consolidated statements of comprehensive (loss) income, and the condensed consolidated statements of stockholders’ equity for the three and six months ended June 30, 2022 and 2021, and the condensed consolidated statements of cash flows for the six months ended June 30, 2022 and 2021 are unaudited. The unaudited condensed consolidated financial statements included herein have been prepared by the Company in accordance with accounting principles generally accepted in the United States of America (“U.S. GAAP”) and the applicable rules and regulations of the U.S. Securities and Exchange Commission (the “SEC”) for interim financial information. Accordingly, they do not include all of the information and notes required by U.S. GAAP for complete financial statements. The condensed consolidated balance sheet data as of December 31, 2021 was derived from the audited financial statements as of that date.</w:t>
      </w:r>
    </w:p>
    <w:p>
      <w:pPr>
        <w:spacing w:after="0" w:line="69" w:lineRule="exact"/>
        <w:rPr>
          <w:sz w:val="20"/>
          <w:szCs w:val="20"/>
          <w:color w:val="auto"/>
        </w:rPr>
      </w:pPr>
    </w:p>
    <w:p>
      <w:pPr>
        <w:ind w:right="20" w:firstLine="304"/>
        <w:spacing w:after="0" w:line="253" w:lineRule="auto"/>
        <w:rPr>
          <w:sz w:val="20"/>
          <w:szCs w:val="20"/>
          <w:color w:val="auto"/>
        </w:rPr>
      </w:pPr>
      <w:r>
        <w:rPr>
          <w:rFonts w:ascii="Arial" w:cs="Arial" w:eastAsia="Arial" w:hAnsi="Arial"/>
          <w:sz w:val="17"/>
          <w:szCs w:val="17"/>
          <w:color w:val="auto"/>
        </w:rPr>
        <w:t>The unaudited condensed consolidated financial statements have been prepared on the same basis as the audited consolidated financial statements and, in the opinion of management, reflect all adjustments of a normal recurring nature considered necessary to state fairly the Company’s financial position as of June 30, 2022, the results of its operations for the three and six months ended June 30, 2022 and 2021, the changes in comprehensive income (loss) and stockholders’ equity for the three and six months ended June 30, 2022 and 2021, and the cash flows for the six months ended June 30, 2022 and 2021. The results for the three and six months ended June 30, 2022 are not necessarily indicative of the results that may be expected for the year ending December 31, 2022 or for any other future annual or interim period.</w:t>
      </w:r>
    </w:p>
    <w:p>
      <w:pPr>
        <w:spacing w:after="0" w:line="79" w:lineRule="exact"/>
        <w:rPr>
          <w:sz w:val="20"/>
          <w:szCs w:val="20"/>
          <w:color w:val="auto"/>
        </w:rPr>
      </w:pPr>
    </w:p>
    <w:p>
      <w:pPr>
        <w:ind w:right="200" w:firstLine="304"/>
        <w:spacing w:after="0" w:line="256" w:lineRule="auto"/>
        <w:rPr>
          <w:sz w:val="20"/>
          <w:szCs w:val="20"/>
          <w:color w:val="auto"/>
        </w:rPr>
      </w:pPr>
      <w:r>
        <w:rPr>
          <w:rFonts w:ascii="Arial" w:cs="Arial" w:eastAsia="Arial" w:hAnsi="Arial"/>
          <w:sz w:val="17"/>
          <w:szCs w:val="17"/>
          <w:color w:val="auto"/>
        </w:rPr>
        <w:t>The information included in this Quarterly Report on Form 10-Q should be read in conjunction with the audited consolidated financial statements and notes thereto for the year ended December 31, 2021, included in the Company’s Annual Report on Form 10-K. There have been no changes to the Company’s significant accounting policies during the six months ended June 30, 2022, as compared to the significant accounting policies described in the Company’s Annual Report on Form 10-K for the fiscal year ended December 31, 2021.</w:t>
      </w:r>
    </w:p>
    <w:p>
      <w:pPr>
        <w:spacing w:after="0" w:line="77" w:lineRule="exact"/>
        <w:rPr>
          <w:sz w:val="20"/>
          <w:szCs w:val="20"/>
          <w:color w:val="auto"/>
        </w:rPr>
      </w:pPr>
    </w:p>
    <w:p>
      <w:pPr>
        <w:ind w:right="560" w:firstLine="304"/>
        <w:spacing w:after="0" w:line="271" w:lineRule="auto"/>
        <w:rPr>
          <w:sz w:val="20"/>
          <w:szCs w:val="20"/>
          <w:color w:val="auto"/>
        </w:rPr>
      </w:pPr>
      <w:r>
        <w:rPr>
          <w:rFonts w:ascii="Arial" w:cs="Arial" w:eastAsia="Arial" w:hAnsi="Arial"/>
          <w:sz w:val="17"/>
          <w:szCs w:val="17"/>
          <w:color w:val="auto"/>
        </w:rPr>
        <w:t>The condensed consolidated financial statements include the accounts of the Company and its wholly-owned subsidiaries. All intercompany balances and transactions have been eliminated in consolidation.</w:t>
      </w:r>
    </w:p>
    <w:p>
      <w:pPr>
        <w:spacing w:after="0" w:line="6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Use of Estimates</w:t>
      </w:r>
    </w:p>
    <w:p>
      <w:pPr>
        <w:spacing w:after="0" w:line="112" w:lineRule="exact"/>
        <w:rPr>
          <w:sz w:val="20"/>
          <w:szCs w:val="20"/>
          <w:color w:val="auto"/>
        </w:rPr>
      </w:pPr>
    </w:p>
    <w:p>
      <w:pPr>
        <w:ind w:firstLine="304"/>
        <w:spacing w:after="0" w:line="251"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marketable investments, allowances for credit losses, the amount of variable consideration included in the transaction price, warranty reserve, valuation of inventories, useful lives of property and equipment, operating and financing lease right-of-use (“ROU”) assets and liabilities, income taxes, contingent consideration and other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8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Segments</w:t>
      </w:r>
    </w:p>
    <w:p>
      <w:pPr>
        <w:spacing w:after="0" w:line="112" w:lineRule="exact"/>
        <w:rPr>
          <w:sz w:val="20"/>
          <w:szCs w:val="20"/>
          <w:color w:val="auto"/>
        </w:rPr>
      </w:pPr>
    </w:p>
    <w:p>
      <w:pPr>
        <w:jc w:val="both"/>
        <w:ind w:right="60" w:firstLine="304"/>
        <w:spacing w:after="0" w:line="310" w:lineRule="auto"/>
        <w:rPr>
          <w:sz w:val="20"/>
          <w:szCs w:val="20"/>
          <w:color w:val="auto"/>
        </w:rPr>
      </w:pPr>
      <w:r>
        <w:rPr>
          <w:rFonts w:ascii="Arial" w:cs="Arial" w:eastAsia="Arial" w:hAnsi="Arial"/>
          <w:sz w:val="15"/>
          <w:szCs w:val="15"/>
          <w:color w:val="auto"/>
        </w:rPr>
        <w:t>The Company determined its operating segment on the same basis that it uses to evaluate its performance internally. The Company has one business activity: the design, development, manufacturing and marketing of innovative medical products, and operates as one operating segment. The Company’s chief operating decision-maker, its Chief Executive Officer, reviews its consolidated operating results for the purpose of allocating resources and evaluating financial performance.</w:t>
      </w:r>
    </w:p>
    <w:p>
      <w:pPr>
        <w:spacing w:after="0" w:line="200" w:lineRule="exact"/>
        <w:rPr>
          <w:sz w:val="20"/>
          <w:szCs w:val="20"/>
          <w:color w:val="auto"/>
        </w:rPr>
      </w:pPr>
    </w:p>
    <w:p>
      <w:pPr>
        <w:spacing w:after="0" w:line="295"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20"/>
          </w:cols>
          <w:pgMar w:left="320" w:top="224" w:right="359" w:bottom="1440" w:gutter="0" w:footer="0" w:header="0"/>
        </w:sectPr>
      </w:pPr>
    </w:p>
    <w:bookmarkStart w:id="8" w:name="page9"/>
    <w:bookmarkEnd w:id="8"/>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Investments and Fair Value of Financial Instruments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Marketable Investments</w:t>
      </w:r>
    </w:p>
    <w:p>
      <w:pPr>
        <w:spacing w:after="0" w:line="112" w:lineRule="exact"/>
        <w:rPr>
          <w:sz w:val="20"/>
          <w:szCs w:val="20"/>
          <w:color w:val="auto"/>
        </w:rPr>
      </w:pPr>
    </w:p>
    <w:p>
      <w:pPr>
        <w:ind w:right="320" w:firstLine="304"/>
        <w:spacing w:after="0" w:line="271" w:lineRule="auto"/>
        <w:rPr>
          <w:sz w:val="20"/>
          <w:szCs w:val="20"/>
          <w:color w:val="auto"/>
        </w:rPr>
      </w:pPr>
      <w:r>
        <w:rPr>
          <w:rFonts w:ascii="Arial" w:cs="Arial" w:eastAsia="Arial" w:hAnsi="Arial"/>
          <w:sz w:val="17"/>
          <w:szCs w:val="17"/>
          <w:color w:val="auto"/>
        </w:rPr>
        <w:t>The Company’s marketable investments have been classified and accounted for as available-for-sale. The following table presents the Company’s marketable investments as of June 30, 2022 and December 31, 2021 (in thousands):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gridSpan w:val="3"/>
          </w:tcPr>
          <w:p>
            <w:pPr>
              <w:jc w:val="center"/>
              <w:ind w:right="220"/>
              <w:spacing w:after="0"/>
              <w:rPr>
                <w:sz w:val="20"/>
                <w:szCs w:val="20"/>
                <w:color w:val="auto"/>
              </w:rPr>
            </w:pPr>
            <w:r>
              <w:rPr>
                <w:rFonts w:ascii="Arial" w:cs="Arial" w:eastAsia="Arial" w:hAnsi="Arial"/>
                <w:sz w:val="13"/>
                <w:szCs w:val="13"/>
                <w:b w:val="1"/>
                <w:bCs w:val="1"/>
                <w:color w:val="auto"/>
                <w:w w:val="94"/>
              </w:rPr>
              <w:t>June 30, 2022</w:t>
            </w: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23"/>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gridSpan w:val="5"/>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49"/>
        </w:trPr>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80" w:type="dxa"/>
            <w:vAlign w:val="bottom"/>
            <w:gridSpan w:val="6"/>
          </w:tcPr>
          <w:p>
            <w:pPr>
              <w:jc w:val="center"/>
              <w:ind w:right="220"/>
              <w:spacing w:after="0"/>
              <w:rPr>
                <w:sz w:val="20"/>
                <w:szCs w:val="20"/>
                <w:color w:val="auto"/>
              </w:rPr>
            </w:pPr>
            <w:r>
              <w:rPr>
                <w:rFonts w:ascii="Arial" w:cs="Arial" w:eastAsia="Arial" w:hAnsi="Arial"/>
                <w:sz w:val="13"/>
                <w:szCs w:val="13"/>
                <w:b w:val="1"/>
                <w:bCs w:val="1"/>
                <w:color w:val="auto"/>
                <w:w w:val="90"/>
              </w:rPr>
              <w:t>Securities with net gains or losses in</w:t>
            </w: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r>
      <w:tr>
        <w:trPr>
          <w:trHeight w:val="152"/>
        </w:trPr>
        <w:tc>
          <w:tcPr>
            <w:tcW w:w="4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0" w:type="dxa"/>
            <w:vAlign w:val="bottom"/>
            <w:gridSpan w:val="7"/>
          </w:tcPr>
          <w:p>
            <w:pPr>
              <w:jc w:val="center"/>
              <w:ind w:right="100"/>
              <w:spacing w:after="0"/>
              <w:rPr>
                <w:sz w:val="20"/>
                <w:szCs w:val="20"/>
                <w:color w:val="auto"/>
              </w:rPr>
            </w:pPr>
            <w:r>
              <w:rPr>
                <w:rFonts w:ascii="Arial" w:cs="Arial" w:eastAsia="Arial" w:hAnsi="Arial"/>
                <w:sz w:val="13"/>
                <w:szCs w:val="13"/>
                <w:b w:val="1"/>
                <w:bCs w:val="1"/>
                <w:color w:val="auto"/>
                <w:w w:val="91"/>
              </w:rPr>
              <w:t>accumulated other comprehensive income</w:t>
            </w: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174"/>
        </w:trPr>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gridSpan w:val="3"/>
          </w:tcPr>
          <w:p>
            <w:pPr>
              <w:ind w:left="920"/>
              <w:spacing w:after="0"/>
              <w:rPr>
                <w:sz w:val="20"/>
                <w:szCs w:val="20"/>
                <w:color w:val="auto"/>
              </w:rPr>
            </w:pPr>
            <w:r>
              <w:rPr>
                <w:rFonts w:ascii="Arial" w:cs="Arial" w:eastAsia="Arial" w:hAnsi="Arial"/>
                <w:sz w:val="13"/>
                <w:szCs w:val="13"/>
                <w:b w:val="1"/>
                <w:bCs w:val="1"/>
                <w:color w:val="auto"/>
              </w:rPr>
              <w:t>(loss)</w:t>
            </w:r>
          </w:p>
        </w:tc>
        <w:tc>
          <w:tcPr>
            <w:tcW w:w="10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23"/>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49"/>
        </w:trPr>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3"/>
              </w:rPr>
              <w:t>Allowance</w:t>
            </w: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r>
      <w:tr>
        <w:trPr>
          <w:trHeight w:val="152"/>
        </w:trPr>
        <w:tc>
          <w:tcPr>
            <w:tcW w:w="4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00" w:type="dxa"/>
            <w:vAlign w:val="bottom"/>
            <w:gridSpan w:val="3"/>
          </w:tcPr>
          <w:p>
            <w:pPr>
              <w:jc w:val="center"/>
              <w:ind w:right="100"/>
              <w:spacing w:after="0"/>
              <w:rPr>
                <w:sz w:val="20"/>
                <w:szCs w:val="20"/>
                <w:color w:val="auto"/>
              </w:rPr>
            </w:pPr>
            <w:r>
              <w:rPr>
                <w:rFonts w:ascii="Arial" w:cs="Arial" w:eastAsia="Arial" w:hAnsi="Arial"/>
                <w:sz w:val="13"/>
                <w:szCs w:val="13"/>
                <w:b w:val="1"/>
                <w:bCs w:val="1"/>
                <w:color w:val="auto"/>
                <w:w w:val="93"/>
              </w:rPr>
              <w:t>Gross Unrealized</w:t>
            </w:r>
          </w:p>
        </w:tc>
        <w:tc>
          <w:tcPr>
            <w:tcW w:w="1300" w:type="dxa"/>
            <w:vAlign w:val="bottom"/>
            <w:gridSpan w:val="4"/>
          </w:tcPr>
          <w:p>
            <w:pPr>
              <w:jc w:val="center"/>
              <w:ind w:right="100"/>
              <w:spacing w:after="0"/>
              <w:rPr>
                <w:sz w:val="20"/>
                <w:szCs w:val="20"/>
                <w:color w:val="auto"/>
              </w:rPr>
            </w:pPr>
            <w:r>
              <w:rPr>
                <w:rFonts w:ascii="Arial" w:cs="Arial" w:eastAsia="Arial" w:hAnsi="Arial"/>
                <w:sz w:val="13"/>
                <w:szCs w:val="13"/>
                <w:b w:val="1"/>
                <w:bCs w:val="1"/>
                <w:color w:val="auto"/>
                <w:w w:val="93"/>
              </w:rPr>
              <w:t>Gross Unrealized</w:t>
            </w:r>
          </w:p>
        </w:tc>
        <w:tc>
          <w:tcPr>
            <w:tcW w:w="200" w:type="dxa"/>
            <w:vAlign w:val="bottom"/>
          </w:tcPr>
          <w:p>
            <w:pPr>
              <w:spacing w:after="0"/>
              <w:rPr>
                <w:sz w:val="13"/>
                <w:szCs w:val="13"/>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for</w:t>
            </w: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174"/>
        </w:trPr>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gridSpan w:val="2"/>
          </w:tcPr>
          <w:p>
            <w:pPr>
              <w:ind w:left="20"/>
              <w:spacing w:after="0"/>
              <w:rPr>
                <w:sz w:val="20"/>
                <w:szCs w:val="20"/>
                <w:color w:val="auto"/>
              </w:rPr>
            </w:pPr>
            <w:r>
              <w:rPr>
                <w:rFonts w:ascii="Arial" w:cs="Arial" w:eastAsia="Arial" w:hAnsi="Arial"/>
                <w:sz w:val="13"/>
                <w:szCs w:val="13"/>
                <w:b w:val="1"/>
                <w:bCs w:val="1"/>
                <w:color w:val="auto"/>
              </w:rPr>
              <w:t>Amortized Cost</w:t>
            </w:r>
          </w:p>
        </w:tc>
        <w:tc>
          <w:tcPr>
            <w:tcW w:w="120" w:type="dxa"/>
            <w:vAlign w:val="bottom"/>
          </w:tcPr>
          <w:p>
            <w:pPr>
              <w:spacing w:after="0"/>
              <w:rPr>
                <w:sz w:val="15"/>
                <w:szCs w:val="15"/>
                <w:color w:val="auto"/>
              </w:rPr>
            </w:pPr>
          </w:p>
        </w:tc>
        <w:tc>
          <w:tcPr>
            <w:tcW w:w="11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Gains</w:t>
            </w:r>
          </w:p>
        </w:tc>
        <w:tc>
          <w:tcPr>
            <w:tcW w:w="120" w:type="dxa"/>
            <w:vAlign w:val="bottom"/>
          </w:tcPr>
          <w:p>
            <w:pPr>
              <w:spacing w:after="0"/>
              <w:rPr>
                <w:sz w:val="15"/>
                <w:szCs w:val="15"/>
                <w:color w:val="auto"/>
              </w:rPr>
            </w:pPr>
          </w:p>
        </w:tc>
        <w:tc>
          <w:tcPr>
            <w:tcW w:w="1180" w:type="dxa"/>
            <w:vAlign w:val="bottom"/>
            <w:gridSpan w:val="3"/>
          </w:tcPr>
          <w:p>
            <w:pPr>
              <w:jc w:val="center"/>
              <w:ind w:right="220"/>
              <w:spacing w:after="0"/>
              <w:rPr>
                <w:sz w:val="20"/>
                <w:szCs w:val="20"/>
                <w:color w:val="auto"/>
              </w:rPr>
            </w:pPr>
            <w:r>
              <w:rPr>
                <w:rFonts w:ascii="Arial" w:cs="Arial" w:eastAsia="Arial" w:hAnsi="Arial"/>
                <w:sz w:val="13"/>
                <w:szCs w:val="13"/>
                <w:b w:val="1"/>
                <w:bCs w:val="1"/>
                <w:color w:val="auto"/>
                <w:w w:val="80"/>
              </w:rPr>
              <w:t>Losses</w:t>
            </w:r>
          </w:p>
        </w:tc>
        <w:tc>
          <w:tcPr>
            <w:tcW w:w="20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5"/>
              </w:rPr>
              <w:t>Credit Loss</w:t>
            </w:r>
          </w:p>
        </w:tc>
        <w:tc>
          <w:tcPr>
            <w:tcW w:w="200" w:type="dxa"/>
            <w:vAlign w:val="bottom"/>
          </w:tcPr>
          <w:p>
            <w:pPr>
              <w:spacing w:after="0"/>
              <w:rPr>
                <w:sz w:val="15"/>
                <w:szCs w:val="15"/>
                <w:color w:val="auto"/>
              </w:rPr>
            </w:pPr>
          </w:p>
        </w:tc>
        <w:tc>
          <w:tcPr>
            <w:tcW w:w="1000" w:type="dxa"/>
            <w:vAlign w:val="bottom"/>
          </w:tcPr>
          <w:p>
            <w:pPr>
              <w:jc w:val="right"/>
              <w:ind w:right="218"/>
              <w:spacing w:after="0"/>
              <w:rPr>
                <w:sz w:val="20"/>
                <w:szCs w:val="20"/>
                <w:color w:val="auto"/>
              </w:rPr>
            </w:pPr>
            <w:r>
              <w:rPr>
                <w:rFonts w:ascii="Arial" w:cs="Arial" w:eastAsia="Arial" w:hAnsi="Arial"/>
                <w:sz w:val="13"/>
                <w:szCs w:val="13"/>
                <w:b w:val="1"/>
                <w:bCs w:val="1"/>
                <w:color w:val="auto"/>
              </w:rPr>
              <w:t>Fair Value</w:t>
            </w:r>
          </w:p>
        </w:tc>
      </w:tr>
      <w:tr>
        <w:trPr>
          <w:trHeight w:val="23"/>
        </w:trPr>
        <w:tc>
          <w:tcPr>
            <w:tcW w:w="48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26"/>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Commercial paper</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5,998</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CCEEFF"/>
            </w:tcBorders>
            <w:gridSpan w:val="2"/>
            <w:shd w:val="clear" w:color="auto" w:fill="CCEEFF"/>
          </w:tcPr>
          <w:p>
            <w:pPr>
              <w:ind w:left="84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5,975</w:t>
            </w:r>
          </w:p>
        </w:tc>
      </w:tr>
      <w:tr>
        <w:trPr>
          <w:trHeight w:val="227"/>
        </w:trPr>
        <w:tc>
          <w:tcPr>
            <w:tcW w:w="4840" w:type="dxa"/>
            <w:vAlign w:val="bottom"/>
          </w:tcPr>
          <w:p>
            <w:pPr>
              <w:ind w:left="20"/>
              <w:spacing w:after="0"/>
              <w:rPr>
                <w:sz w:val="20"/>
                <w:szCs w:val="20"/>
                <w:color w:val="auto"/>
              </w:rPr>
            </w:pPr>
            <w:r>
              <w:rPr>
                <w:rFonts w:ascii="Arial" w:cs="Arial" w:eastAsia="Arial" w:hAnsi="Arial"/>
                <w:sz w:val="17"/>
                <w:szCs w:val="17"/>
                <w:color w:val="auto"/>
              </w:rPr>
              <w:t>U.S. treasury</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14,473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ind w:left="8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(470)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gridSpan w:val="2"/>
          </w:tcPr>
          <w:p>
            <w:pPr>
              <w:ind w:left="7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14,003</w:t>
            </w:r>
          </w:p>
        </w:tc>
      </w:tr>
      <w:tr>
        <w:trPr>
          <w:trHeight w:val="26"/>
        </w:trPr>
        <w:tc>
          <w:tcPr>
            <w:tcW w:w="4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33"/>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U.S. agency and government sponsored securities</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8,502</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ind w:left="84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(189)</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8,313</w:t>
            </w:r>
          </w:p>
        </w:tc>
      </w:tr>
      <w:tr>
        <w:trPr>
          <w:trHeight w:val="227"/>
        </w:trPr>
        <w:tc>
          <w:tcPr>
            <w:tcW w:w="4840" w:type="dxa"/>
            <w:vAlign w:val="bottom"/>
          </w:tcPr>
          <w:p>
            <w:pPr>
              <w:ind w:left="20"/>
              <w:spacing w:after="0"/>
              <w:rPr>
                <w:sz w:val="20"/>
                <w:szCs w:val="20"/>
                <w:color w:val="auto"/>
              </w:rPr>
            </w:pPr>
            <w:r>
              <w:rPr>
                <w:rFonts w:ascii="Arial" w:cs="Arial" w:eastAsia="Arial" w:hAnsi="Arial"/>
                <w:sz w:val="17"/>
                <w:szCs w:val="17"/>
                <w:color w:val="auto"/>
              </w:rPr>
              <w:t>U.S. states and municipalities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30,130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ind w:left="84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(655)</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gridSpan w:val="2"/>
          </w:tcPr>
          <w:p>
            <w:pPr>
              <w:ind w:left="7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29,475</w:t>
            </w:r>
          </w:p>
        </w:tc>
      </w:tr>
      <w:tr>
        <w:trPr>
          <w:trHeight w:val="26"/>
        </w:trPr>
        <w:tc>
          <w:tcPr>
            <w:tcW w:w="4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3"/>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Corporate bonds</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90,952</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ind w:left="84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(2,583)</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88,369</w:t>
            </w:r>
          </w:p>
        </w:tc>
      </w:tr>
      <w:tr>
        <w:trPr>
          <w:trHeight w:val="220"/>
        </w:trPr>
        <w:tc>
          <w:tcPr>
            <w:tcW w:w="4840" w:type="dxa"/>
            <w:vAlign w:val="bottom"/>
          </w:tcPr>
          <w:p>
            <w:pPr>
              <w:ind w:left="140"/>
              <w:spacing w:after="0"/>
              <w:rPr>
                <w:sz w:val="20"/>
                <w:szCs w:val="20"/>
                <w:color w:val="auto"/>
              </w:rPr>
            </w:pPr>
            <w:r>
              <w:rPr>
                <w:rFonts w:ascii="Arial" w:cs="Arial" w:eastAsia="Arial" w:hAnsi="Arial"/>
                <w:sz w:val="17"/>
                <w:szCs w:val="17"/>
                <w:color w:val="auto"/>
              </w:rPr>
              <w:t>Total</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150,055</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ind w:left="8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(3,920)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1000" w:type="dxa"/>
            <w:vAlign w:val="bottom"/>
            <w:tcBorders>
              <w:top w:val="single" w:sz="8" w:color="auto"/>
            </w:tcBorders>
          </w:tcPr>
          <w:p>
            <w:pPr>
              <w:ind w:left="7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2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146,135</w:t>
            </w:r>
          </w:p>
        </w:tc>
      </w:tr>
      <w:tr>
        <w:trPr>
          <w:trHeight w:val="26"/>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0"/>
        </w:trPr>
        <w:tc>
          <w:tcPr>
            <w:tcW w:w="4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435"/>
        </w:trPr>
        <w:tc>
          <w:tcPr>
            <w:tcW w:w="4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gridSpan w:val="4"/>
          </w:tcPr>
          <w:p>
            <w:pPr>
              <w:jc w:val="center"/>
              <w:ind w:right="80"/>
              <w:spacing w:after="0"/>
              <w:rPr>
                <w:sz w:val="20"/>
                <w:szCs w:val="20"/>
                <w:color w:val="auto"/>
              </w:rPr>
            </w:pPr>
            <w:r>
              <w:rPr>
                <w:rFonts w:ascii="Arial" w:cs="Arial" w:eastAsia="Arial" w:hAnsi="Arial"/>
                <w:sz w:val="13"/>
                <w:szCs w:val="13"/>
                <w:b w:val="1"/>
                <w:bCs w:val="1"/>
                <w:color w:val="auto"/>
                <w:w w:val="93"/>
              </w:rPr>
              <w:t>December 31, 2021</w:t>
            </w: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23"/>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80" w:type="dxa"/>
            <w:vAlign w:val="bottom"/>
            <w:tcBorders>
              <w:bottom w:val="single" w:sz="8" w:color="auto"/>
            </w:tcBorders>
            <w:gridSpan w:val="6"/>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49"/>
        </w:trPr>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80" w:type="dxa"/>
            <w:vAlign w:val="bottom"/>
            <w:gridSpan w:val="6"/>
          </w:tcPr>
          <w:p>
            <w:pPr>
              <w:jc w:val="center"/>
              <w:ind w:right="180"/>
              <w:spacing w:after="0"/>
              <w:rPr>
                <w:sz w:val="20"/>
                <w:szCs w:val="20"/>
                <w:color w:val="auto"/>
              </w:rPr>
            </w:pPr>
            <w:r>
              <w:rPr>
                <w:rFonts w:ascii="Arial" w:cs="Arial" w:eastAsia="Arial" w:hAnsi="Arial"/>
                <w:sz w:val="13"/>
                <w:szCs w:val="13"/>
                <w:b w:val="1"/>
                <w:bCs w:val="1"/>
                <w:color w:val="auto"/>
                <w:w w:val="90"/>
              </w:rPr>
              <w:t>Securities with net gains or losses in</w:t>
            </w: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r>
      <w:tr>
        <w:trPr>
          <w:trHeight w:val="152"/>
        </w:trPr>
        <w:tc>
          <w:tcPr>
            <w:tcW w:w="4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0" w:type="dxa"/>
            <w:vAlign w:val="bottom"/>
            <w:gridSpan w:val="7"/>
          </w:tcPr>
          <w:p>
            <w:pPr>
              <w:jc w:val="center"/>
              <w:ind w:right="80"/>
              <w:spacing w:after="0"/>
              <w:rPr>
                <w:sz w:val="20"/>
                <w:szCs w:val="20"/>
                <w:color w:val="auto"/>
              </w:rPr>
            </w:pPr>
            <w:r>
              <w:rPr>
                <w:rFonts w:ascii="Arial" w:cs="Arial" w:eastAsia="Arial" w:hAnsi="Arial"/>
                <w:sz w:val="13"/>
                <w:szCs w:val="13"/>
                <w:b w:val="1"/>
                <w:bCs w:val="1"/>
                <w:color w:val="auto"/>
                <w:w w:val="90"/>
              </w:rPr>
              <w:t>accumulated other comprehensive income</w:t>
            </w: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174"/>
        </w:trPr>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gridSpan w:val="3"/>
          </w:tcPr>
          <w:p>
            <w:pPr>
              <w:jc w:val="center"/>
              <w:ind w:left="922"/>
              <w:spacing w:after="0"/>
              <w:rPr>
                <w:sz w:val="20"/>
                <w:szCs w:val="20"/>
                <w:color w:val="auto"/>
              </w:rPr>
            </w:pPr>
            <w:r>
              <w:rPr>
                <w:rFonts w:ascii="Arial" w:cs="Arial" w:eastAsia="Arial" w:hAnsi="Arial"/>
                <w:sz w:val="13"/>
                <w:szCs w:val="13"/>
                <w:b w:val="1"/>
                <w:bCs w:val="1"/>
                <w:color w:val="auto"/>
                <w:w w:val="86"/>
              </w:rPr>
              <w:t>(loss)</w:t>
            </w:r>
          </w:p>
        </w:tc>
        <w:tc>
          <w:tcPr>
            <w:tcW w:w="10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23"/>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49"/>
        </w:trPr>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93"/>
              </w:rPr>
              <w:t>Allowance</w:t>
            </w: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r>
      <w:tr>
        <w:trPr>
          <w:trHeight w:val="152"/>
        </w:trPr>
        <w:tc>
          <w:tcPr>
            <w:tcW w:w="4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1"/>
              </w:rPr>
              <w:t>Gross Unrealized</w:t>
            </w:r>
          </w:p>
        </w:tc>
        <w:tc>
          <w:tcPr>
            <w:tcW w:w="120" w:type="dxa"/>
            <w:vAlign w:val="bottom"/>
          </w:tcPr>
          <w:p>
            <w:pPr>
              <w:spacing w:after="0"/>
              <w:rPr>
                <w:sz w:val="13"/>
                <w:szCs w:val="13"/>
                <w:color w:val="auto"/>
              </w:rPr>
            </w:pPr>
          </w:p>
        </w:tc>
        <w:tc>
          <w:tcPr>
            <w:tcW w:w="118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93"/>
              </w:rPr>
              <w:t>Gross Unrealized</w:t>
            </w:r>
          </w:p>
        </w:tc>
        <w:tc>
          <w:tcPr>
            <w:tcW w:w="200" w:type="dxa"/>
            <w:vAlign w:val="bottom"/>
          </w:tcPr>
          <w:p>
            <w:pPr>
              <w:spacing w:after="0"/>
              <w:rPr>
                <w:sz w:val="13"/>
                <w:szCs w:val="13"/>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for</w:t>
            </w:r>
          </w:p>
        </w:tc>
        <w:tc>
          <w:tcPr>
            <w:tcW w:w="200" w:type="dxa"/>
            <w:vAlign w:val="bottom"/>
          </w:tcPr>
          <w:p>
            <w:pPr>
              <w:spacing w:after="0"/>
              <w:rPr>
                <w:sz w:val="13"/>
                <w:szCs w:val="13"/>
                <w:color w:val="auto"/>
              </w:rPr>
            </w:pPr>
          </w:p>
        </w:tc>
        <w:tc>
          <w:tcPr>
            <w:tcW w:w="1000" w:type="dxa"/>
            <w:vAlign w:val="bottom"/>
          </w:tcPr>
          <w:p>
            <w:pPr>
              <w:spacing w:after="0"/>
              <w:rPr>
                <w:sz w:val="13"/>
                <w:szCs w:val="13"/>
                <w:color w:val="auto"/>
              </w:rPr>
            </w:pPr>
          </w:p>
        </w:tc>
      </w:tr>
      <w:tr>
        <w:trPr>
          <w:trHeight w:val="174"/>
        </w:trPr>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gridSpan w:val="2"/>
          </w:tcPr>
          <w:p>
            <w:pPr>
              <w:ind w:left="40"/>
              <w:spacing w:after="0"/>
              <w:rPr>
                <w:sz w:val="20"/>
                <w:szCs w:val="20"/>
                <w:color w:val="auto"/>
              </w:rPr>
            </w:pPr>
            <w:r>
              <w:rPr>
                <w:rFonts w:ascii="Arial" w:cs="Arial" w:eastAsia="Arial" w:hAnsi="Arial"/>
                <w:sz w:val="13"/>
                <w:szCs w:val="13"/>
                <w:b w:val="1"/>
                <w:bCs w:val="1"/>
                <w:color w:val="auto"/>
              </w:rPr>
              <w:t>Amortized Cost</w:t>
            </w:r>
          </w:p>
        </w:tc>
        <w:tc>
          <w:tcPr>
            <w:tcW w:w="120" w:type="dxa"/>
            <w:vAlign w:val="bottom"/>
          </w:tcPr>
          <w:p>
            <w:pPr>
              <w:spacing w:after="0"/>
              <w:rPr>
                <w:sz w:val="15"/>
                <w:szCs w:val="15"/>
                <w:color w:val="auto"/>
              </w:rPr>
            </w:pPr>
          </w:p>
        </w:tc>
        <w:tc>
          <w:tcPr>
            <w:tcW w:w="11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3"/>
              </w:rPr>
              <w:t>Gains</w:t>
            </w:r>
          </w:p>
        </w:tc>
        <w:tc>
          <w:tcPr>
            <w:tcW w:w="120" w:type="dxa"/>
            <w:vAlign w:val="bottom"/>
          </w:tcPr>
          <w:p>
            <w:pPr>
              <w:spacing w:after="0"/>
              <w:rPr>
                <w:sz w:val="15"/>
                <w:szCs w:val="15"/>
                <w:color w:val="auto"/>
              </w:rPr>
            </w:pPr>
          </w:p>
        </w:tc>
        <w:tc>
          <w:tcPr>
            <w:tcW w:w="11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4"/>
              </w:rPr>
              <w:t>Losses</w:t>
            </w:r>
          </w:p>
        </w:tc>
        <w:tc>
          <w:tcPr>
            <w:tcW w:w="20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5"/>
              </w:rPr>
              <w:t>Credit Loss</w:t>
            </w:r>
          </w:p>
        </w:tc>
        <w:tc>
          <w:tcPr>
            <w:tcW w:w="200" w:type="dxa"/>
            <w:vAlign w:val="bottom"/>
          </w:tcPr>
          <w:p>
            <w:pPr>
              <w:spacing w:after="0"/>
              <w:rPr>
                <w:sz w:val="15"/>
                <w:szCs w:val="15"/>
                <w:color w:val="auto"/>
              </w:rPr>
            </w:pPr>
          </w:p>
        </w:tc>
        <w:tc>
          <w:tcPr>
            <w:tcW w:w="1000" w:type="dxa"/>
            <w:vAlign w:val="bottom"/>
          </w:tcPr>
          <w:p>
            <w:pPr>
              <w:jc w:val="right"/>
              <w:ind w:right="218"/>
              <w:spacing w:after="0"/>
              <w:rPr>
                <w:sz w:val="20"/>
                <w:szCs w:val="20"/>
                <w:color w:val="auto"/>
              </w:rPr>
            </w:pPr>
            <w:r>
              <w:rPr>
                <w:rFonts w:ascii="Arial" w:cs="Arial" w:eastAsia="Arial" w:hAnsi="Arial"/>
                <w:sz w:val="13"/>
                <w:szCs w:val="13"/>
                <w:b w:val="1"/>
                <w:bCs w:val="1"/>
                <w:color w:val="auto"/>
              </w:rPr>
              <w:t>Fair Value</w:t>
            </w:r>
          </w:p>
        </w:tc>
      </w:tr>
      <w:tr>
        <w:trPr>
          <w:trHeight w:val="23"/>
        </w:trPr>
        <w:tc>
          <w:tcPr>
            <w:tcW w:w="484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26"/>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Commercial paper</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20,286</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20,276</w:t>
            </w:r>
          </w:p>
        </w:tc>
      </w:tr>
      <w:tr>
        <w:trPr>
          <w:trHeight w:val="227"/>
        </w:trPr>
        <w:tc>
          <w:tcPr>
            <w:tcW w:w="4840" w:type="dxa"/>
            <w:vAlign w:val="bottom"/>
          </w:tcPr>
          <w:p>
            <w:pPr>
              <w:ind w:left="20"/>
              <w:spacing w:after="0"/>
              <w:rPr>
                <w:sz w:val="20"/>
                <w:szCs w:val="20"/>
                <w:color w:val="auto"/>
              </w:rPr>
            </w:pPr>
            <w:r>
              <w:rPr>
                <w:rFonts w:ascii="Arial" w:cs="Arial" w:eastAsia="Arial" w:hAnsi="Arial"/>
                <w:sz w:val="17"/>
                <w:szCs w:val="17"/>
                <w:color w:val="auto"/>
              </w:rPr>
              <w:t>U.S. treasury</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14,464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(77)</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gridSpan w:val="2"/>
          </w:tcPr>
          <w:p>
            <w:pPr>
              <w:ind w:left="7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14,387</w:t>
            </w:r>
          </w:p>
        </w:tc>
      </w:tr>
      <w:tr>
        <w:trPr>
          <w:trHeight w:val="26"/>
        </w:trPr>
        <w:tc>
          <w:tcPr>
            <w:tcW w:w="4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33"/>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U.S. agency and government sponsored securities</w:t>
            </w: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11,553</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11,535</w:t>
            </w:r>
          </w:p>
        </w:tc>
      </w:tr>
      <w:tr>
        <w:trPr>
          <w:trHeight w:val="227"/>
        </w:trPr>
        <w:tc>
          <w:tcPr>
            <w:tcW w:w="4840" w:type="dxa"/>
            <w:vAlign w:val="bottom"/>
          </w:tcPr>
          <w:p>
            <w:pPr>
              <w:ind w:left="20"/>
              <w:spacing w:after="0"/>
              <w:rPr>
                <w:sz w:val="20"/>
                <w:szCs w:val="20"/>
                <w:color w:val="auto"/>
              </w:rPr>
            </w:pPr>
            <w:r>
              <w:rPr>
                <w:rFonts w:ascii="Arial" w:cs="Arial" w:eastAsia="Arial" w:hAnsi="Arial"/>
                <w:sz w:val="17"/>
                <w:szCs w:val="17"/>
                <w:color w:val="auto"/>
              </w:rPr>
              <w:t>U.S. states and municipalities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39,436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39</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(89)</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gridSpan w:val="2"/>
          </w:tcPr>
          <w:p>
            <w:pPr>
              <w:ind w:left="76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39,386</w:t>
            </w:r>
          </w:p>
        </w:tc>
      </w:tr>
      <w:tr>
        <w:trPr>
          <w:trHeight w:val="26"/>
        </w:trPr>
        <w:tc>
          <w:tcPr>
            <w:tcW w:w="4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3"/>
        </w:trPr>
        <w:tc>
          <w:tcPr>
            <w:tcW w:w="4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Corporate bonds</w:t>
            </w: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110,354</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(491)</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109,912</w:t>
            </w:r>
          </w:p>
        </w:tc>
      </w:tr>
      <w:tr>
        <w:trPr>
          <w:trHeight w:val="220"/>
        </w:trPr>
        <w:tc>
          <w:tcPr>
            <w:tcW w:w="4840" w:type="dxa"/>
            <w:vAlign w:val="bottom"/>
          </w:tcPr>
          <w:p>
            <w:pPr>
              <w:ind w:left="140"/>
              <w:spacing w:after="0"/>
              <w:rPr>
                <w:sz w:val="20"/>
                <w:szCs w:val="20"/>
                <w:color w:val="auto"/>
              </w:rPr>
            </w:pPr>
            <w:r>
              <w:rPr>
                <w:rFonts w:ascii="Arial" w:cs="Arial" w:eastAsia="Arial" w:hAnsi="Arial"/>
                <w:sz w:val="17"/>
                <w:szCs w:val="17"/>
                <w:color w:val="auto"/>
              </w:rPr>
              <w:t>Total</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196,093</w:t>
            </w:r>
          </w:p>
        </w:tc>
        <w:tc>
          <w:tcPr>
            <w:tcW w:w="1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89</w:t>
            </w:r>
          </w:p>
        </w:tc>
        <w:tc>
          <w:tcPr>
            <w:tcW w:w="1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(686)</w:t>
            </w:r>
          </w:p>
        </w:tc>
        <w:tc>
          <w:tcPr>
            <w:tcW w:w="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1100" w:type="dxa"/>
            <w:vAlign w:val="bottom"/>
            <w:tcBorders>
              <w:top w:val="single" w:sz="8" w:color="auto"/>
            </w:tcBorders>
            <w:gridSpan w:val="2"/>
          </w:tcPr>
          <w:p>
            <w:pPr>
              <w:ind w:left="760"/>
              <w:spacing w:after="0"/>
              <w:rPr>
                <w:sz w:val="20"/>
                <w:szCs w:val="20"/>
                <w:color w:val="auto"/>
              </w:rPr>
            </w:pPr>
            <w:r>
              <w:rPr>
                <w:rFonts w:ascii="Arial" w:cs="Arial" w:eastAsia="Arial" w:hAnsi="Arial"/>
                <w:sz w:val="17"/>
                <w:szCs w:val="17"/>
                <w:color w:val="auto"/>
              </w:rPr>
              <w:t>—</w:t>
            </w:r>
          </w:p>
        </w:tc>
        <w:tc>
          <w:tcPr>
            <w:tcW w:w="2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195,496</w:t>
            </w:r>
          </w:p>
        </w:tc>
      </w:tr>
      <w:tr>
        <w:trPr>
          <w:trHeight w:val="26"/>
        </w:trPr>
        <w:tc>
          <w:tcPr>
            <w:tcW w:w="48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0"/>
        </w:trPr>
        <w:tc>
          <w:tcPr>
            <w:tcW w:w="48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65" w:lineRule="exact"/>
        <w:rPr>
          <w:sz w:val="20"/>
          <w:szCs w:val="20"/>
          <w:color w:val="auto"/>
        </w:rPr>
      </w:pPr>
    </w:p>
    <w:p>
      <w:pPr>
        <w:ind w:right="180" w:firstLine="304"/>
        <w:spacing w:after="0" w:line="296" w:lineRule="auto"/>
        <w:rPr>
          <w:sz w:val="20"/>
          <w:szCs w:val="20"/>
          <w:color w:val="auto"/>
        </w:rPr>
      </w:pPr>
      <w:r>
        <w:rPr>
          <w:rFonts w:ascii="Arial" w:cs="Arial" w:eastAsia="Arial" w:hAnsi="Arial"/>
          <w:sz w:val="15"/>
          <w:szCs w:val="15"/>
          <w:color w:val="auto"/>
        </w:rPr>
        <w:t>As of June 30, 2022, the total amortized cost basis of the Company’s impaired available-for-sale securities exceeded its fair value by $3.9 million, which was primarily attributable to widening credit spreads and rising interest rates since purchase. The Company reviewed its impaired available-for-sale securities and concluded that the decline in fair value was not related to credit losses and that it is more likely than not that the entire amortized cost of each impaired security will be recoverable before the Company is required to sell them or when the security matures. Accordingly, during the three and six months ended June 30, 2022, no allowance for credit losses was recorded and instead the unrealized losses are reported as a component of accumulated other comprehensive (loss) income.</w:t>
      </w:r>
    </w:p>
    <w:p>
      <w:pPr>
        <w:spacing w:after="0" w:line="200" w:lineRule="exact"/>
        <w:rPr>
          <w:sz w:val="20"/>
          <w:szCs w:val="20"/>
          <w:color w:val="auto"/>
        </w:rPr>
      </w:pPr>
    </w:p>
    <w:p>
      <w:pPr>
        <w:spacing w:after="0" w:line="305"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9" w:name="page10"/>
    <w:bookmarkEnd w:id="9"/>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p>
      <w:pPr>
        <w:ind w:right="140" w:firstLine="304"/>
        <w:spacing w:after="0" w:line="271" w:lineRule="auto"/>
        <w:rPr>
          <w:sz w:val="20"/>
          <w:szCs w:val="20"/>
          <w:color w:val="auto"/>
        </w:rPr>
      </w:pPr>
      <w:r>
        <w:rPr>
          <w:rFonts w:ascii="Arial" w:cs="Arial" w:eastAsia="Arial" w:hAnsi="Arial"/>
          <w:sz w:val="17"/>
          <w:szCs w:val="17"/>
          <w:color w:val="auto"/>
        </w:rPr>
        <w:t>The following tables present the gross unrealized losses and the fair value for those marketable investments that were in an unrealized loss position for less than twelve months or for twelve months or more as of June 30, 2022 and December 31, 2021 (in thousands):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920" w:type="dxa"/>
            <w:vAlign w:val="bottom"/>
            <w:gridSpan w:val="3"/>
          </w:tcPr>
          <w:p>
            <w:pPr>
              <w:jc w:val="center"/>
              <w:ind w:left="221"/>
              <w:spacing w:after="0"/>
              <w:rPr>
                <w:sz w:val="20"/>
                <w:szCs w:val="20"/>
                <w:color w:val="auto"/>
              </w:rPr>
            </w:pPr>
            <w:r>
              <w:rPr>
                <w:rFonts w:ascii="Arial" w:cs="Arial" w:eastAsia="Arial" w:hAnsi="Arial"/>
                <w:sz w:val="13"/>
                <w:szCs w:val="13"/>
                <w:b w:val="1"/>
                <w:bCs w:val="1"/>
                <w:color w:val="auto"/>
                <w:w w:val="92"/>
              </w:rPr>
              <w:t>June 30, 2022</w:t>
            </w: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40" w:type="dxa"/>
            <w:vAlign w:val="bottom"/>
          </w:tcPr>
          <w:p>
            <w:pPr>
              <w:spacing w:after="0"/>
              <w:rPr>
                <w:sz w:val="15"/>
                <w:szCs w:val="15"/>
                <w:color w:val="auto"/>
              </w:rPr>
            </w:pPr>
          </w:p>
        </w:tc>
      </w:tr>
      <w:tr>
        <w:trPr>
          <w:trHeight w:val="23"/>
        </w:trPr>
        <w:tc>
          <w:tcPr>
            <w:tcW w:w="226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560" w:type="dxa"/>
            <w:vAlign w:val="bottom"/>
            <w:tcBorders>
              <w:bottom w:val="single" w:sz="8" w:color="auto"/>
            </w:tcBorders>
            <w:gridSpan w:val="5"/>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gridSpan w:val="3"/>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gridSpan w:val="2"/>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172"/>
        </w:trPr>
        <w:tc>
          <w:tcPr>
            <w:tcW w:w="22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560" w:type="dxa"/>
            <w:vAlign w:val="bottom"/>
            <w:gridSpan w:val="5"/>
          </w:tcPr>
          <w:p>
            <w:pPr>
              <w:ind w:left="540"/>
              <w:spacing w:after="0"/>
              <w:rPr>
                <w:sz w:val="20"/>
                <w:szCs w:val="20"/>
                <w:color w:val="auto"/>
              </w:rPr>
            </w:pPr>
            <w:r>
              <w:rPr>
                <w:rFonts w:ascii="Arial" w:cs="Arial" w:eastAsia="Arial" w:hAnsi="Arial"/>
                <w:sz w:val="13"/>
                <w:szCs w:val="13"/>
                <w:b w:val="1"/>
                <w:bCs w:val="1"/>
                <w:color w:val="auto"/>
              </w:rPr>
              <w:t>Less than 12 months</w:t>
            </w:r>
          </w:p>
        </w:tc>
        <w:tc>
          <w:tcPr>
            <w:tcW w:w="480" w:type="dxa"/>
            <w:vAlign w:val="bottom"/>
          </w:tcPr>
          <w:p>
            <w:pPr>
              <w:spacing w:after="0"/>
              <w:rPr>
                <w:sz w:val="14"/>
                <w:szCs w:val="14"/>
                <w:color w:val="auto"/>
              </w:rPr>
            </w:pPr>
          </w:p>
        </w:tc>
        <w:tc>
          <w:tcPr>
            <w:tcW w:w="1920" w:type="dxa"/>
            <w:vAlign w:val="bottom"/>
            <w:gridSpan w:val="3"/>
          </w:tcPr>
          <w:p>
            <w:pPr>
              <w:jc w:val="center"/>
              <w:ind w:left="201"/>
              <w:spacing w:after="0"/>
              <w:rPr>
                <w:sz w:val="20"/>
                <w:szCs w:val="20"/>
                <w:color w:val="auto"/>
              </w:rPr>
            </w:pPr>
            <w:r>
              <w:rPr>
                <w:rFonts w:ascii="Arial" w:cs="Arial" w:eastAsia="Arial" w:hAnsi="Arial"/>
                <w:sz w:val="13"/>
                <w:szCs w:val="13"/>
                <w:b w:val="1"/>
                <w:bCs w:val="1"/>
                <w:color w:val="auto"/>
                <w:w w:val="92"/>
              </w:rPr>
              <w:t>12 months or more</w:t>
            </w: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580" w:type="dxa"/>
            <w:vAlign w:val="bottom"/>
            <w:gridSpan w:val="2"/>
          </w:tcPr>
          <w:p>
            <w:pPr>
              <w:jc w:val="right"/>
              <w:ind w:right="164"/>
              <w:spacing w:after="0"/>
              <w:rPr>
                <w:sz w:val="20"/>
                <w:szCs w:val="20"/>
                <w:color w:val="auto"/>
              </w:rPr>
            </w:pPr>
            <w:r>
              <w:rPr>
                <w:rFonts w:ascii="Arial" w:cs="Arial" w:eastAsia="Arial" w:hAnsi="Arial"/>
                <w:sz w:val="13"/>
                <w:szCs w:val="13"/>
                <w:b w:val="1"/>
                <w:bCs w:val="1"/>
                <w:color w:val="auto"/>
              </w:rPr>
              <w:t>Total</w:t>
            </w:r>
          </w:p>
        </w:tc>
        <w:tc>
          <w:tcPr>
            <w:tcW w:w="940" w:type="dxa"/>
            <w:vAlign w:val="bottom"/>
          </w:tcPr>
          <w:p>
            <w:pPr>
              <w:spacing w:after="0"/>
              <w:rPr>
                <w:sz w:val="14"/>
                <w:szCs w:val="14"/>
                <w:color w:val="auto"/>
              </w:rPr>
            </w:pPr>
          </w:p>
        </w:tc>
      </w:tr>
      <w:tr>
        <w:trPr>
          <w:trHeight w:val="23"/>
        </w:trPr>
        <w:tc>
          <w:tcPr>
            <w:tcW w:w="226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r>
      <w:tr>
        <w:trPr>
          <w:trHeight w:val="149"/>
        </w:trPr>
        <w:tc>
          <w:tcPr>
            <w:tcW w:w="22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00" w:type="dxa"/>
            <w:vAlign w:val="bottom"/>
            <w:gridSpan w:val="3"/>
          </w:tcPr>
          <w:p>
            <w:pPr>
              <w:ind w:left="360"/>
              <w:spacing w:after="0"/>
              <w:rPr>
                <w:sz w:val="20"/>
                <w:szCs w:val="20"/>
                <w:color w:val="auto"/>
              </w:rPr>
            </w:pPr>
            <w:r>
              <w:rPr>
                <w:rFonts w:ascii="Arial" w:cs="Arial" w:eastAsia="Arial" w:hAnsi="Arial"/>
                <w:sz w:val="13"/>
                <w:szCs w:val="13"/>
                <w:b w:val="1"/>
                <w:bCs w:val="1"/>
                <w:color w:val="auto"/>
              </w:rPr>
              <w:t>Gross Unrealized</w:t>
            </w: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3"/>
          </w:tcPr>
          <w:p>
            <w:pPr>
              <w:ind w:left="340"/>
              <w:spacing w:after="0"/>
              <w:rPr>
                <w:sz w:val="20"/>
                <w:szCs w:val="20"/>
                <w:color w:val="auto"/>
              </w:rPr>
            </w:pPr>
            <w:r>
              <w:rPr>
                <w:rFonts w:ascii="Arial" w:cs="Arial" w:eastAsia="Arial" w:hAnsi="Arial"/>
                <w:sz w:val="13"/>
                <w:szCs w:val="13"/>
                <w:b w:val="1"/>
                <w:bCs w:val="1"/>
                <w:color w:val="auto"/>
              </w:rPr>
              <w:t>Gross Unrealized</w:t>
            </w:r>
          </w:p>
        </w:tc>
        <w:tc>
          <w:tcPr>
            <w:tcW w:w="5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right"/>
              <w:spacing w:after="0"/>
              <w:rPr>
                <w:sz w:val="20"/>
                <w:szCs w:val="20"/>
                <w:color w:val="auto"/>
              </w:rPr>
            </w:pPr>
            <w:r>
              <w:rPr>
                <w:rFonts w:ascii="Arial" w:cs="Arial" w:eastAsia="Arial" w:hAnsi="Arial"/>
                <w:sz w:val="13"/>
                <w:szCs w:val="13"/>
                <w:b w:val="1"/>
                <w:bCs w:val="1"/>
                <w:color w:val="auto"/>
              </w:rPr>
              <w:t>Gross Unrealized</w:t>
            </w:r>
          </w:p>
        </w:tc>
      </w:tr>
      <w:tr>
        <w:trPr>
          <w:trHeight w:val="174"/>
        </w:trPr>
        <w:tc>
          <w:tcPr>
            <w:tcW w:w="2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60" w:type="dxa"/>
            <w:vAlign w:val="bottom"/>
            <w:gridSpan w:val="2"/>
          </w:tcPr>
          <w:p>
            <w:pPr>
              <w:ind w:left="80"/>
              <w:spacing w:after="0"/>
              <w:rPr>
                <w:sz w:val="20"/>
                <w:szCs w:val="20"/>
                <w:color w:val="auto"/>
              </w:rPr>
            </w:pPr>
            <w:r>
              <w:rPr>
                <w:rFonts w:ascii="Arial" w:cs="Arial" w:eastAsia="Arial" w:hAnsi="Arial"/>
                <w:sz w:val="13"/>
                <w:szCs w:val="13"/>
                <w:b w:val="1"/>
                <w:bCs w:val="1"/>
                <w:color w:val="auto"/>
              </w:rPr>
              <w:t>Fair Value</w:t>
            </w:r>
          </w:p>
        </w:tc>
        <w:tc>
          <w:tcPr>
            <w:tcW w:w="460" w:type="dxa"/>
            <w:vAlign w:val="bottom"/>
          </w:tcPr>
          <w:p>
            <w:pPr>
              <w:spacing w:after="0"/>
              <w:rPr>
                <w:sz w:val="15"/>
                <w:szCs w:val="15"/>
                <w:color w:val="auto"/>
              </w:rPr>
            </w:pPr>
          </w:p>
        </w:tc>
        <w:tc>
          <w:tcPr>
            <w:tcW w:w="1040" w:type="dxa"/>
            <w:vAlign w:val="bottom"/>
            <w:gridSpan w:val="2"/>
          </w:tcPr>
          <w:p>
            <w:pPr>
              <w:ind w:left="60"/>
              <w:spacing w:after="0"/>
              <w:rPr>
                <w:sz w:val="20"/>
                <w:szCs w:val="20"/>
                <w:color w:val="auto"/>
              </w:rPr>
            </w:pPr>
            <w:r>
              <w:rPr>
                <w:rFonts w:ascii="Arial" w:cs="Arial" w:eastAsia="Arial" w:hAnsi="Arial"/>
                <w:sz w:val="13"/>
                <w:szCs w:val="13"/>
                <w:b w:val="1"/>
                <w:bCs w:val="1"/>
                <w:color w:val="auto"/>
              </w:rPr>
              <w:t>Losses</w:t>
            </w:r>
          </w:p>
        </w:tc>
        <w:tc>
          <w:tcPr>
            <w:tcW w:w="480" w:type="dxa"/>
            <w:vAlign w:val="bottom"/>
          </w:tcPr>
          <w:p>
            <w:pPr>
              <w:spacing w:after="0"/>
              <w:rPr>
                <w:sz w:val="15"/>
                <w:szCs w:val="15"/>
                <w:color w:val="auto"/>
              </w:rPr>
            </w:pPr>
          </w:p>
        </w:tc>
        <w:tc>
          <w:tcPr>
            <w:tcW w:w="1000" w:type="dxa"/>
            <w:vAlign w:val="bottom"/>
            <w:gridSpan w:val="2"/>
          </w:tcPr>
          <w:p>
            <w:pPr>
              <w:ind w:left="60"/>
              <w:spacing w:after="0"/>
              <w:rPr>
                <w:sz w:val="20"/>
                <w:szCs w:val="20"/>
                <w:color w:val="auto"/>
              </w:rPr>
            </w:pPr>
            <w:r>
              <w:rPr>
                <w:rFonts w:ascii="Arial" w:cs="Arial" w:eastAsia="Arial" w:hAnsi="Arial"/>
                <w:sz w:val="13"/>
                <w:szCs w:val="13"/>
                <w:b w:val="1"/>
                <w:bCs w:val="1"/>
                <w:color w:val="auto"/>
              </w:rPr>
              <w:t>Fair Value</w:t>
            </w:r>
          </w:p>
        </w:tc>
        <w:tc>
          <w:tcPr>
            <w:tcW w:w="920" w:type="dxa"/>
            <w:vAlign w:val="bottom"/>
          </w:tcPr>
          <w:p>
            <w:pPr>
              <w:ind w:left="500"/>
              <w:spacing w:after="0"/>
              <w:rPr>
                <w:sz w:val="20"/>
                <w:szCs w:val="20"/>
                <w:color w:val="auto"/>
              </w:rPr>
            </w:pPr>
            <w:r>
              <w:rPr>
                <w:rFonts w:ascii="Arial" w:cs="Arial" w:eastAsia="Arial" w:hAnsi="Arial"/>
                <w:sz w:val="13"/>
                <w:szCs w:val="13"/>
                <w:b w:val="1"/>
                <w:bCs w:val="1"/>
                <w:color w:val="auto"/>
                <w:w w:val="89"/>
              </w:rPr>
              <w:t>Losses</w:t>
            </w: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960" w:type="dxa"/>
            <w:vAlign w:val="bottom"/>
          </w:tcPr>
          <w:p>
            <w:pPr>
              <w:jc w:val="right"/>
              <w:ind w:right="198"/>
              <w:spacing w:after="0"/>
              <w:rPr>
                <w:sz w:val="20"/>
                <w:szCs w:val="20"/>
                <w:color w:val="auto"/>
              </w:rPr>
            </w:pPr>
            <w:r>
              <w:rPr>
                <w:rFonts w:ascii="Arial" w:cs="Arial" w:eastAsia="Arial" w:hAnsi="Arial"/>
                <w:sz w:val="13"/>
                <w:szCs w:val="13"/>
                <w:b w:val="1"/>
                <w:bCs w:val="1"/>
                <w:color w:val="auto"/>
              </w:rPr>
              <w:t>Fair Value</w:t>
            </w: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40" w:type="dxa"/>
            <w:vAlign w:val="bottom"/>
          </w:tcPr>
          <w:p>
            <w:pPr>
              <w:jc w:val="right"/>
              <w:ind w:right="438"/>
              <w:spacing w:after="0"/>
              <w:rPr>
                <w:sz w:val="20"/>
                <w:szCs w:val="20"/>
                <w:color w:val="auto"/>
              </w:rPr>
            </w:pPr>
            <w:r>
              <w:rPr>
                <w:rFonts w:ascii="Arial" w:cs="Arial" w:eastAsia="Arial" w:hAnsi="Arial"/>
                <w:sz w:val="13"/>
                <w:szCs w:val="13"/>
                <w:b w:val="1"/>
                <w:bCs w:val="1"/>
                <w:color w:val="auto"/>
                <w:w w:val="89"/>
              </w:rPr>
              <w:t>Losses</w:t>
            </w:r>
          </w:p>
        </w:tc>
      </w:tr>
      <w:tr>
        <w:trPr>
          <w:trHeight w:val="23"/>
        </w:trPr>
        <w:tc>
          <w:tcPr>
            <w:tcW w:w="226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26"/>
        </w:trPr>
        <w:tc>
          <w:tcPr>
            <w:tcW w:w="22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Commercial paper</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5,975</w:t>
            </w:r>
          </w:p>
        </w:tc>
        <w:tc>
          <w:tcPr>
            <w:tcW w:w="10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5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5,975</w:t>
            </w:r>
          </w:p>
        </w:tc>
        <w:tc>
          <w:tcPr>
            <w:tcW w:w="5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w:t>
            </w:r>
          </w:p>
        </w:tc>
      </w:tr>
      <w:tr>
        <w:trPr>
          <w:trHeight w:val="227"/>
        </w:trPr>
        <w:tc>
          <w:tcPr>
            <w:tcW w:w="2260" w:type="dxa"/>
            <w:vAlign w:val="bottom"/>
          </w:tcPr>
          <w:p>
            <w:pPr>
              <w:ind w:left="320"/>
              <w:spacing w:after="0"/>
              <w:rPr>
                <w:sz w:val="20"/>
                <w:szCs w:val="20"/>
                <w:color w:val="auto"/>
              </w:rPr>
            </w:pPr>
            <w:r>
              <w:rPr>
                <w:rFonts w:ascii="Arial" w:cs="Arial" w:eastAsia="Arial" w:hAnsi="Arial"/>
                <w:sz w:val="17"/>
                <w:szCs w:val="17"/>
                <w:color w:val="auto"/>
              </w:rPr>
              <w:t>U.S. treasury</w:t>
            </w:r>
          </w:p>
        </w:tc>
        <w:tc>
          <w:tcPr>
            <w:tcW w:w="5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14,003</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(470)</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tcPr>
          <w:p>
            <w:pPr>
              <w:spacing w:after="0"/>
              <w:rPr>
                <w:sz w:val="19"/>
                <w:szCs w:val="19"/>
                <w:color w:val="auto"/>
              </w:rPr>
            </w:pPr>
          </w:p>
        </w:tc>
        <w:tc>
          <w:tcPr>
            <w:tcW w:w="54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5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14,003</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(470)</w:t>
            </w:r>
          </w:p>
        </w:tc>
      </w:tr>
      <w:tr>
        <w:trPr>
          <w:trHeight w:val="26"/>
        </w:trPr>
        <w:tc>
          <w:tcPr>
            <w:tcW w:w="2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15"/>
        </w:trPr>
        <w:tc>
          <w:tcPr>
            <w:tcW w:w="2260" w:type="dxa"/>
            <w:vAlign w:val="bottom"/>
            <w:shd w:val="clear" w:color="auto" w:fill="CCEEFF"/>
          </w:tcPr>
          <w:p>
            <w:pPr>
              <w:ind w:left="320"/>
              <w:spacing w:after="0"/>
              <w:rPr>
                <w:sz w:val="20"/>
                <w:szCs w:val="20"/>
                <w:color w:val="auto"/>
              </w:rPr>
            </w:pPr>
            <w:r>
              <w:rPr>
                <w:rFonts w:ascii="Arial" w:cs="Arial" w:eastAsia="Arial" w:hAnsi="Arial"/>
                <w:sz w:val="17"/>
                <w:szCs w:val="17"/>
                <w:color w:val="auto"/>
              </w:rPr>
              <w:t>U.S. agency and</w:t>
            </w:r>
          </w:p>
        </w:tc>
        <w:tc>
          <w:tcPr>
            <w:tcW w:w="5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r>
      <w:tr>
        <w:trPr>
          <w:trHeight w:val="202"/>
        </w:trPr>
        <w:tc>
          <w:tcPr>
            <w:tcW w:w="2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government sponsored</w:t>
            </w:r>
          </w:p>
        </w:tc>
        <w:tc>
          <w:tcPr>
            <w:tcW w:w="5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220"/>
        </w:trPr>
        <w:tc>
          <w:tcPr>
            <w:tcW w:w="2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securities</w:t>
            </w:r>
          </w:p>
        </w:tc>
        <w:tc>
          <w:tcPr>
            <w:tcW w:w="5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8,313</w:t>
            </w:r>
          </w:p>
        </w:tc>
        <w:tc>
          <w:tcPr>
            <w:tcW w:w="10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(189)</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92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5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8,313</w:t>
            </w:r>
          </w:p>
        </w:tc>
        <w:tc>
          <w:tcPr>
            <w:tcW w:w="12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(189)</w:t>
            </w:r>
          </w:p>
        </w:tc>
      </w:tr>
      <w:tr>
        <w:trPr>
          <w:trHeight w:val="215"/>
        </w:trPr>
        <w:tc>
          <w:tcPr>
            <w:tcW w:w="2260" w:type="dxa"/>
            <w:vAlign w:val="bottom"/>
          </w:tcPr>
          <w:p>
            <w:pPr>
              <w:ind w:left="320"/>
              <w:spacing w:after="0"/>
              <w:rPr>
                <w:sz w:val="20"/>
                <w:szCs w:val="20"/>
                <w:color w:val="auto"/>
              </w:rPr>
            </w:pPr>
            <w:r>
              <w:rPr>
                <w:rFonts w:ascii="Arial" w:cs="Arial" w:eastAsia="Arial" w:hAnsi="Arial"/>
                <w:sz w:val="17"/>
                <w:szCs w:val="17"/>
                <w:color w:val="auto"/>
              </w:rPr>
              <w:t>U.S. states and</w:t>
            </w:r>
          </w:p>
        </w:tc>
        <w:tc>
          <w:tcPr>
            <w:tcW w:w="5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14"/>
        </w:trPr>
        <w:tc>
          <w:tcPr>
            <w:tcW w:w="2260" w:type="dxa"/>
            <w:vAlign w:val="bottom"/>
          </w:tcPr>
          <w:p>
            <w:pPr>
              <w:ind w:left="20"/>
              <w:spacing w:after="0"/>
              <w:rPr>
                <w:sz w:val="20"/>
                <w:szCs w:val="20"/>
                <w:color w:val="auto"/>
              </w:rPr>
            </w:pPr>
            <w:r>
              <w:rPr>
                <w:rFonts w:ascii="Arial" w:cs="Arial" w:eastAsia="Arial" w:hAnsi="Arial"/>
                <w:sz w:val="17"/>
                <w:szCs w:val="17"/>
                <w:color w:val="auto"/>
              </w:rPr>
              <w:t>municipalities</w:t>
            </w:r>
          </w:p>
        </w:tc>
        <w:tc>
          <w:tcPr>
            <w:tcW w:w="5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26,953</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(577)</w:t>
            </w:r>
          </w:p>
        </w:tc>
        <w:tc>
          <w:tcPr>
            <w:tcW w:w="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1,522</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rPr>
              <w:t>(78)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28,475</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(655)</w:t>
            </w:r>
          </w:p>
        </w:tc>
      </w:tr>
      <w:tr>
        <w:trPr>
          <w:trHeight w:val="26"/>
        </w:trPr>
        <w:tc>
          <w:tcPr>
            <w:tcW w:w="2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3"/>
        </w:trPr>
        <w:tc>
          <w:tcPr>
            <w:tcW w:w="22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Corporate bonds</w:t>
            </w:r>
          </w:p>
        </w:tc>
        <w:tc>
          <w:tcPr>
            <w:tcW w:w="5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81,263</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(2,322)</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7,106</w:t>
            </w:r>
          </w:p>
        </w:tc>
        <w:tc>
          <w:tcPr>
            <w:tcW w:w="1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(261)</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88,369</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(2,583)</w:t>
            </w:r>
          </w:p>
        </w:tc>
      </w:tr>
      <w:tr>
        <w:trPr>
          <w:trHeight w:val="220"/>
        </w:trPr>
        <w:tc>
          <w:tcPr>
            <w:tcW w:w="2260" w:type="dxa"/>
            <w:vAlign w:val="bottom"/>
          </w:tcPr>
          <w:p>
            <w:pPr>
              <w:ind w:left="440"/>
              <w:spacing w:after="0"/>
              <w:rPr>
                <w:sz w:val="20"/>
                <w:szCs w:val="20"/>
                <w:color w:val="auto"/>
              </w:rPr>
            </w:pPr>
            <w:r>
              <w:rPr>
                <w:rFonts w:ascii="Arial" w:cs="Arial" w:eastAsia="Arial" w:hAnsi="Arial"/>
                <w:sz w:val="17"/>
                <w:szCs w:val="17"/>
                <w:color w:val="auto"/>
              </w:rPr>
              <w:t>Total</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136,507</w:t>
            </w:r>
          </w:p>
        </w:tc>
        <w:tc>
          <w:tcPr>
            <w:tcW w:w="100" w:type="dxa"/>
            <w:vAlign w:val="bottom"/>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(3,581)</w:t>
            </w:r>
          </w:p>
        </w:tc>
        <w:tc>
          <w:tcPr>
            <w:tcW w:w="100" w:type="dxa"/>
            <w:vAlign w:val="bottom"/>
          </w:tcPr>
          <w:p>
            <w:pPr>
              <w:spacing w:after="0"/>
              <w:rPr>
                <w:sz w:val="19"/>
                <w:szCs w:val="19"/>
                <w:color w:val="auto"/>
              </w:rPr>
            </w:pPr>
          </w:p>
        </w:tc>
        <w:tc>
          <w:tcPr>
            <w:tcW w:w="4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8,628</w:t>
            </w:r>
          </w:p>
        </w:tc>
        <w:tc>
          <w:tcPr>
            <w:tcW w:w="100" w:type="dxa"/>
            <w:vAlign w:val="bottom"/>
          </w:tcPr>
          <w:p>
            <w:pPr>
              <w:spacing w:after="0"/>
              <w:rPr>
                <w:sz w:val="19"/>
                <w:szCs w:val="19"/>
                <w:color w:val="auto"/>
              </w:rPr>
            </w:pPr>
          </w:p>
        </w:tc>
        <w:tc>
          <w:tcPr>
            <w:tcW w:w="920" w:type="dxa"/>
            <w:vAlign w:val="bottom"/>
            <w:tcBorders>
              <w:top w:val="single" w:sz="8" w:color="auto"/>
            </w:tcBorders>
          </w:tcPr>
          <w:p>
            <w:pPr>
              <w:ind w:left="320"/>
              <w:spacing w:after="0"/>
              <w:rPr>
                <w:sz w:val="20"/>
                <w:szCs w:val="20"/>
                <w:color w:val="auto"/>
              </w:rPr>
            </w:pPr>
            <w:r>
              <w:rPr>
                <w:rFonts w:ascii="Arial" w:cs="Arial" w:eastAsia="Arial" w:hAnsi="Arial"/>
                <w:sz w:val="17"/>
                <w:szCs w:val="17"/>
                <w:color w:val="auto"/>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(339)</w:t>
            </w:r>
          </w:p>
        </w:tc>
        <w:tc>
          <w:tcPr>
            <w:tcW w:w="100" w:type="dxa"/>
            <w:vAlign w:val="bottom"/>
          </w:tcPr>
          <w:p>
            <w:pPr>
              <w:spacing w:after="0"/>
              <w:rPr>
                <w:sz w:val="19"/>
                <w:szCs w:val="19"/>
                <w:color w:val="auto"/>
              </w:rPr>
            </w:pPr>
          </w:p>
        </w:tc>
        <w:tc>
          <w:tcPr>
            <w:tcW w:w="5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145,135</w:t>
            </w:r>
          </w:p>
        </w:tc>
        <w:tc>
          <w:tcPr>
            <w:tcW w:w="120" w:type="dxa"/>
            <w:vAlign w:val="bottom"/>
          </w:tcPr>
          <w:p>
            <w:pPr>
              <w:spacing w:after="0"/>
              <w:rPr>
                <w:sz w:val="19"/>
                <w:szCs w:val="19"/>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(3,920)</w:t>
            </w:r>
          </w:p>
        </w:tc>
      </w:tr>
      <w:tr>
        <w:trPr>
          <w:trHeight w:val="26"/>
        </w:trPr>
        <w:tc>
          <w:tcPr>
            <w:tcW w:w="226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0"/>
        </w:trPr>
        <w:tc>
          <w:tcPr>
            <w:tcW w:w="22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520" w:type="dxa"/>
            <w:vAlign w:val="bottom"/>
            <w:gridSpan w:val="5"/>
          </w:tcPr>
          <w:p>
            <w:pPr>
              <w:ind w:left="580"/>
              <w:spacing w:after="0"/>
              <w:rPr>
                <w:sz w:val="20"/>
                <w:szCs w:val="20"/>
                <w:color w:val="auto"/>
              </w:rPr>
            </w:pPr>
            <w:r>
              <w:rPr>
                <w:rFonts w:ascii="Arial" w:cs="Arial" w:eastAsia="Arial" w:hAnsi="Arial"/>
                <w:sz w:val="13"/>
                <w:szCs w:val="13"/>
                <w:b w:val="1"/>
                <w:bCs w:val="1"/>
                <w:color w:val="auto"/>
              </w:rPr>
              <w:t>December 31, 2021</w:t>
            </w: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23"/>
        </w:trPr>
        <w:tc>
          <w:tcPr>
            <w:tcW w:w="31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500" w:type="dxa"/>
            <w:vAlign w:val="bottom"/>
            <w:tcBorders>
              <w:bottom w:val="single" w:sz="8" w:color="auto"/>
            </w:tcBorders>
            <w:gridSpan w:val="5"/>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520" w:type="dxa"/>
            <w:vAlign w:val="bottom"/>
            <w:tcBorders>
              <w:bottom w:val="single" w:sz="8" w:color="auto"/>
            </w:tcBorders>
            <w:gridSpan w:val="5"/>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gridSpan w:val="3"/>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172"/>
        </w:trPr>
        <w:tc>
          <w:tcPr>
            <w:tcW w:w="3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500" w:type="dxa"/>
            <w:vAlign w:val="bottom"/>
            <w:gridSpan w:val="5"/>
          </w:tcPr>
          <w:p>
            <w:pPr>
              <w:ind w:left="500"/>
              <w:spacing w:after="0"/>
              <w:rPr>
                <w:sz w:val="20"/>
                <w:szCs w:val="20"/>
                <w:color w:val="auto"/>
              </w:rPr>
            </w:pPr>
            <w:r>
              <w:rPr>
                <w:rFonts w:ascii="Arial" w:cs="Arial" w:eastAsia="Arial" w:hAnsi="Arial"/>
                <w:sz w:val="13"/>
                <w:szCs w:val="13"/>
                <w:b w:val="1"/>
                <w:bCs w:val="1"/>
                <w:color w:val="auto"/>
              </w:rPr>
              <w:t>Less than 12 months</w:t>
            </w:r>
          </w:p>
        </w:tc>
        <w:tc>
          <w:tcPr>
            <w:tcW w:w="200" w:type="dxa"/>
            <w:vAlign w:val="bottom"/>
          </w:tcPr>
          <w:p>
            <w:pPr>
              <w:spacing w:after="0"/>
              <w:rPr>
                <w:sz w:val="14"/>
                <w:szCs w:val="14"/>
                <w:color w:val="auto"/>
              </w:rPr>
            </w:pPr>
          </w:p>
        </w:tc>
        <w:tc>
          <w:tcPr>
            <w:tcW w:w="2520" w:type="dxa"/>
            <w:vAlign w:val="bottom"/>
            <w:gridSpan w:val="5"/>
          </w:tcPr>
          <w:p>
            <w:pPr>
              <w:ind w:left="560"/>
              <w:spacing w:after="0"/>
              <w:rPr>
                <w:sz w:val="20"/>
                <w:szCs w:val="20"/>
                <w:color w:val="auto"/>
              </w:rPr>
            </w:pPr>
            <w:r>
              <w:rPr>
                <w:rFonts w:ascii="Arial" w:cs="Arial" w:eastAsia="Arial" w:hAnsi="Arial"/>
                <w:sz w:val="13"/>
                <w:szCs w:val="13"/>
                <w:b w:val="1"/>
                <w:bCs w:val="1"/>
                <w:color w:val="auto"/>
              </w:rPr>
              <w:t>12 months or more</w:t>
            </w:r>
          </w:p>
        </w:tc>
        <w:tc>
          <w:tcPr>
            <w:tcW w:w="220" w:type="dxa"/>
            <w:vAlign w:val="bottom"/>
          </w:tcPr>
          <w:p>
            <w:pPr>
              <w:spacing w:after="0"/>
              <w:rPr>
                <w:sz w:val="14"/>
                <w:szCs w:val="14"/>
                <w:color w:val="auto"/>
              </w:rPr>
            </w:pPr>
          </w:p>
        </w:tc>
        <w:tc>
          <w:tcPr>
            <w:tcW w:w="1260" w:type="dxa"/>
            <w:vAlign w:val="bottom"/>
            <w:gridSpan w:val="3"/>
          </w:tcPr>
          <w:p>
            <w:pPr>
              <w:jc w:val="right"/>
              <w:spacing w:after="0"/>
              <w:rPr>
                <w:sz w:val="20"/>
                <w:szCs w:val="20"/>
                <w:color w:val="auto"/>
              </w:rPr>
            </w:pPr>
            <w:r>
              <w:rPr>
                <w:rFonts w:ascii="Arial" w:cs="Arial" w:eastAsia="Arial" w:hAnsi="Arial"/>
                <w:sz w:val="13"/>
                <w:szCs w:val="13"/>
                <w:b w:val="1"/>
                <w:bCs w:val="1"/>
                <w:color w:val="auto"/>
              </w:rPr>
              <w:t>Total</w:t>
            </w:r>
          </w:p>
        </w:tc>
        <w:tc>
          <w:tcPr>
            <w:tcW w:w="1140" w:type="dxa"/>
            <w:vAlign w:val="bottom"/>
          </w:tcPr>
          <w:p>
            <w:pPr>
              <w:spacing w:after="0"/>
              <w:rPr>
                <w:sz w:val="14"/>
                <w:szCs w:val="14"/>
                <w:color w:val="auto"/>
              </w:rPr>
            </w:pPr>
          </w:p>
        </w:tc>
      </w:tr>
      <w:tr>
        <w:trPr>
          <w:trHeight w:val="23"/>
        </w:trPr>
        <w:tc>
          <w:tcPr>
            <w:tcW w:w="31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149"/>
        </w:trPr>
        <w:tc>
          <w:tcPr>
            <w:tcW w:w="3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Gross Unrealized</w:t>
            </w:r>
          </w:p>
        </w:tc>
        <w:tc>
          <w:tcPr>
            <w:tcW w:w="2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ind w:left="20"/>
              <w:spacing w:after="0"/>
              <w:rPr>
                <w:sz w:val="20"/>
                <w:szCs w:val="20"/>
                <w:color w:val="auto"/>
              </w:rPr>
            </w:pPr>
            <w:r>
              <w:rPr>
                <w:rFonts w:ascii="Arial" w:cs="Arial" w:eastAsia="Arial" w:hAnsi="Arial"/>
                <w:sz w:val="13"/>
                <w:szCs w:val="13"/>
                <w:b w:val="1"/>
                <w:bCs w:val="1"/>
                <w:color w:val="auto"/>
              </w:rPr>
              <w:t>Gross Unrealized</w:t>
            </w: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jc w:val="right"/>
              <w:ind w:right="40"/>
              <w:spacing w:after="0"/>
              <w:rPr>
                <w:sz w:val="20"/>
                <w:szCs w:val="20"/>
                <w:color w:val="auto"/>
              </w:rPr>
            </w:pPr>
            <w:r>
              <w:rPr>
                <w:rFonts w:ascii="Arial" w:cs="Arial" w:eastAsia="Arial" w:hAnsi="Arial"/>
                <w:sz w:val="13"/>
                <w:szCs w:val="13"/>
                <w:b w:val="1"/>
                <w:bCs w:val="1"/>
                <w:color w:val="auto"/>
                <w:w w:val="93"/>
              </w:rPr>
              <w:t>Gross Unrealized</w:t>
            </w:r>
          </w:p>
        </w:tc>
      </w:tr>
      <w:tr>
        <w:trPr>
          <w:trHeight w:val="174"/>
        </w:trPr>
        <w:tc>
          <w:tcPr>
            <w:tcW w:w="3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gridSpan w:val="2"/>
          </w:tcPr>
          <w:p>
            <w:pPr>
              <w:ind w:left="120"/>
              <w:spacing w:after="0"/>
              <w:rPr>
                <w:sz w:val="20"/>
                <w:szCs w:val="20"/>
                <w:color w:val="auto"/>
              </w:rPr>
            </w:pPr>
            <w:r>
              <w:rPr>
                <w:rFonts w:ascii="Arial" w:cs="Arial" w:eastAsia="Arial" w:hAnsi="Arial"/>
                <w:sz w:val="13"/>
                <w:szCs w:val="13"/>
                <w:b w:val="1"/>
                <w:bCs w:val="1"/>
                <w:color w:val="auto"/>
              </w:rPr>
              <w:t>Fair Value</w:t>
            </w:r>
          </w:p>
        </w:tc>
        <w:tc>
          <w:tcPr>
            <w:tcW w:w="120" w:type="dxa"/>
            <w:vAlign w:val="bottom"/>
          </w:tcPr>
          <w:p>
            <w:pPr>
              <w:spacing w:after="0"/>
              <w:rPr>
                <w:sz w:val="15"/>
                <w:szCs w:val="15"/>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4"/>
              </w:rPr>
              <w:t>Losses</w:t>
            </w:r>
          </w:p>
        </w:tc>
        <w:tc>
          <w:tcPr>
            <w:tcW w:w="200" w:type="dxa"/>
            <w:vAlign w:val="bottom"/>
          </w:tcPr>
          <w:p>
            <w:pPr>
              <w:spacing w:after="0"/>
              <w:rPr>
                <w:sz w:val="15"/>
                <w:szCs w:val="15"/>
                <w:color w:val="auto"/>
              </w:rPr>
            </w:pPr>
          </w:p>
        </w:tc>
        <w:tc>
          <w:tcPr>
            <w:tcW w:w="1140" w:type="dxa"/>
            <w:vAlign w:val="bottom"/>
            <w:gridSpan w:val="2"/>
          </w:tcPr>
          <w:p>
            <w:pPr>
              <w:ind w:left="120"/>
              <w:spacing w:after="0"/>
              <w:rPr>
                <w:sz w:val="20"/>
                <w:szCs w:val="20"/>
                <w:color w:val="auto"/>
              </w:rPr>
            </w:pPr>
            <w:r>
              <w:rPr>
                <w:rFonts w:ascii="Arial" w:cs="Arial" w:eastAsia="Arial" w:hAnsi="Arial"/>
                <w:sz w:val="13"/>
                <w:szCs w:val="13"/>
                <w:b w:val="1"/>
                <w:bCs w:val="1"/>
                <w:color w:val="auto"/>
              </w:rPr>
              <w:t>Fair Value</w:t>
            </w:r>
          </w:p>
        </w:tc>
        <w:tc>
          <w:tcPr>
            <w:tcW w:w="120" w:type="dxa"/>
            <w:vAlign w:val="bottom"/>
          </w:tcPr>
          <w:p>
            <w:pPr>
              <w:spacing w:after="0"/>
              <w:rPr>
                <w:sz w:val="15"/>
                <w:szCs w:val="15"/>
                <w:color w:val="auto"/>
              </w:rPr>
            </w:pPr>
          </w:p>
        </w:tc>
        <w:tc>
          <w:tcPr>
            <w:tcW w:w="1260" w:type="dxa"/>
            <w:vAlign w:val="bottom"/>
            <w:gridSpan w:val="2"/>
          </w:tcPr>
          <w:p>
            <w:pPr>
              <w:ind w:left="340"/>
              <w:spacing w:after="0"/>
              <w:rPr>
                <w:sz w:val="20"/>
                <w:szCs w:val="20"/>
                <w:color w:val="auto"/>
              </w:rPr>
            </w:pPr>
            <w:r>
              <w:rPr>
                <w:rFonts w:ascii="Arial" w:cs="Arial" w:eastAsia="Arial" w:hAnsi="Arial"/>
                <w:sz w:val="13"/>
                <w:szCs w:val="13"/>
                <w:b w:val="1"/>
                <w:bCs w:val="1"/>
                <w:color w:val="auto"/>
              </w:rPr>
              <w:t>Losses</w:t>
            </w:r>
          </w:p>
        </w:tc>
        <w:tc>
          <w:tcPr>
            <w:tcW w:w="220" w:type="dxa"/>
            <w:vAlign w:val="bottom"/>
          </w:tcPr>
          <w:p>
            <w:pPr>
              <w:spacing w:after="0"/>
              <w:rPr>
                <w:sz w:val="15"/>
                <w:szCs w:val="15"/>
                <w:color w:val="auto"/>
              </w:rPr>
            </w:pPr>
          </w:p>
        </w:tc>
        <w:tc>
          <w:tcPr>
            <w:tcW w:w="1140" w:type="dxa"/>
            <w:vAlign w:val="bottom"/>
            <w:gridSpan w:val="2"/>
          </w:tcPr>
          <w:p>
            <w:pPr>
              <w:ind w:left="100"/>
              <w:spacing w:after="0"/>
              <w:rPr>
                <w:sz w:val="20"/>
                <w:szCs w:val="20"/>
                <w:color w:val="auto"/>
              </w:rPr>
            </w:pPr>
            <w:r>
              <w:rPr>
                <w:rFonts w:ascii="Arial" w:cs="Arial" w:eastAsia="Arial" w:hAnsi="Arial"/>
                <w:sz w:val="13"/>
                <w:szCs w:val="13"/>
                <w:b w:val="1"/>
                <w:bCs w:val="1"/>
                <w:color w:val="auto"/>
              </w:rPr>
              <w:t>Fair Value</w:t>
            </w:r>
          </w:p>
        </w:tc>
        <w:tc>
          <w:tcPr>
            <w:tcW w:w="120" w:type="dxa"/>
            <w:vAlign w:val="bottom"/>
          </w:tcPr>
          <w:p>
            <w:pPr>
              <w:spacing w:after="0"/>
              <w:rPr>
                <w:sz w:val="15"/>
                <w:szCs w:val="15"/>
                <w:color w:val="auto"/>
              </w:rPr>
            </w:pPr>
          </w:p>
        </w:tc>
        <w:tc>
          <w:tcPr>
            <w:tcW w:w="1140" w:type="dxa"/>
            <w:vAlign w:val="bottom"/>
          </w:tcPr>
          <w:p>
            <w:pPr>
              <w:jc w:val="right"/>
              <w:ind w:right="360"/>
              <w:spacing w:after="0"/>
              <w:rPr>
                <w:sz w:val="20"/>
                <w:szCs w:val="20"/>
                <w:color w:val="auto"/>
              </w:rPr>
            </w:pPr>
            <w:r>
              <w:rPr>
                <w:rFonts w:ascii="Arial" w:cs="Arial" w:eastAsia="Arial" w:hAnsi="Arial"/>
                <w:sz w:val="13"/>
                <w:szCs w:val="13"/>
                <w:b w:val="1"/>
                <w:bCs w:val="1"/>
                <w:color w:val="auto"/>
              </w:rPr>
              <w:t>Losses</w:t>
            </w:r>
          </w:p>
        </w:tc>
      </w:tr>
      <w:tr>
        <w:trPr>
          <w:trHeight w:val="23"/>
        </w:trPr>
        <w:tc>
          <w:tcPr>
            <w:tcW w:w="31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26"/>
        </w:trPr>
        <w:tc>
          <w:tcPr>
            <w:tcW w:w="3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Commercial paper</w:t>
            </w:r>
          </w:p>
        </w:tc>
        <w:tc>
          <w:tcPr>
            <w:tcW w:w="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16,977</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CCEEFF"/>
            </w:tcBorders>
            <w:gridSpan w:val="2"/>
            <w:shd w:val="clear" w:color="auto" w:fill="CCEEFF"/>
          </w:tcPr>
          <w:p>
            <w:pPr>
              <w:ind w:left="82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6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16,977</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w:t>
            </w:r>
          </w:p>
        </w:tc>
      </w:tr>
      <w:tr>
        <w:trPr>
          <w:trHeight w:val="227"/>
        </w:trPr>
        <w:tc>
          <w:tcPr>
            <w:tcW w:w="3180" w:type="dxa"/>
            <w:vAlign w:val="bottom"/>
          </w:tcPr>
          <w:p>
            <w:pPr>
              <w:ind w:left="20"/>
              <w:spacing w:after="0"/>
              <w:rPr>
                <w:sz w:val="20"/>
                <w:szCs w:val="20"/>
                <w:color w:val="auto"/>
              </w:rPr>
            </w:pPr>
            <w:r>
              <w:rPr>
                <w:rFonts w:ascii="Arial" w:cs="Arial" w:eastAsia="Arial" w:hAnsi="Arial"/>
                <w:sz w:val="17"/>
                <w:szCs w:val="17"/>
                <w:color w:val="auto"/>
              </w:rPr>
              <w:t>U.S. treasury</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14,387</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(77)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ind w:left="8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260" w:type="dxa"/>
            <w:vAlign w:val="bottom"/>
            <w:gridSpan w:val="2"/>
          </w:tcPr>
          <w:p>
            <w:pPr>
              <w:ind w:left="9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14,387</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(77)</w:t>
            </w:r>
          </w:p>
        </w:tc>
      </w:tr>
      <w:tr>
        <w:trPr>
          <w:trHeight w:val="26"/>
        </w:trPr>
        <w:tc>
          <w:tcPr>
            <w:tcW w:w="3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15"/>
        </w:trPr>
        <w:tc>
          <w:tcPr>
            <w:tcW w:w="3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U.S. agency and government sponsored</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r>
      <w:tr>
        <w:trPr>
          <w:trHeight w:val="220"/>
        </w:trPr>
        <w:tc>
          <w:tcPr>
            <w:tcW w:w="3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securities</w:t>
            </w:r>
          </w:p>
        </w:tc>
        <w:tc>
          <w:tcPr>
            <w:tcW w:w="2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6,985</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gridSpan w:val="2"/>
            <w:shd w:val="clear" w:color="auto" w:fill="CCEEFF"/>
          </w:tcPr>
          <w:p>
            <w:pPr>
              <w:ind w:left="82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6,985</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w:t>
            </w:r>
          </w:p>
        </w:tc>
      </w:tr>
      <w:tr>
        <w:trPr>
          <w:trHeight w:val="227"/>
        </w:trPr>
        <w:tc>
          <w:tcPr>
            <w:tcW w:w="3180" w:type="dxa"/>
            <w:vAlign w:val="bottom"/>
          </w:tcPr>
          <w:p>
            <w:pPr>
              <w:ind w:left="20"/>
              <w:spacing w:after="0"/>
              <w:rPr>
                <w:sz w:val="20"/>
                <w:szCs w:val="20"/>
                <w:color w:val="auto"/>
              </w:rPr>
            </w:pPr>
            <w:r>
              <w:rPr>
                <w:rFonts w:ascii="Arial" w:cs="Arial" w:eastAsia="Arial" w:hAnsi="Arial"/>
                <w:sz w:val="17"/>
                <w:szCs w:val="17"/>
                <w:color w:val="auto"/>
              </w:rPr>
              <w:t>U.S. states and municipalities</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21,924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(89)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ind w:left="8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260" w:type="dxa"/>
            <w:vAlign w:val="bottom"/>
            <w:gridSpan w:val="2"/>
          </w:tcPr>
          <w:p>
            <w:pPr>
              <w:ind w:left="9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21,924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(89)</w:t>
            </w:r>
          </w:p>
        </w:tc>
      </w:tr>
      <w:tr>
        <w:trPr>
          <w:trHeight w:val="26"/>
        </w:trPr>
        <w:tc>
          <w:tcPr>
            <w:tcW w:w="3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3"/>
        </w:trPr>
        <w:tc>
          <w:tcPr>
            <w:tcW w:w="3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Corporate bonds</w:t>
            </w: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85,513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(491)</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ind w:left="82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gridSpan w:val="2"/>
            <w:shd w:val="clear" w:color="auto" w:fill="CCEEFF"/>
          </w:tcPr>
          <w:p>
            <w:pPr>
              <w:ind w:left="920"/>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85,513</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(491)</w:t>
            </w:r>
          </w:p>
        </w:tc>
      </w:tr>
      <w:tr>
        <w:trPr>
          <w:trHeight w:val="220"/>
        </w:trPr>
        <w:tc>
          <w:tcPr>
            <w:tcW w:w="3180" w:type="dxa"/>
            <w:vAlign w:val="bottom"/>
          </w:tcPr>
          <w:p>
            <w:pPr>
              <w:ind w:left="140"/>
              <w:spacing w:after="0"/>
              <w:rPr>
                <w:sz w:val="20"/>
                <w:szCs w:val="20"/>
                <w:color w:val="auto"/>
              </w:rPr>
            </w:pPr>
            <w:r>
              <w:rPr>
                <w:rFonts w:ascii="Arial" w:cs="Arial" w:eastAsia="Arial" w:hAnsi="Arial"/>
                <w:sz w:val="17"/>
                <w:szCs w:val="17"/>
                <w:color w:val="auto"/>
              </w:rPr>
              <w:t>Total</w:t>
            </w:r>
          </w:p>
        </w:tc>
        <w:tc>
          <w:tcPr>
            <w:tcW w:w="22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145,786</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(686)</w:t>
            </w:r>
          </w:p>
        </w:tc>
        <w:tc>
          <w:tcPr>
            <w:tcW w:w="100" w:type="dxa"/>
            <w:vAlign w:val="bottom"/>
          </w:tcPr>
          <w:p>
            <w:pPr>
              <w:spacing w:after="0"/>
              <w:rPr>
                <w:sz w:val="19"/>
                <w:szCs w:val="19"/>
                <w:color w:val="auto"/>
              </w:rPr>
            </w:pPr>
          </w:p>
        </w:tc>
        <w:tc>
          <w:tcPr>
            <w:tcW w:w="200" w:type="dxa"/>
            <w:vAlign w:val="bottom"/>
            <w:tcBorders>
              <w:top w:val="single" w:sz="8" w:color="auto"/>
            </w:tcBorders>
          </w:tcPr>
          <w:p>
            <w:pPr>
              <w:jc w:val="right"/>
              <w:ind w:right="16"/>
              <w:spacing w:after="0"/>
              <w:rPr>
                <w:sz w:val="20"/>
                <w:szCs w:val="20"/>
                <w:color w:val="auto"/>
              </w:rPr>
            </w:pPr>
            <w:r>
              <w:rPr>
                <w:rFonts w:ascii="Arial" w:cs="Arial" w:eastAsia="Arial" w:hAnsi="Arial"/>
                <w:sz w:val="17"/>
                <w:szCs w:val="17"/>
                <w:color w:val="auto"/>
                <w:w w:val="84"/>
              </w:rPr>
              <w:t>$</w:t>
            </w:r>
          </w:p>
        </w:tc>
        <w:tc>
          <w:tcPr>
            <w:tcW w:w="1040" w:type="dxa"/>
            <w:vAlign w:val="bottom"/>
            <w:tcBorders>
              <w:top w:val="single" w:sz="8" w:color="auto"/>
            </w:tcBorders>
          </w:tcPr>
          <w:p>
            <w:pPr>
              <w:ind w:left="8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160" w:type="dxa"/>
            <w:vAlign w:val="bottom"/>
            <w:tcBorders>
              <w:top w:val="single" w:sz="8" w:color="auto"/>
            </w:tcBorders>
          </w:tcPr>
          <w:p>
            <w:pPr>
              <w:ind w:left="9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220" w:type="dxa"/>
            <w:vAlign w:val="bottom"/>
            <w:tcBorders>
              <w:top w:val="single" w:sz="8" w:color="auto"/>
            </w:tcBorders>
          </w:tcPr>
          <w:p>
            <w:pPr>
              <w:jc w:val="right"/>
              <w:ind w:right="36"/>
              <w:spacing w:after="0"/>
              <w:rPr>
                <w:sz w:val="20"/>
                <w:szCs w:val="20"/>
                <w:color w:val="auto"/>
              </w:rPr>
            </w:pPr>
            <w:r>
              <w:rPr>
                <w:rFonts w:ascii="Arial" w:cs="Arial" w:eastAsia="Arial" w:hAnsi="Arial"/>
                <w:sz w:val="17"/>
                <w:szCs w:val="17"/>
                <w:color w:val="auto"/>
                <w:w w:val="84"/>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145,786</w:t>
            </w:r>
          </w:p>
        </w:tc>
        <w:tc>
          <w:tcPr>
            <w:tcW w:w="100" w:type="dxa"/>
            <w:vAlign w:val="bottom"/>
          </w:tcPr>
          <w:p>
            <w:pPr>
              <w:spacing w:after="0"/>
              <w:rPr>
                <w:sz w:val="19"/>
                <w:szCs w:val="19"/>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(686)</w:t>
            </w:r>
          </w:p>
        </w:tc>
      </w:tr>
      <w:tr>
        <w:trPr>
          <w:trHeight w:val="26"/>
        </w:trPr>
        <w:tc>
          <w:tcPr>
            <w:tcW w:w="31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3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6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following table presents the contractual maturities of the Company’s marketable investments as of June 30, 2022 (in thousands):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544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1680" w:type="dxa"/>
            <w:vAlign w:val="bottom"/>
            <w:gridSpan w:val="3"/>
          </w:tcPr>
          <w:p>
            <w:pPr>
              <w:jc w:val="right"/>
              <w:ind w:right="296"/>
              <w:spacing w:after="0"/>
              <w:rPr>
                <w:sz w:val="20"/>
                <w:szCs w:val="20"/>
                <w:color w:val="auto"/>
              </w:rPr>
            </w:pPr>
            <w:r>
              <w:rPr>
                <w:rFonts w:ascii="Arial" w:cs="Arial" w:eastAsia="Arial" w:hAnsi="Arial"/>
                <w:sz w:val="13"/>
                <w:szCs w:val="13"/>
                <w:b w:val="1"/>
                <w:bCs w:val="1"/>
                <w:color w:val="auto"/>
              </w:rPr>
              <w:t>June 30, 2022</w:t>
            </w:r>
          </w:p>
        </w:tc>
        <w:tc>
          <w:tcPr>
            <w:tcW w:w="1960" w:type="dxa"/>
            <w:vAlign w:val="bottom"/>
          </w:tcPr>
          <w:p>
            <w:pPr>
              <w:spacing w:after="0"/>
              <w:rPr>
                <w:sz w:val="15"/>
                <w:szCs w:val="15"/>
                <w:color w:val="auto"/>
              </w:rPr>
            </w:pPr>
          </w:p>
        </w:tc>
      </w:tr>
      <w:tr>
        <w:trPr>
          <w:trHeight w:val="23"/>
        </w:trPr>
        <w:tc>
          <w:tcPr>
            <w:tcW w:w="5440" w:type="dxa"/>
            <w:vAlign w:val="bottom"/>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172"/>
        </w:trPr>
        <w:tc>
          <w:tcPr>
            <w:tcW w:w="5440" w:type="dxa"/>
            <w:vAlign w:val="bottom"/>
          </w:tcPr>
          <w:p>
            <w:pPr>
              <w:spacing w:after="0"/>
              <w:rPr>
                <w:sz w:val="14"/>
                <w:szCs w:val="14"/>
                <w:color w:val="auto"/>
              </w:rPr>
            </w:pPr>
          </w:p>
        </w:tc>
        <w:tc>
          <w:tcPr>
            <w:tcW w:w="2140" w:type="dxa"/>
            <w:vAlign w:val="bottom"/>
          </w:tcPr>
          <w:p>
            <w:pPr>
              <w:jc w:val="right"/>
              <w:ind w:right="21"/>
              <w:spacing w:after="0"/>
              <w:rPr>
                <w:sz w:val="20"/>
                <w:szCs w:val="20"/>
                <w:color w:val="auto"/>
              </w:rPr>
            </w:pPr>
            <w:r>
              <w:rPr>
                <w:rFonts w:ascii="Arial" w:cs="Arial" w:eastAsia="Arial" w:hAnsi="Arial"/>
                <w:sz w:val="13"/>
                <w:szCs w:val="13"/>
                <w:b w:val="1"/>
                <w:bCs w:val="1"/>
                <w:color w:val="auto"/>
              </w:rPr>
              <w:t>Amortized Cost</w:t>
            </w: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960" w:type="dxa"/>
            <w:vAlign w:val="bottom"/>
          </w:tcPr>
          <w:p>
            <w:pPr>
              <w:jc w:val="right"/>
              <w:ind w:right="880"/>
              <w:spacing w:after="0"/>
              <w:rPr>
                <w:sz w:val="20"/>
                <w:szCs w:val="20"/>
                <w:color w:val="auto"/>
              </w:rPr>
            </w:pPr>
            <w:r>
              <w:rPr>
                <w:rFonts w:ascii="Arial" w:cs="Arial" w:eastAsia="Arial" w:hAnsi="Arial"/>
                <w:sz w:val="13"/>
                <w:szCs w:val="13"/>
                <w:b w:val="1"/>
                <w:bCs w:val="1"/>
                <w:color w:val="auto"/>
              </w:rPr>
              <w:t>Fair Value</w:t>
            </w:r>
          </w:p>
        </w:tc>
      </w:tr>
      <w:tr>
        <w:trPr>
          <w:trHeight w:val="23"/>
        </w:trPr>
        <w:tc>
          <w:tcPr>
            <w:tcW w:w="5440" w:type="dxa"/>
            <w:vAlign w:val="bottom"/>
            <w:tcBorders>
              <w:bottom w:val="single" w:sz="8" w:color="CCEEFF"/>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26"/>
        </w:trPr>
        <w:tc>
          <w:tcPr>
            <w:tcW w:w="54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Due in less than one year</w:t>
            </w:r>
          </w:p>
        </w:tc>
        <w:tc>
          <w:tcPr>
            <w:tcW w:w="2140" w:type="dxa"/>
            <w:vAlign w:val="bottom"/>
            <w:tcBorders>
              <w:bottom w:val="single" w:sz="8" w:color="CCEEFF"/>
            </w:tcBorders>
            <w:shd w:val="clear" w:color="auto" w:fill="CCEEFF"/>
          </w:tcPr>
          <w:p>
            <w:pPr>
              <w:jc w:val="right"/>
              <w:ind w:right="1661"/>
              <w:spacing w:after="0"/>
              <w:rPr>
                <w:sz w:val="20"/>
                <w:szCs w:val="20"/>
                <w:color w:val="auto"/>
              </w:rPr>
            </w:pPr>
            <w:r>
              <w:rPr>
                <w:rFonts w:ascii="Arial" w:cs="Arial" w:eastAsia="Arial" w:hAnsi="Arial"/>
                <w:sz w:val="17"/>
                <w:szCs w:val="17"/>
                <w:color w:val="auto"/>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51,834</w:t>
            </w:r>
          </w:p>
        </w:tc>
        <w:tc>
          <w:tcPr>
            <w:tcW w:w="10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bottom w:val="single" w:sz="8" w:color="CCEEFF"/>
            </w:tcBorders>
            <w:shd w:val="clear" w:color="auto" w:fill="CCEEFF"/>
          </w:tcPr>
          <w:p>
            <w:pPr>
              <w:jc w:val="right"/>
              <w:ind w:right="396"/>
              <w:spacing w:after="0"/>
              <w:rPr>
                <w:sz w:val="20"/>
                <w:szCs w:val="20"/>
                <w:color w:val="auto"/>
              </w:rPr>
            </w:pPr>
            <w:r>
              <w:rPr>
                <w:rFonts w:ascii="Arial" w:cs="Arial" w:eastAsia="Arial" w:hAnsi="Arial"/>
                <w:sz w:val="17"/>
                <w:szCs w:val="17"/>
                <w:color w:val="auto"/>
              </w:rPr>
              <w:t>$</w:t>
            </w:r>
          </w:p>
        </w:tc>
        <w:tc>
          <w:tcPr>
            <w:tcW w:w="1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51,254</w:t>
            </w:r>
          </w:p>
        </w:tc>
      </w:tr>
      <w:tr>
        <w:trPr>
          <w:trHeight w:val="227"/>
        </w:trPr>
        <w:tc>
          <w:tcPr>
            <w:tcW w:w="5440" w:type="dxa"/>
            <w:vAlign w:val="bottom"/>
          </w:tcPr>
          <w:p>
            <w:pPr>
              <w:ind w:left="320"/>
              <w:spacing w:after="0"/>
              <w:rPr>
                <w:sz w:val="20"/>
                <w:szCs w:val="20"/>
                <w:color w:val="auto"/>
              </w:rPr>
            </w:pPr>
            <w:r>
              <w:rPr>
                <w:rFonts w:ascii="Arial" w:cs="Arial" w:eastAsia="Arial" w:hAnsi="Arial"/>
                <w:sz w:val="17"/>
                <w:szCs w:val="17"/>
                <w:color w:val="auto"/>
              </w:rPr>
              <w:t>Due in one to five years</w:t>
            </w:r>
          </w:p>
        </w:tc>
        <w:tc>
          <w:tcPr>
            <w:tcW w:w="2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98,221</w:t>
            </w: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Arial" w:cs="Arial" w:eastAsia="Arial" w:hAnsi="Arial"/>
                <w:sz w:val="17"/>
                <w:szCs w:val="17"/>
                <w:color w:val="auto"/>
              </w:rPr>
              <w:t>94,881</w:t>
            </w:r>
          </w:p>
        </w:tc>
      </w:tr>
      <w:tr>
        <w:trPr>
          <w:trHeight w:val="26"/>
        </w:trPr>
        <w:tc>
          <w:tcPr>
            <w:tcW w:w="5440" w:type="dxa"/>
            <w:vAlign w:val="bottom"/>
            <w:tcBorders>
              <w:bottom w:val="single" w:sz="8" w:color="CCEEFF"/>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r>
      <w:tr>
        <w:trPr>
          <w:trHeight w:val="271"/>
        </w:trPr>
        <w:tc>
          <w:tcPr>
            <w:tcW w:w="544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2140" w:type="dxa"/>
            <w:vAlign w:val="bottom"/>
            <w:tcBorders>
              <w:bottom w:val="single" w:sz="8" w:color="CCEEFF"/>
            </w:tcBorders>
            <w:shd w:val="clear" w:color="auto" w:fill="CCEEFF"/>
          </w:tcPr>
          <w:p>
            <w:pPr>
              <w:jc w:val="right"/>
              <w:ind w:right="1661"/>
              <w:spacing w:after="0"/>
              <w:rPr>
                <w:sz w:val="20"/>
                <w:szCs w:val="20"/>
                <w:color w:val="auto"/>
              </w:rPr>
            </w:pPr>
            <w:r>
              <w:rPr>
                <w:rFonts w:ascii="Arial" w:cs="Arial" w:eastAsia="Arial" w:hAnsi="Arial"/>
                <w:sz w:val="17"/>
                <w:szCs w:val="17"/>
                <w:color w:val="auto"/>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150,055</w:t>
            </w:r>
          </w:p>
        </w:tc>
        <w:tc>
          <w:tcPr>
            <w:tcW w:w="10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96"/>
              <w:spacing w:after="0"/>
              <w:rPr>
                <w:sz w:val="20"/>
                <w:szCs w:val="20"/>
                <w:color w:val="auto"/>
              </w:rPr>
            </w:pPr>
            <w:r>
              <w:rPr>
                <w:rFonts w:ascii="Arial" w:cs="Arial" w:eastAsia="Arial" w:hAnsi="Arial"/>
                <w:sz w:val="17"/>
                <w:szCs w:val="17"/>
                <w:color w:val="auto"/>
              </w:rPr>
              <w:t>$</w:t>
            </w:r>
          </w:p>
        </w:tc>
        <w:tc>
          <w:tcPr>
            <w:tcW w:w="1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146,135</w:t>
            </w:r>
          </w:p>
        </w:tc>
      </w:tr>
      <w:tr>
        <w:trPr>
          <w:trHeight w:val="20"/>
        </w:trPr>
        <w:tc>
          <w:tcPr>
            <w:tcW w:w="5440" w:type="dxa"/>
            <w:vAlign w:val="bottom"/>
            <w:tcBorders>
              <w:top w:val="single" w:sz="8" w:color="CCEEFF"/>
            </w:tcBorders>
          </w:tcPr>
          <w:p>
            <w:pPr>
              <w:spacing w:after="0" w:line="20" w:lineRule="exact"/>
              <w:rPr>
                <w:sz w:val="1"/>
                <w:szCs w:val="1"/>
                <w:color w:val="auto"/>
              </w:rPr>
            </w:pPr>
          </w:p>
        </w:tc>
        <w:tc>
          <w:tcPr>
            <w:tcW w:w="2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r>
    </w:tbl>
    <w:p>
      <w:pPr>
        <w:spacing w:after="0" w:line="173"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Fair Value of Financial Instruments</w:t>
      </w:r>
    </w:p>
    <w:p>
      <w:pPr>
        <w:spacing w:after="0" w:line="112" w:lineRule="exact"/>
        <w:rPr>
          <w:sz w:val="20"/>
          <w:szCs w:val="20"/>
          <w:color w:val="auto"/>
        </w:rPr>
      </w:pPr>
    </w:p>
    <w:p>
      <w:pPr>
        <w:ind w:right="40" w:firstLine="304"/>
        <w:spacing w:after="0" w:line="260" w:lineRule="auto"/>
        <w:rPr>
          <w:sz w:val="20"/>
          <w:szCs w:val="20"/>
          <w:color w:val="auto"/>
        </w:rPr>
      </w:pPr>
      <w:r>
        <w:rPr>
          <w:rFonts w:ascii="Arial" w:cs="Arial" w:eastAsia="Arial" w:hAnsi="Arial"/>
          <w:sz w:val="17"/>
          <w:szCs w:val="17"/>
          <w:color w:val="auto"/>
        </w:rPr>
        <w:t>Fair value is defined as the price that would be received to sell an asset or paid to transfer a liability (an exit price) in an orderly transaction between market participants at the measurement date. The accounting guidance establishes a three-tiered hierarchy, which prioritizes the inputs used in the valuation methodologies in measuring fair value:</w:t>
      </w:r>
    </w:p>
    <w:p>
      <w:pPr>
        <w:spacing w:after="0" w:line="73" w:lineRule="exact"/>
        <w:rPr>
          <w:sz w:val="20"/>
          <w:szCs w:val="20"/>
          <w:color w:val="auto"/>
        </w:rPr>
      </w:pPr>
    </w:p>
    <w:p>
      <w:pPr>
        <w:ind w:left="300"/>
        <w:spacing w:after="0"/>
        <w:rPr>
          <w:sz w:val="20"/>
          <w:szCs w:val="20"/>
          <w:color w:val="auto"/>
        </w:rPr>
      </w:pPr>
      <w:r>
        <w:rPr>
          <w:rFonts w:ascii="Arial" w:cs="Arial" w:eastAsia="Arial" w:hAnsi="Arial"/>
          <w:sz w:val="17"/>
          <w:szCs w:val="17"/>
          <w:color w:val="auto"/>
        </w:rPr>
        <w:t>Level 1 - Quoted prices in active markets for identical assets or liabilities.</w:t>
      </w:r>
    </w:p>
    <w:p>
      <w:pPr>
        <w:spacing w:after="0" w:line="108" w:lineRule="exact"/>
        <w:rPr>
          <w:sz w:val="20"/>
          <w:szCs w:val="20"/>
          <w:color w:val="auto"/>
        </w:rPr>
      </w:pPr>
    </w:p>
    <w:p>
      <w:pPr>
        <w:ind w:right="260" w:firstLine="304"/>
        <w:spacing w:after="0" w:line="271" w:lineRule="auto"/>
        <w:rPr>
          <w:sz w:val="20"/>
          <w:szCs w:val="20"/>
          <w:color w:val="auto"/>
        </w:rPr>
      </w:pPr>
      <w:r>
        <w:rPr>
          <w:rFonts w:ascii="Arial" w:cs="Arial" w:eastAsia="Arial" w:hAnsi="Arial"/>
          <w:sz w:val="17"/>
          <w:szCs w:val="17"/>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6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Level 3 - Unobservable inputs that are supported by little or no market activity and that are significant to the fair value of the assets or liabilities.</w:t>
      </w:r>
    </w:p>
    <w:p>
      <w:pPr>
        <w:spacing w:after="0" w:line="108"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The categorization of a financial instrument within the valuation hierarchy is based on the lowest level of input that is significant to the fair value measurement.</w:t>
      </w:r>
    </w:p>
    <w:p>
      <w:pPr>
        <w:spacing w:after="0" w:line="200" w:lineRule="exact"/>
        <w:rPr>
          <w:sz w:val="20"/>
          <w:szCs w:val="20"/>
          <w:color w:val="auto"/>
        </w:rPr>
      </w:pPr>
    </w:p>
    <w:p>
      <w:pPr>
        <w:spacing w:after="0" w:line="387"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0" w:name="page11"/>
    <w:bookmarkEnd w:id="10"/>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p>
      <w:pPr>
        <w:ind w:right="20" w:firstLine="304"/>
        <w:spacing w:after="0" w:line="271" w:lineRule="auto"/>
        <w:rPr>
          <w:sz w:val="20"/>
          <w:szCs w:val="20"/>
          <w:color w:val="auto"/>
        </w:rPr>
      </w:pPr>
      <w:r>
        <w:rPr>
          <w:rFonts w:ascii="Arial" w:cs="Arial" w:eastAsia="Arial" w:hAnsi="Arial"/>
          <w:sz w:val="17"/>
          <w:szCs w:val="17"/>
          <w:color w:val="auto"/>
        </w:rPr>
        <w:t>The Company classifies its cash equivalents and marketable investments within Level 1 and Level 2, as it uses quoted market prices or alternative pricing sources and models utilizing market observable inputs.</w:t>
      </w:r>
    </w:p>
    <w:p>
      <w:pPr>
        <w:spacing w:after="0" w:line="65" w:lineRule="exact"/>
        <w:rPr>
          <w:sz w:val="20"/>
          <w:szCs w:val="20"/>
          <w:color w:val="auto"/>
        </w:rPr>
      </w:pPr>
    </w:p>
    <w:p>
      <w:pPr>
        <w:ind w:right="680" w:firstLine="304"/>
        <w:spacing w:after="0" w:line="271" w:lineRule="auto"/>
        <w:rPr>
          <w:sz w:val="20"/>
          <w:szCs w:val="20"/>
          <w:color w:val="auto"/>
        </w:rPr>
      </w:pPr>
      <w:r>
        <w:rPr>
          <w:rFonts w:ascii="Arial" w:cs="Arial" w:eastAsia="Arial" w:hAnsi="Arial"/>
          <w:sz w:val="17"/>
          <w:szCs w:val="17"/>
          <w:color w:val="auto"/>
        </w:rPr>
        <w:t>The Company determined the fair value of its Level 1 financial instruments, which are traded in active markets, using quoted market prices for identical instruments.</w:t>
      </w:r>
    </w:p>
    <w:p>
      <w:pPr>
        <w:spacing w:after="0" w:line="65" w:lineRule="exact"/>
        <w:rPr>
          <w:sz w:val="20"/>
          <w:szCs w:val="20"/>
          <w:color w:val="auto"/>
        </w:rPr>
      </w:pPr>
    </w:p>
    <w:p>
      <w:pPr>
        <w:ind w:firstLine="304"/>
        <w:spacing w:after="0" w:line="252" w:lineRule="auto"/>
        <w:rPr>
          <w:sz w:val="20"/>
          <w:szCs w:val="20"/>
          <w:color w:val="auto"/>
        </w:rPr>
      </w:pPr>
      <w:r>
        <w:rPr>
          <w:rFonts w:ascii="Arial" w:cs="Arial" w:eastAsia="Arial" w:hAnsi="Arial"/>
          <w:sz w:val="17"/>
          <w:szCs w:val="17"/>
          <w:color w:val="auto"/>
        </w:rPr>
        <w:t>Marketable investments classified within Level 2 of the fair value hierarchy are valued based on other observable inputs, including broker or dealer quotations or alternative pricing sources. When quoted prices in active markets for identical assets or 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historical pricing trends of a security as relative to its peers.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81" w:lineRule="exact"/>
        <w:rPr>
          <w:sz w:val="20"/>
          <w:szCs w:val="20"/>
          <w:color w:val="auto"/>
        </w:rPr>
      </w:pPr>
    </w:p>
    <w:p>
      <w:pPr>
        <w:ind w:right="20" w:firstLine="304"/>
        <w:spacing w:after="0" w:line="260" w:lineRule="auto"/>
        <w:rPr>
          <w:sz w:val="20"/>
          <w:szCs w:val="20"/>
          <w:color w:val="auto"/>
        </w:rPr>
      </w:pPr>
      <w:r>
        <w:rPr>
          <w:rFonts w:ascii="Arial" w:cs="Arial" w:eastAsia="Arial" w:hAnsi="Arial"/>
          <w:sz w:val="17"/>
          <w:szCs w:val="17"/>
          <w:color w:val="auto"/>
        </w:rPr>
        <w:t>The Company did not hold any Level 3 marketable investments as of June 30, 2022 or December 31, 2021. During the six months ended June 30, 2022 and 2021, the Company did not have any transfers between Level 1, Level 2 or Level 3 of the fair value hierarchy. Additionally, the Company did not have any financial assets and liabilities measured at fair value on a non-recurring basis as of June 30, 2022 or December 31, 2021.</w:t>
      </w:r>
    </w:p>
    <w:p>
      <w:pPr>
        <w:spacing w:after="0" w:line="124" w:lineRule="exact"/>
        <w:rPr>
          <w:sz w:val="20"/>
          <w:szCs w:val="20"/>
          <w:color w:val="auto"/>
        </w:rPr>
      </w:pPr>
    </w:p>
    <w:p>
      <w:pPr>
        <w:ind w:firstLine="304"/>
        <w:spacing w:after="0" w:line="271" w:lineRule="auto"/>
        <w:rPr>
          <w:sz w:val="20"/>
          <w:szCs w:val="20"/>
          <w:color w:val="auto"/>
        </w:rPr>
      </w:pPr>
      <w:r>
        <w:rPr>
          <w:rFonts w:ascii="Arial" w:cs="Arial" w:eastAsia="Arial" w:hAnsi="Arial"/>
          <w:sz w:val="17"/>
          <w:szCs w:val="17"/>
          <w:color w:val="auto"/>
        </w:rPr>
        <w:t>The following tables set forth the Company’s financial assets measured at fair value by level within the fair value hierarchy as of June 30, 2022 and December 31, 2021 (in thousands):</w:t>
      </w:r>
    </w:p>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5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340" w:type="dxa"/>
            <w:vAlign w:val="bottom"/>
            <w:gridSpan w:val="3"/>
          </w:tcPr>
          <w:p>
            <w:pPr>
              <w:jc w:val="right"/>
              <w:ind w:right="521"/>
              <w:spacing w:after="0"/>
              <w:rPr>
                <w:sz w:val="20"/>
                <w:szCs w:val="20"/>
                <w:color w:val="auto"/>
              </w:rPr>
            </w:pPr>
            <w:r>
              <w:rPr>
                <w:rFonts w:ascii="Arial" w:cs="Arial" w:eastAsia="Arial" w:hAnsi="Arial"/>
                <w:sz w:val="13"/>
                <w:szCs w:val="13"/>
                <w:b w:val="1"/>
                <w:bCs w:val="1"/>
                <w:color w:val="auto"/>
              </w:rPr>
              <w:t>As of June 30, 2022</w:t>
            </w: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23"/>
        </w:trPr>
        <w:tc>
          <w:tcPr>
            <w:tcW w:w="458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2"/>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10"/>
        </w:trPr>
        <w:tc>
          <w:tcPr>
            <w:tcW w:w="45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120" w:type="dxa"/>
            <w:vAlign w:val="bottom"/>
            <w:gridSpan w:val="2"/>
          </w:tcPr>
          <w:p>
            <w:pPr>
              <w:ind w:left="160"/>
              <w:spacing w:after="0"/>
              <w:rPr>
                <w:sz w:val="20"/>
                <w:szCs w:val="20"/>
                <w:color w:val="auto"/>
              </w:rPr>
            </w:pPr>
            <w:r>
              <w:rPr>
                <w:rFonts w:ascii="Arial" w:cs="Arial" w:eastAsia="Arial" w:hAnsi="Arial"/>
                <w:sz w:val="13"/>
                <w:szCs w:val="13"/>
                <w:b w:val="1"/>
                <w:bCs w:val="1"/>
                <w:color w:val="auto"/>
              </w:rPr>
              <w:t>Level 1</w:t>
            </w:r>
          </w:p>
        </w:tc>
        <w:tc>
          <w:tcPr>
            <w:tcW w:w="580" w:type="dxa"/>
            <w:vAlign w:val="bottom"/>
          </w:tcPr>
          <w:p>
            <w:pPr>
              <w:spacing w:after="0"/>
              <w:rPr>
                <w:sz w:val="18"/>
                <w:szCs w:val="18"/>
                <w:color w:val="auto"/>
              </w:rPr>
            </w:pPr>
          </w:p>
        </w:tc>
        <w:tc>
          <w:tcPr>
            <w:tcW w:w="1120" w:type="dxa"/>
            <w:vAlign w:val="bottom"/>
            <w:gridSpan w:val="2"/>
          </w:tcPr>
          <w:p>
            <w:pPr>
              <w:ind w:left="160"/>
              <w:spacing w:after="0"/>
              <w:rPr>
                <w:sz w:val="20"/>
                <w:szCs w:val="20"/>
                <w:color w:val="auto"/>
              </w:rPr>
            </w:pPr>
            <w:r>
              <w:rPr>
                <w:rFonts w:ascii="Arial" w:cs="Arial" w:eastAsia="Arial" w:hAnsi="Arial"/>
                <w:sz w:val="13"/>
                <w:szCs w:val="13"/>
                <w:b w:val="1"/>
                <w:bCs w:val="1"/>
                <w:color w:val="auto"/>
              </w:rPr>
              <w:t>Level 2</w:t>
            </w:r>
          </w:p>
        </w:tc>
        <w:tc>
          <w:tcPr>
            <w:tcW w:w="1220" w:type="dxa"/>
            <w:vAlign w:val="bottom"/>
          </w:tcPr>
          <w:p>
            <w:pPr>
              <w:jc w:val="right"/>
              <w:ind w:right="21"/>
              <w:spacing w:after="0"/>
              <w:rPr>
                <w:sz w:val="20"/>
                <w:szCs w:val="20"/>
                <w:color w:val="auto"/>
              </w:rPr>
            </w:pPr>
            <w:r>
              <w:rPr>
                <w:rFonts w:ascii="Arial" w:cs="Arial" w:eastAsia="Arial" w:hAnsi="Arial"/>
                <w:sz w:val="13"/>
                <w:szCs w:val="13"/>
                <w:b w:val="1"/>
                <w:bCs w:val="1"/>
                <w:color w:val="auto"/>
              </w:rPr>
              <w:t>Level 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80" w:type="dxa"/>
            <w:vAlign w:val="bottom"/>
          </w:tcPr>
          <w:p>
            <w:pPr>
              <w:jc w:val="right"/>
              <w:ind w:right="258"/>
              <w:spacing w:after="0"/>
              <w:rPr>
                <w:sz w:val="20"/>
                <w:szCs w:val="20"/>
                <w:color w:val="auto"/>
              </w:rPr>
            </w:pPr>
            <w:r>
              <w:rPr>
                <w:rFonts w:ascii="Arial" w:cs="Arial" w:eastAsia="Arial" w:hAnsi="Arial"/>
                <w:sz w:val="13"/>
                <w:szCs w:val="13"/>
                <w:b w:val="1"/>
                <w:bCs w:val="1"/>
                <w:color w:val="auto"/>
              </w:rPr>
              <w:t>Fair Value</w:t>
            </w:r>
          </w:p>
        </w:tc>
      </w:tr>
      <w:tr>
        <w:trPr>
          <w:trHeight w:val="23"/>
        </w:trPr>
        <w:tc>
          <w:tcPr>
            <w:tcW w:w="45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13"/>
        </w:trPr>
        <w:tc>
          <w:tcPr>
            <w:tcW w:w="4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b w:val="1"/>
                <w:bCs w:val="1"/>
                <w:color w:val="auto"/>
              </w:rPr>
              <w:t>Financial Assets</w:t>
            </w:r>
          </w:p>
        </w:tc>
        <w:tc>
          <w:tcPr>
            <w:tcW w:w="58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22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520" w:type="dxa"/>
            <w:vAlign w:val="bottom"/>
            <w:tcBorders>
              <w:bottom w:val="single" w:sz="8" w:color="CCEEFF"/>
            </w:tcBorders>
            <w:shd w:val="clear" w:color="auto" w:fill="CCEEFF"/>
          </w:tcPr>
          <w:p>
            <w:pPr>
              <w:spacing w:after="0"/>
              <w:rPr>
                <w:sz w:val="18"/>
                <w:szCs w:val="18"/>
                <w:color w:val="auto"/>
              </w:rPr>
            </w:pPr>
          </w:p>
        </w:tc>
        <w:tc>
          <w:tcPr>
            <w:tcW w:w="1080" w:type="dxa"/>
            <w:vAlign w:val="bottom"/>
            <w:tcBorders>
              <w:bottom w:val="single" w:sz="8" w:color="CCEEFF"/>
            </w:tcBorders>
            <w:shd w:val="clear" w:color="auto" w:fill="CCEEFF"/>
          </w:tcPr>
          <w:p>
            <w:pPr>
              <w:spacing w:after="0"/>
              <w:rPr>
                <w:sz w:val="18"/>
                <w:szCs w:val="18"/>
                <w:color w:val="auto"/>
              </w:rPr>
            </w:pPr>
          </w:p>
        </w:tc>
      </w:tr>
      <w:tr>
        <w:trPr>
          <w:trHeight w:val="227"/>
        </w:trPr>
        <w:tc>
          <w:tcPr>
            <w:tcW w:w="4580" w:type="dxa"/>
            <w:vAlign w:val="bottom"/>
          </w:tcPr>
          <w:p>
            <w:pPr>
              <w:ind w:left="320"/>
              <w:spacing w:after="0"/>
              <w:rPr>
                <w:sz w:val="20"/>
                <w:szCs w:val="20"/>
                <w:color w:val="auto"/>
              </w:rPr>
            </w:pPr>
            <w:r>
              <w:rPr>
                <w:rFonts w:ascii="Arial" w:cs="Arial" w:eastAsia="Arial" w:hAnsi="Arial"/>
                <w:sz w:val="17"/>
                <w:szCs w:val="17"/>
                <w:b w:val="1"/>
                <w:bCs w:val="1"/>
                <w:color w:val="auto"/>
              </w:rPr>
              <w:t>Cash equivalents:</w:t>
            </w:r>
          </w:p>
        </w:tc>
        <w:tc>
          <w:tcPr>
            <w:tcW w:w="5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26"/>
        </w:trPr>
        <w:tc>
          <w:tcPr>
            <w:tcW w:w="45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33"/>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Commercial paper</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4,389</w:t>
            </w:r>
          </w:p>
        </w:tc>
        <w:tc>
          <w:tcPr>
            <w:tcW w:w="10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741"/>
              <w:spacing w:after="0"/>
              <w:rPr>
                <w:sz w:val="20"/>
                <w:szCs w:val="20"/>
                <w:color w:val="auto"/>
              </w:rPr>
            </w:pPr>
            <w:r>
              <w:rPr>
                <w:rFonts w:ascii="Arial" w:cs="Arial" w:eastAsia="Arial" w:hAnsi="Arial"/>
                <w:sz w:val="17"/>
                <w:szCs w:val="17"/>
                <w:color w:val="auto"/>
              </w:rPr>
              <w:t>$</w:t>
            </w:r>
          </w:p>
        </w:tc>
        <w:tc>
          <w:tcPr>
            <w:tcW w:w="42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5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4,389</w:t>
            </w:r>
          </w:p>
        </w:tc>
      </w:tr>
      <w:tr>
        <w:trPr>
          <w:trHeight w:val="227"/>
        </w:trPr>
        <w:tc>
          <w:tcPr>
            <w:tcW w:w="4580" w:type="dxa"/>
            <w:vAlign w:val="bottom"/>
          </w:tcPr>
          <w:p>
            <w:pPr>
              <w:ind w:left="620"/>
              <w:spacing w:after="0"/>
              <w:rPr>
                <w:sz w:val="20"/>
                <w:szCs w:val="20"/>
                <w:color w:val="auto"/>
              </w:rPr>
            </w:pPr>
            <w:r>
              <w:rPr>
                <w:rFonts w:ascii="Arial" w:cs="Arial" w:eastAsia="Arial" w:hAnsi="Arial"/>
                <w:sz w:val="17"/>
                <w:szCs w:val="17"/>
                <w:color w:val="auto"/>
              </w:rPr>
              <w:t>Money market funds</w:t>
            </w:r>
          </w:p>
        </w:tc>
        <w:tc>
          <w:tcPr>
            <w:tcW w:w="5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14,840</w:t>
            </w: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tcPr>
          <w:p>
            <w:pPr>
              <w:spacing w:after="0"/>
              <w:rPr>
                <w:sz w:val="19"/>
                <w:szCs w:val="19"/>
                <w:color w:val="auto"/>
              </w:rPr>
            </w:pPr>
          </w:p>
        </w:tc>
        <w:tc>
          <w:tcPr>
            <w:tcW w:w="42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5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14,840</w:t>
            </w:r>
          </w:p>
        </w:tc>
      </w:tr>
      <w:tr>
        <w:trPr>
          <w:trHeight w:val="26"/>
        </w:trPr>
        <w:tc>
          <w:tcPr>
            <w:tcW w:w="45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33"/>
        </w:trPr>
        <w:tc>
          <w:tcPr>
            <w:tcW w:w="4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b w:val="1"/>
                <w:bCs w:val="1"/>
                <w:color w:val="auto"/>
              </w:rPr>
              <w:t>Marketable investments:</w:t>
            </w:r>
          </w:p>
        </w:tc>
        <w:tc>
          <w:tcPr>
            <w:tcW w:w="5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27"/>
        </w:trPr>
        <w:tc>
          <w:tcPr>
            <w:tcW w:w="4580" w:type="dxa"/>
            <w:vAlign w:val="bottom"/>
          </w:tcPr>
          <w:p>
            <w:pPr>
              <w:ind w:left="620"/>
              <w:spacing w:after="0"/>
              <w:rPr>
                <w:sz w:val="20"/>
                <w:szCs w:val="20"/>
                <w:color w:val="auto"/>
              </w:rPr>
            </w:pPr>
            <w:r>
              <w:rPr>
                <w:rFonts w:ascii="Arial" w:cs="Arial" w:eastAsia="Arial" w:hAnsi="Arial"/>
                <w:sz w:val="17"/>
                <w:szCs w:val="17"/>
                <w:color w:val="auto"/>
              </w:rPr>
              <w:t>Commercial paper</w:t>
            </w:r>
          </w:p>
        </w:tc>
        <w:tc>
          <w:tcPr>
            <w:tcW w:w="58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5,975</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42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5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5,975</w:t>
            </w:r>
          </w:p>
        </w:tc>
      </w:tr>
      <w:tr>
        <w:trPr>
          <w:trHeight w:val="26"/>
        </w:trPr>
        <w:tc>
          <w:tcPr>
            <w:tcW w:w="45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33"/>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U.S. treasury</w:t>
            </w:r>
          </w:p>
        </w:tc>
        <w:tc>
          <w:tcPr>
            <w:tcW w:w="5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14,003</w:t>
            </w:r>
          </w:p>
        </w:tc>
        <w:tc>
          <w:tcPr>
            <w:tcW w:w="100" w:type="dxa"/>
            <w:vAlign w:val="bottom"/>
            <w:tcBorders>
              <w:bottom w:val="single" w:sz="8" w:color="CCEEFF"/>
            </w:tcBorders>
            <w:shd w:val="clear" w:color="auto" w:fill="CCEEFF"/>
          </w:tcPr>
          <w:p>
            <w:pPr>
              <w:spacing w:after="0"/>
              <w:rPr>
                <w:sz w:val="20"/>
                <w:szCs w:val="20"/>
                <w:color w:val="auto"/>
              </w:rPr>
            </w:pPr>
          </w:p>
        </w:tc>
        <w:tc>
          <w:tcPr>
            <w:tcW w:w="5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5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14,003</w:t>
            </w:r>
          </w:p>
        </w:tc>
      </w:tr>
      <w:tr>
        <w:trPr>
          <w:trHeight w:val="227"/>
        </w:trPr>
        <w:tc>
          <w:tcPr>
            <w:tcW w:w="4580" w:type="dxa"/>
            <w:vAlign w:val="bottom"/>
          </w:tcPr>
          <w:p>
            <w:pPr>
              <w:ind w:left="620"/>
              <w:spacing w:after="0"/>
              <w:rPr>
                <w:sz w:val="20"/>
                <w:szCs w:val="20"/>
                <w:color w:val="auto"/>
              </w:rPr>
            </w:pPr>
            <w:r>
              <w:rPr>
                <w:rFonts w:ascii="Arial" w:cs="Arial" w:eastAsia="Arial" w:hAnsi="Arial"/>
                <w:sz w:val="17"/>
                <w:szCs w:val="17"/>
                <w:color w:val="auto"/>
              </w:rPr>
              <w:t>U.S. agency and government sponsored securities</w:t>
            </w:r>
          </w:p>
        </w:tc>
        <w:tc>
          <w:tcPr>
            <w:tcW w:w="58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8,313</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42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5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8,313</w:t>
            </w:r>
          </w:p>
        </w:tc>
      </w:tr>
      <w:tr>
        <w:trPr>
          <w:trHeight w:val="26"/>
        </w:trPr>
        <w:tc>
          <w:tcPr>
            <w:tcW w:w="45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33"/>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U.S. states and municipalities</w:t>
            </w:r>
          </w:p>
        </w:tc>
        <w:tc>
          <w:tcPr>
            <w:tcW w:w="58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5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29,475</w:t>
            </w:r>
          </w:p>
        </w:tc>
        <w:tc>
          <w:tcPr>
            <w:tcW w:w="10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5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29,475</w:t>
            </w:r>
          </w:p>
        </w:tc>
      </w:tr>
      <w:tr>
        <w:trPr>
          <w:trHeight w:val="227"/>
        </w:trPr>
        <w:tc>
          <w:tcPr>
            <w:tcW w:w="4580" w:type="dxa"/>
            <w:vAlign w:val="bottom"/>
          </w:tcPr>
          <w:p>
            <w:pPr>
              <w:ind w:left="620"/>
              <w:spacing w:after="0"/>
              <w:rPr>
                <w:sz w:val="20"/>
                <w:szCs w:val="20"/>
                <w:color w:val="auto"/>
              </w:rPr>
            </w:pPr>
            <w:r>
              <w:rPr>
                <w:rFonts w:ascii="Arial" w:cs="Arial" w:eastAsia="Arial" w:hAnsi="Arial"/>
                <w:sz w:val="17"/>
                <w:szCs w:val="17"/>
                <w:color w:val="auto"/>
              </w:rPr>
              <w:t>Corporate bonds</w:t>
            </w:r>
          </w:p>
        </w:tc>
        <w:tc>
          <w:tcPr>
            <w:tcW w:w="58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5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88,369</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42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5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88,369</w:t>
            </w:r>
          </w:p>
        </w:tc>
      </w:tr>
      <w:tr>
        <w:trPr>
          <w:trHeight w:val="26"/>
        </w:trPr>
        <w:tc>
          <w:tcPr>
            <w:tcW w:w="45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71"/>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b w:val="1"/>
                <w:bCs w:val="1"/>
                <w:color w:val="auto"/>
              </w:rPr>
              <w:t>Total</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28,843</w:t>
            </w:r>
          </w:p>
        </w:tc>
        <w:tc>
          <w:tcPr>
            <w:tcW w:w="10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136,521</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741"/>
              <w:spacing w:after="0"/>
              <w:rPr>
                <w:sz w:val="20"/>
                <w:szCs w:val="20"/>
                <w:color w:val="auto"/>
              </w:rPr>
            </w:pPr>
            <w:r>
              <w:rPr>
                <w:rFonts w:ascii="Arial" w:cs="Arial" w:eastAsia="Arial" w:hAnsi="Arial"/>
                <w:sz w:val="17"/>
                <w:szCs w:val="17"/>
                <w:color w:val="auto"/>
              </w:rPr>
              <w:t>$</w:t>
            </w:r>
          </w:p>
        </w:tc>
        <w:tc>
          <w:tcPr>
            <w:tcW w:w="420" w:type="dxa"/>
            <w:vAlign w:val="bottom"/>
            <w:tcBorders>
              <w:bottom w:val="single" w:sz="8" w:color="CCEEFF"/>
            </w:tcBorders>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5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165,364</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54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200" w:type="dxa"/>
            <w:vAlign w:val="bottom"/>
            <w:gridSpan w:val="3"/>
          </w:tcPr>
          <w:p>
            <w:pPr>
              <w:jc w:val="right"/>
              <w:ind w:right="281"/>
              <w:spacing w:after="0"/>
              <w:rPr>
                <w:sz w:val="20"/>
                <w:szCs w:val="20"/>
                <w:color w:val="auto"/>
              </w:rPr>
            </w:pPr>
            <w:r>
              <w:rPr>
                <w:rFonts w:ascii="Arial" w:cs="Arial" w:eastAsia="Arial" w:hAnsi="Arial"/>
                <w:sz w:val="13"/>
                <w:szCs w:val="13"/>
                <w:b w:val="1"/>
                <w:bCs w:val="1"/>
                <w:color w:val="auto"/>
              </w:rPr>
              <w:t>As of December 31, 2021</w:t>
            </w: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r>
      <w:tr>
        <w:trPr>
          <w:trHeight w:val="23"/>
        </w:trPr>
        <w:tc>
          <w:tcPr>
            <w:tcW w:w="5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172"/>
        </w:trPr>
        <w:tc>
          <w:tcPr>
            <w:tcW w:w="54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8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1</w:t>
            </w:r>
          </w:p>
        </w:tc>
        <w:tc>
          <w:tcPr>
            <w:tcW w:w="300" w:type="dxa"/>
            <w:vAlign w:val="bottom"/>
          </w:tcPr>
          <w:p>
            <w:pPr>
              <w:spacing w:after="0"/>
              <w:rPr>
                <w:sz w:val="14"/>
                <w:szCs w:val="14"/>
                <w:color w:val="auto"/>
              </w:rPr>
            </w:pPr>
          </w:p>
        </w:tc>
        <w:tc>
          <w:tcPr>
            <w:tcW w:w="1180" w:type="dxa"/>
            <w:vAlign w:val="bottom"/>
            <w:gridSpan w:val="2"/>
          </w:tcPr>
          <w:p>
            <w:pPr>
              <w:ind w:left="180"/>
              <w:spacing w:after="0"/>
              <w:rPr>
                <w:sz w:val="20"/>
                <w:szCs w:val="20"/>
                <w:color w:val="auto"/>
              </w:rPr>
            </w:pPr>
            <w:r>
              <w:rPr>
                <w:rFonts w:ascii="Arial" w:cs="Arial" w:eastAsia="Arial" w:hAnsi="Arial"/>
                <w:sz w:val="13"/>
                <w:szCs w:val="13"/>
                <w:b w:val="1"/>
                <w:bCs w:val="1"/>
                <w:color w:val="auto"/>
              </w:rPr>
              <w:t>Level 2</w:t>
            </w:r>
          </w:p>
        </w:tc>
        <w:tc>
          <w:tcPr>
            <w:tcW w:w="1020" w:type="dxa"/>
            <w:vAlign w:val="bottom"/>
          </w:tcPr>
          <w:p>
            <w:pPr>
              <w:jc w:val="right"/>
              <w:ind w:right="41"/>
              <w:spacing w:after="0"/>
              <w:rPr>
                <w:sz w:val="20"/>
                <w:szCs w:val="20"/>
                <w:color w:val="auto"/>
              </w:rPr>
            </w:pPr>
            <w:r>
              <w:rPr>
                <w:rFonts w:ascii="Arial" w:cs="Arial" w:eastAsia="Arial" w:hAnsi="Arial"/>
                <w:sz w:val="13"/>
                <w:szCs w:val="13"/>
                <w:b w:val="1"/>
                <w:bCs w:val="1"/>
                <w:color w:val="auto"/>
              </w:rPr>
              <w:t>Level 3</w:t>
            </w: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tcPr>
          <w:p>
            <w:pPr>
              <w:jc w:val="right"/>
              <w:ind w:right="298"/>
              <w:spacing w:after="0"/>
              <w:rPr>
                <w:sz w:val="20"/>
                <w:szCs w:val="20"/>
                <w:color w:val="auto"/>
              </w:rPr>
            </w:pPr>
            <w:r>
              <w:rPr>
                <w:rFonts w:ascii="Arial" w:cs="Arial" w:eastAsia="Arial" w:hAnsi="Arial"/>
                <w:sz w:val="13"/>
                <w:szCs w:val="13"/>
                <w:b w:val="1"/>
                <w:bCs w:val="1"/>
                <w:color w:val="auto"/>
              </w:rPr>
              <w:t>Fair Value</w:t>
            </w:r>
          </w:p>
        </w:tc>
      </w:tr>
      <w:tr>
        <w:trPr>
          <w:trHeight w:val="23"/>
        </w:trPr>
        <w:tc>
          <w:tcPr>
            <w:tcW w:w="54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13"/>
        </w:trPr>
        <w:tc>
          <w:tcPr>
            <w:tcW w:w="54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Financial Assets</w:t>
            </w:r>
          </w:p>
        </w:tc>
        <w:tc>
          <w:tcPr>
            <w:tcW w:w="300" w:type="dxa"/>
            <w:vAlign w:val="bottom"/>
            <w:tcBorders>
              <w:bottom w:val="single" w:sz="8" w:color="CCEEFF"/>
            </w:tcBorders>
            <w:shd w:val="clear" w:color="auto" w:fill="CCEEFF"/>
          </w:tcPr>
          <w:p>
            <w:pPr>
              <w:spacing w:after="0"/>
              <w:rPr>
                <w:sz w:val="18"/>
                <w:szCs w:val="18"/>
                <w:color w:val="auto"/>
              </w:rPr>
            </w:pPr>
          </w:p>
        </w:tc>
        <w:tc>
          <w:tcPr>
            <w:tcW w:w="10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0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spacing w:after="0"/>
              <w:rPr>
                <w:sz w:val="18"/>
                <w:szCs w:val="18"/>
                <w:color w:val="auto"/>
              </w:rPr>
            </w:pPr>
          </w:p>
        </w:tc>
      </w:tr>
      <w:tr>
        <w:trPr>
          <w:trHeight w:val="227"/>
        </w:trPr>
        <w:tc>
          <w:tcPr>
            <w:tcW w:w="5400" w:type="dxa"/>
            <w:vAlign w:val="bottom"/>
          </w:tcPr>
          <w:p>
            <w:pPr>
              <w:ind w:left="20"/>
              <w:spacing w:after="0"/>
              <w:rPr>
                <w:sz w:val="20"/>
                <w:szCs w:val="20"/>
                <w:color w:val="auto"/>
              </w:rPr>
            </w:pPr>
            <w:r>
              <w:rPr>
                <w:rFonts w:ascii="Arial" w:cs="Arial" w:eastAsia="Arial" w:hAnsi="Arial"/>
                <w:sz w:val="17"/>
                <w:szCs w:val="17"/>
                <w:b w:val="1"/>
                <w:bCs w:val="1"/>
                <w:color w:val="auto"/>
              </w:rPr>
              <w:t>Cash equivalents:</w:t>
            </w: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6"/>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33"/>
        </w:trPr>
        <w:tc>
          <w:tcPr>
            <w:tcW w:w="54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Money market funds</w:t>
            </w:r>
          </w:p>
        </w:tc>
        <w:tc>
          <w:tcPr>
            <w:tcW w:w="3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10,509</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ind w:right="841"/>
              <w:spacing w:after="0"/>
              <w:rPr>
                <w:sz w:val="20"/>
                <w:szCs w:val="20"/>
                <w:color w:val="auto"/>
              </w:rPr>
            </w:pPr>
            <w:r>
              <w:rPr>
                <w:rFonts w:ascii="Arial" w:cs="Arial" w:eastAsia="Arial" w:hAnsi="Arial"/>
                <w:sz w:val="17"/>
                <w:szCs w:val="17"/>
                <w:color w:val="auto"/>
                <w:w w:val="84"/>
              </w:rPr>
              <w:t>$</w:t>
            </w:r>
          </w:p>
        </w:tc>
        <w:tc>
          <w:tcPr>
            <w:tcW w:w="4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10,509</w:t>
            </w:r>
          </w:p>
        </w:tc>
      </w:tr>
      <w:tr>
        <w:trPr>
          <w:trHeight w:val="227"/>
        </w:trPr>
        <w:tc>
          <w:tcPr>
            <w:tcW w:w="5400" w:type="dxa"/>
            <w:vAlign w:val="bottom"/>
          </w:tcPr>
          <w:p>
            <w:pPr>
              <w:ind w:left="20"/>
              <w:spacing w:after="0"/>
              <w:rPr>
                <w:sz w:val="20"/>
                <w:szCs w:val="20"/>
                <w:color w:val="auto"/>
              </w:rPr>
            </w:pPr>
            <w:r>
              <w:rPr>
                <w:rFonts w:ascii="Arial" w:cs="Arial" w:eastAsia="Arial" w:hAnsi="Arial"/>
                <w:sz w:val="17"/>
                <w:szCs w:val="17"/>
                <w:b w:val="1"/>
                <w:bCs w:val="1"/>
                <w:color w:val="auto"/>
              </w:rPr>
              <w:t>Marketable investments:</w:t>
            </w: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6"/>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33"/>
        </w:trPr>
        <w:tc>
          <w:tcPr>
            <w:tcW w:w="54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Commercial paper</w:t>
            </w:r>
          </w:p>
        </w:tc>
        <w:tc>
          <w:tcPr>
            <w:tcW w:w="3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20,276</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20,276</w:t>
            </w:r>
          </w:p>
        </w:tc>
      </w:tr>
      <w:tr>
        <w:trPr>
          <w:trHeight w:val="227"/>
        </w:trPr>
        <w:tc>
          <w:tcPr>
            <w:tcW w:w="5400" w:type="dxa"/>
            <w:vAlign w:val="bottom"/>
          </w:tcPr>
          <w:p>
            <w:pPr>
              <w:ind w:left="320"/>
              <w:spacing w:after="0"/>
              <w:rPr>
                <w:sz w:val="20"/>
                <w:szCs w:val="20"/>
                <w:color w:val="auto"/>
              </w:rPr>
            </w:pPr>
            <w:r>
              <w:rPr>
                <w:rFonts w:ascii="Arial" w:cs="Arial" w:eastAsia="Arial" w:hAnsi="Arial"/>
                <w:sz w:val="17"/>
                <w:szCs w:val="17"/>
                <w:color w:val="auto"/>
              </w:rPr>
              <w:t>U.S. treasury</w:t>
            </w:r>
          </w:p>
        </w:tc>
        <w:tc>
          <w:tcPr>
            <w:tcW w:w="3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14,387</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020" w:type="dxa"/>
            <w:vAlign w:val="bottom"/>
          </w:tcPr>
          <w:p>
            <w:pPr>
              <w:spacing w:after="0"/>
              <w:rPr>
                <w:sz w:val="19"/>
                <w:szCs w:val="19"/>
                <w:color w:val="auto"/>
              </w:rPr>
            </w:pPr>
          </w:p>
        </w:tc>
        <w:tc>
          <w:tcPr>
            <w:tcW w:w="460" w:type="dxa"/>
            <w:vAlign w:val="bottom"/>
            <w:gridSpan w:val="2"/>
          </w:tcPr>
          <w:p>
            <w:pPr>
              <w:ind w:left="12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14,387</w:t>
            </w:r>
          </w:p>
        </w:tc>
      </w:tr>
      <w:tr>
        <w:trPr>
          <w:trHeight w:val="26"/>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33"/>
        </w:trPr>
        <w:tc>
          <w:tcPr>
            <w:tcW w:w="54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U.S. agency and government sponsored securities</w:t>
            </w:r>
          </w:p>
        </w:tc>
        <w:tc>
          <w:tcPr>
            <w:tcW w:w="3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30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11,535</w:t>
            </w: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11,535</w:t>
            </w:r>
          </w:p>
        </w:tc>
      </w:tr>
      <w:tr>
        <w:trPr>
          <w:trHeight w:val="227"/>
        </w:trPr>
        <w:tc>
          <w:tcPr>
            <w:tcW w:w="5400" w:type="dxa"/>
            <w:vAlign w:val="bottom"/>
          </w:tcPr>
          <w:p>
            <w:pPr>
              <w:ind w:left="320"/>
              <w:spacing w:after="0"/>
              <w:rPr>
                <w:sz w:val="20"/>
                <w:szCs w:val="20"/>
                <w:color w:val="auto"/>
              </w:rPr>
            </w:pPr>
            <w:r>
              <w:rPr>
                <w:rFonts w:ascii="Arial" w:cs="Arial" w:eastAsia="Arial" w:hAnsi="Arial"/>
                <w:sz w:val="17"/>
                <w:szCs w:val="17"/>
                <w:color w:val="auto"/>
              </w:rPr>
              <w:t>U.S. states and municipalities</w:t>
            </w:r>
          </w:p>
        </w:tc>
        <w:tc>
          <w:tcPr>
            <w:tcW w:w="300" w:type="dxa"/>
            <w:vAlign w:val="bottom"/>
          </w:tcPr>
          <w:p>
            <w:pPr>
              <w:spacing w:after="0"/>
              <w:rPr>
                <w:sz w:val="19"/>
                <w:szCs w:val="19"/>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39,386</w:t>
            </w: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460" w:type="dxa"/>
            <w:vAlign w:val="bottom"/>
            <w:gridSpan w:val="2"/>
          </w:tcPr>
          <w:p>
            <w:pPr>
              <w:ind w:left="12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39,386</w:t>
            </w:r>
          </w:p>
        </w:tc>
      </w:tr>
      <w:tr>
        <w:trPr>
          <w:trHeight w:val="26"/>
        </w:trPr>
        <w:tc>
          <w:tcPr>
            <w:tcW w:w="5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3"/>
        </w:trPr>
        <w:tc>
          <w:tcPr>
            <w:tcW w:w="54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Corporate bonds</w:t>
            </w:r>
          </w:p>
        </w:tc>
        <w:tc>
          <w:tcPr>
            <w:tcW w:w="3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109,912</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gridSpan w:val="2"/>
            <w:shd w:val="clear" w:color="auto" w:fill="CCEEFF"/>
          </w:tcPr>
          <w:p>
            <w:pPr>
              <w:ind w:left="120"/>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109,912</w:t>
            </w:r>
          </w:p>
        </w:tc>
      </w:tr>
      <w:tr>
        <w:trPr>
          <w:trHeight w:val="220"/>
        </w:trPr>
        <w:tc>
          <w:tcPr>
            <w:tcW w:w="5400" w:type="dxa"/>
            <w:vAlign w:val="bottom"/>
          </w:tcPr>
          <w:p>
            <w:pPr>
              <w:ind w:left="320"/>
              <w:spacing w:after="0"/>
              <w:rPr>
                <w:sz w:val="20"/>
                <w:szCs w:val="20"/>
                <w:color w:val="auto"/>
              </w:rPr>
            </w:pPr>
            <w:r>
              <w:rPr>
                <w:rFonts w:ascii="Arial" w:cs="Arial" w:eastAsia="Arial" w:hAnsi="Arial"/>
                <w:sz w:val="17"/>
                <w:szCs w:val="17"/>
                <w:b w:val="1"/>
                <w:bCs w:val="1"/>
                <w:color w:val="auto"/>
              </w:rPr>
              <w:t>Total</w:t>
            </w:r>
          </w:p>
        </w:tc>
        <w:tc>
          <w:tcPr>
            <w:tcW w:w="300" w:type="dxa"/>
            <w:vAlign w:val="bottom"/>
            <w:tcBorders>
              <w:top w:val="single" w:sz="8" w:color="auto"/>
            </w:tcBorders>
          </w:tcPr>
          <w:p>
            <w:pPr>
              <w:jc w:val="right"/>
              <w:ind w:right="116"/>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24,896</w:t>
            </w:r>
          </w:p>
        </w:tc>
        <w:tc>
          <w:tcPr>
            <w:tcW w:w="100" w:type="dxa"/>
            <w:vAlign w:val="bottom"/>
          </w:tcPr>
          <w:p>
            <w:pPr>
              <w:spacing w:after="0"/>
              <w:rPr>
                <w:sz w:val="19"/>
                <w:szCs w:val="19"/>
                <w:color w:val="auto"/>
              </w:rPr>
            </w:pPr>
          </w:p>
        </w:tc>
        <w:tc>
          <w:tcPr>
            <w:tcW w:w="300" w:type="dxa"/>
            <w:vAlign w:val="bottom"/>
            <w:tcBorders>
              <w:top w:val="single" w:sz="8" w:color="auto"/>
            </w:tcBorders>
          </w:tcPr>
          <w:p>
            <w:pPr>
              <w:jc w:val="right"/>
              <w:ind w:right="116"/>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181,109</w:t>
            </w:r>
          </w:p>
        </w:tc>
        <w:tc>
          <w:tcPr>
            <w:tcW w:w="100" w:type="dxa"/>
            <w:vAlign w:val="bottom"/>
          </w:tcPr>
          <w:p>
            <w:pPr>
              <w:spacing w:after="0"/>
              <w:rPr>
                <w:sz w:val="19"/>
                <w:szCs w:val="19"/>
                <w:color w:val="auto"/>
              </w:rPr>
            </w:pPr>
          </w:p>
        </w:tc>
        <w:tc>
          <w:tcPr>
            <w:tcW w:w="1020" w:type="dxa"/>
            <w:vAlign w:val="bottom"/>
            <w:tcBorders>
              <w:top w:val="single" w:sz="8" w:color="auto"/>
            </w:tcBorders>
          </w:tcPr>
          <w:p>
            <w:pPr>
              <w:jc w:val="right"/>
              <w:ind w:right="841"/>
              <w:spacing w:after="0"/>
              <w:rPr>
                <w:sz w:val="20"/>
                <w:szCs w:val="20"/>
                <w:color w:val="auto"/>
              </w:rPr>
            </w:pPr>
            <w:r>
              <w:rPr>
                <w:rFonts w:ascii="Arial" w:cs="Arial" w:eastAsia="Arial" w:hAnsi="Arial"/>
                <w:sz w:val="17"/>
                <w:szCs w:val="17"/>
                <w:color w:val="auto"/>
                <w:w w:val="84"/>
              </w:rPr>
              <w:t>$</w:t>
            </w:r>
          </w:p>
        </w:tc>
        <w:tc>
          <w:tcPr>
            <w:tcW w:w="360" w:type="dxa"/>
            <w:vAlign w:val="bottom"/>
            <w:tcBorders>
              <w:top w:val="single" w:sz="8" w:color="auto"/>
            </w:tcBorders>
          </w:tcPr>
          <w:p>
            <w:pPr>
              <w:ind w:left="1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240" w:type="dxa"/>
            <w:vAlign w:val="bottom"/>
            <w:tcBorders>
              <w:top w:val="single" w:sz="8" w:color="auto"/>
            </w:tcBorders>
          </w:tcPr>
          <w:p>
            <w:pPr>
              <w:jc w:val="right"/>
              <w:ind w:right="56"/>
              <w:spacing w:after="0"/>
              <w:rPr>
                <w:sz w:val="20"/>
                <w:szCs w:val="20"/>
                <w:color w:val="auto"/>
              </w:rPr>
            </w:pPr>
            <w:r>
              <w:rPr>
                <w:rFonts w:ascii="Arial" w:cs="Arial" w:eastAsia="Arial" w:hAnsi="Arial"/>
                <w:sz w:val="17"/>
                <w:szCs w:val="17"/>
                <w:color w:val="auto"/>
                <w:w w:val="84"/>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206,005</w:t>
            </w:r>
          </w:p>
        </w:tc>
      </w:tr>
      <w:tr>
        <w:trPr>
          <w:trHeight w:val="26"/>
        </w:trPr>
        <w:tc>
          <w:tcPr>
            <w:tcW w:w="5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0"/>
        </w:trPr>
        <w:tc>
          <w:tcPr>
            <w:tcW w:w="54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22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149860</wp:posOffset>
            </wp:positionV>
            <wp:extent cx="7166610" cy="412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type w:val="continuous"/>
        </w:sectPr>
      </w:pPr>
    </w:p>
    <w:bookmarkStart w:id="11" w:name="page12"/>
    <w:bookmarkEnd w:id="11"/>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4. Balance Sheet Components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Inventories</w:t>
      </w:r>
    </w:p>
    <w:p>
      <w:pPr>
        <w:spacing w:after="0" w:line="112"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following table shows the components of inventories as of June 30, 2022 and December 31, 2021 (in thousands):</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8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80" w:type="dxa"/>
            <w:vAlign w:val="bottom"/>
            <w:gridSpan w:val="2"/>
          </w:tcPr>
          <w:p>
            <w:pPr>
              <w:ind w:left="160"/>
              <w:spacing w:after="0"/>
              <w:rPr>
                <w:sz w:val="20"/>
                <w:szCs w:val="20"/>
                <w:color w:val="auto"/>
              </w:rPr>
            </w:pPr>
            <w:r>
              <w:rPr>
                <w:rFonts w:ascii="Arial" w:cs="Arial" w:eastAsia="Arial" w:hAnsi="Arial"/>
                <w:sz w:val="13"/>
                <w:szCs w:val="13"/>
                <w:b w:val="1"/>
                <w:bCs w:val="1"/>
                <w:color w:val="auto"/>
              </w:rPr>
              <w:t>June 30, 2022</w:t>
            </w:r>
          </w:p>
        </w:tc>
        <w:tc>
          <w:tcPr>
            <w:tcW w:w="180" w:type="dxa"/>
            <w:vAlign w:val="bottom"/>
          </w:tcPr>
          <w:p>
            <w:pPr>
              <w:spacing w:after="0"/>
              <w:rPr>
                <w:sz w:val="15"/>
                <w:szCs w:val="15"/>
                <w:color w:val="auto"/>
              </w:rPr>
            </w:pPr>
          </w:p>
        </w:tc>
        <w:tc>
          <w:tcPr>
            <w:tcW w:w="1460" w:type="dxa"/>
            <w:vAlign w:val="bottom"/>
          </w:tcPr>
          <w:p>
            <w:pPr>
              <w:jc w:val="right"/>
              <w:ind w:right="199"/>
              <w:spacing w:after="0"/>
              <w:rPr>
                <w:sz w:val="20"/>
                <w:szCs w:val="20"/>
                <w:color w:val="auto"/>
              </w:rPr>
            </w:pPr>
            <w:r>
              <w:rPr>
                <w:rFonts w:ascii="Arial" w:cs="Arial" w:eastAsia="Arial" w:hAnsi="Arial"/>
                <w:sz w:val="13"/>
                <w:szCs w:val="13"/>
                <w:b w:val="1"/>
                <w:bCs w:val="1"/>
                <w:color w:val="auto"/>
                <w:w w:val="99"/>
              </w:rPr>
              <w:t>December 31, 2021</w:t>
            </w:r>
          </w:p>
        </w:tc>
      </w:tr>
      <w:tr>
        <w:trPr>
          <w:trHeight w:val="23"/>
        </w:trPr>
        <w:tc>
          <w:tcPr>
            <w:tcW w:w="7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6"/>
        </w:trPr>
        <w:tc>
          <w:tcPr>
            <w:tcW w:w="7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Raw materials</w:t>
            </w:r>
          </w:p>
        </w:tc>
        <w:tc>
          <w:tcPr>
            <w:tcW w:w="2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w w:val="84"/>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75,484</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68,374</w:t>
            </w:r>
          </w:p>
        </w:tc>
      </w:tr>
      <w:tr>
        <w:trPr>
          <w:trHeight w:val="227"/>
        </w:trPr>
        <w:tc>
          <w:tcPr>
            <w:tcW w:w="7840" w:type="dxa"/>
            <w:vAlign w:val="bottom"/>
          </w:tcPr>
          <w:p>
            <w:pPr>
              <w:ind w:left="20"/>
              <w:spacing w:after="0"/>
              <w:rPr>
                <w:sz w:val="20"/>
                <w:szCs w:val="20"/>
                <w:color w:val="auto"/>
              </w:rPr>
            </w:pPr>
            <w:r>
              <w:rPr>
                <w:rFonts w:ascii="Arial" w:cs="Arial" w:eastAsia="Arial" w:hAnsi="Arial"/>
                <w:sz w:val="17"/>
                <w:szCs w:val="17"/>
                <w:color w:val="auto"/>
              </w:rPr>
              <w:t>Work in process</w:t>
            </w:r>
          </w:p>
        </w:tc>
        <w:tc>
          <w:tcPr>
            <w:tcW w:w="2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33,902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18,678</w:t>
            </w:r>
          </w:p>
        </w:tc>
      </w:tr>
      <w:tr>
        <w:trPr>
          <w:trHeight w:val="26"/>
        </w:trPr>
        <w:tc>
          <w:tcPr>
            <w:tcW w:w="7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3"/>
        </w:trPr>
        <w:tc>
          <w:tcPr>
            <w:tcW w:w="7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Finished goods</w:t>
            </w:r>
          </w:p>
        </w:tc>
        <w:tc>
          <w:tcPr>
            <w:tcW w:w="2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186,497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176,452</w:t>
            </w:r>
          </w:p>
        </w:tc>
      </w:tr>
      <w:tr>
        <w:trPr>
          <w:trHeight w:val="220"/>
        </w:trPr>
        <w:tc>
          <w:tcPr>
            <w:tcW w:w="7840" w:type="dxa"/>
            <w:vAlign w:val="bottom"/>
          </w:tcPr>
          <w:p>
            <w:pPr>
              <w:ind w:left="140"/>
              <w:spacing w:after="0"/>
              <w:rPr>
                <w:sz w:val="20"/>
                <w:szCs w:val="20"/>
                <w:color w:val="auto"/>
              </w:rPr>
            </w:pPr>
            <w:r>
              <w:rPr>
                <w:rFonts w:ascii="Arial" w:cs="Arial" w:eastAsia="Arial" w:hAnsi="Arial"/>
                <w:sz w:val="17"/>
                <w:szCs w:val="17"/>
                <w:color w:val="auto"/>
              </w:rPr>
              <w:t>Inventories</w:t>
            </w:r>
          </w:p>
        </w:tc>
        <w:tc>
          <w:tcPr>
            <w:tcW w:w="26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w w:val="84"/>
              </w:rPr>
              <w:t>$</w:t>
            </w: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295,883</w:t>
            </w:r>
          </w:p>
        </w:tc>
        <w:tc>
          <w:tcPr>
            <w:tcW w:w="10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263,504</w:t>
            </w:r>
          </w:p>
        </w:tc>
      </w:tr>
      <w:tr>
        <w:trPr>
          <w:trHeight w:val="26"/>
        </w:trPr>
        <w:tc>
          <w:tcPr>
            <w:tcW w:w="78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0"/>
        </w:trPr>
        <w:tc>
          <w:tcPr>
            <w:tcW w:w="78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Accrued Liabilities</w:t>
      </w:r>
    </w:p>
    <w:p>
      <w:pPr>
        <w:spacing w:after="0" w:line="112" w:lineRule="exact"/>
        <w:rPr>
          <w:sz w:val="20"/>
          <w:szCs w:val="20"/>
          <w:color w:val="auto"/>
        </w:rPr>
      </w:pPr>
    </w:p>
    <w:p>
      <w:pPr>
        <w:ind w:left="300"/>
        <w:spacing w:after="0"/>
        <w:rPr>
          <w:sz w:val="20"/>
          <w:szCs w:val="20"/>
          <w:color w:val="auto"/>
        </w:rPr>
      </w:pPr>
      <w:r>
        <w:rPr>
          <w:rFonts w:ascii="Arial" w:cs="Arial" w:eastAsia="Arial" w:hAnsi="Arial"/>
          <w:sz w:val="17"/>
          <w:szCs w:val="17"/>
          <w:color w:val="auto"/>
        </w:rPr>
        <w:t>The following table shows the components of accrued liabilities as of June 30, 2022 and December 31, 2021 (in thousands):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3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440" w:type="dxa"/>
            <w:vAlign w:val="bottom"/>
            <w:gridSpan w:val="2"/>
          </w:tcPr>
          <w:p>
            <w:pPr>
              <w:ind w:left="140"/>
              <w:spacing w:after="0"/>
              <w:rPr>
                <w:sz w:val="20"/>
                <w:szCs w:val="20"/>
                <w:color w:val="auto"/>
              </w:rPr>
            </w:pPr>
            <w:r>
              <w:rPr>
                <w:rFonts w:ascii="Arial" w:cs="Arial" w:eastAsia="Arial" w:hAnsi="Arial"/>
                <w:sz w:val="13"/>
                <w:szCs w:val="13"/>
                <w:b w:val="1"/>
                <w:bCs w:val="1"/>
                <w:color w:val="auto"/>
              </w:rPr>
              <w:t>June 30, 2022</w:t>
            </w:r>
          </w:p>
        </w:tc>
        <w:tc>
          <w:tcPr>
            <w:tcW w:w="480" w:type="dxa"/>
            <w:vAlign w:val="bottom"/>
          </w:tcPr>
          <w:p>
            <w:pPr>
              <w:spacing w:after="0"/>
              <w:rPr>
                <w:sz w:val="15"/>
                <w:szCs w:val="15"/>
                <w:color w:val="auto"/>
              </w:rPr>
            </w:pPr>
          </w:p>
        </w:tc>
        <w:tc>
          <w:tcPr>
            <w:tcW w:w="1420" w:type="dxa"/>
            <w:vAlign w:val="bottom"/>
          </w:tcPr>
          <w:p>
            <w:pPr>
              <w:jc w:val="right"/>
              <w:ind w:right="179"/>
              <w:spacing w:after="0"/>
              <w:rPr>
                <w:sz w:val="20"/>
                <w:szCs w:val="20"/>
                <w:color w:val="auto"/>
              </w:rPr>
            </w:pPr>
            <w:r>
              <w:rPr>
                <w:rFonts w:ascii="Arial" w:cs="Arial" w:eastAsia="Arial" w:hAnsi="Arial"/>
                <w:sz w:val="13"/>
                <w:szCs w:val="13"/>
                <w:b w:val="1"/>
                <w:bCs w:val="1"/>
                <w:color w:val="auto"/>
                <w:w w:val="97"/>
              </w:rPr>
              <w:t>December 31, 2021</w:t>
            </w:r>
          </w:p>
        </w:tc>
      </w:tr>
      <w:tr>
        <w:trPr>
          <w:trHeight w:val="23"/>
        </w:trPr>
        <w:tc>
          <w:tcPr>
            <w:tcW w:w="73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26"/>
        </w:trPr>
        <w:tc>
          <w:tcPr>
            <w:tcW w:w="73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Payroll and employee-related cost</w:t>
            </w:r>
          </w:p>
        </w:tc>
        <w:tc>
          <w:tcPr>
            <w:tcW w:w="5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58,388</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60,015</w:t>
            </w:r>
          </w:p>
        </w:tc>
      </w:tr>
      <w:tr>
        <w:trPr>
          <w:trHeight w:val="227"/>
        </w:trPr>
        <w:tc>
          <w:tcPr>
            <w:tcW w:w="7320" w:type="dxa"/>
            <w:vAlign w:val="bottom"/>
          </w:tcPr>
          <w:p>
            <w:pPr>
              <w:ind w:left="320"/>
              <w:spacing w:after="0"/>
              <w:rPr>
                <w:sz w:val="20"/>
                <w:szCs w:val="20"/>
                <w:color w:val="auto"/>
              </w:rPr>
            </w:pPr>
            <w:r>
              <w:rPr>
                <w:rFonts w:ascii="Arial" w:cs="Arial" w:eastAsia="Arial" w:hAnsi="Arial"/>
                <w:sz w:val="17"/>
                <w:szCs w:val="17"/>
                <w:color w:val="auto"/>
              </w:rPr>
              <w:t>Accrued expenses</w:t>
            </w:r>
          </w:p>
        </w:tc>
        <w:tc>
          <w:tcPr>
            <w:tcW w:w="5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19,900</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12,245</w:t>
            </w:r>
          </w:p>
        </w:tc>
      </w:tr>
      <w:tr>
        <w:trPr>
          <w:trHeight w:val="26"/>
        </w:trPr>
        <w:tc>
          <w:tcPr>
            <w:tcW w:w="73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33"/>
        </w:trPr>
        <w:tc>
          <w:tcPr>
            <w:tcW w:w="73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Deferred revenue</w:t>
            </w:r>
          </w:p>
        </w:tc>
        <w:tc>
          <w:tcPr>
            <w:tcW w:w="56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9,959</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5,671</w:t>
            </w:r>
          </w:p>
        </w:tc>
      </w:tr>
      <w:tr>
        <w:trPr>
          <w:trHeight w:val="227"/>
        </w:trPr>
        <w:tc>
          <w:tcPr>
            <w:tcW w:w="7320" w:type="dxa"/>
            <w:vAlign w:val="bottom"/>
          </w:tcPr>
          <w:p>
            <w:pPr>
              <w:ind w:left="320"/>
              <w:spacing w:after="0"/>
              <w:rPr>
                <w:sz w:val="20"/>
                <w:szCs w:val="20"/>
                <w:color w:val="auto"/>
              </w:rPr>
            </w:pPr>
            <w:r>
              <w:rPr>
                <w:rFonts w:ascii="Arial" w:cs="Arial" w:eastAsia="Arial" w:hAnsi="Arial"/>
                <w:sz w:val="17"/>
                <w:szCs w:val="17"/>
                <w:color w:val="auto"/>
              </w:rPr>
              <w:t>Other accrued liabilities</w:t>
            </w:r>
          </w:p>
        </w:tc>
        <w:tc>
          <w:tcPr>
            <w:tcW w:w="5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23,158</w:t>
            </w: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21,865</w:t>
            </w:r>
          </w:p>
        </w:tc>
      </w:tr>
      <w:tr>
        <w:trPr>
          <w:trHeight w:val="26"/>
        </w:trPr>
        <w:tc>
          <w:tcPr>
            <w:tcW w:w="73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71"/>
        </w:trPr>
        <w:tc>
          <w:tcPr>
            <w:tcW w:w="73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 accrued liabilities</w:t>
            </w:r>
          </w:p>
        </w:tc>
        <w:tc>
          <w:tcPr>
            <w:tcW w:w="5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111,405</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99,796</w:t>
            </w: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165" w:lineRule="exact"/>
        <w:rPr>
          <w:sz w:val="20"/>
          <w:szCs w:val="20"/>
          <w:color w:val="auto"/>
        </w:rPr>
      </w:pPr>
    </w:p>
    <w:p>
      <w:pPr>
        <w:ind w:right="220" w:firstLine="304"/>
        <w:spacing w:after="0" w:line="271" w:lineRule="auto"/>
        <w:rPr>
          <w:sz w:val="20"/>
          <w:szCs w:val="20"/>
          <w:color w:val="auto"/>
        </w:rPr>
      </w:pPr>
      <w:r>
        <w:rPr>
          <w:rFonts w:ascii="Arial" w:cs="Arial" w:eastAsia="Arial" w:hAnsi="Arial"/>
          <w:sz w:val="17"/>
          <w:szCs w:val="17"/>
          <w:color w:val="auto"/>
        </w:rPr>
        <w:t>The following table shows the changes in the Company’s estimated product warranty accrual, included in accrued liabilities, for the six months ended June 30, 2022 and twelve months ended December 31, 2021, respectively (in thousands):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8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80" w:type="dxa"/>
            <w:vAlign w:val="bottom"/>
            <w:gridSpan w:val="2"/>
          </w:tcPr>
          <w:p>
            <w:pPr>
              <w:ind w:left="160"/>
              <w:spacing w:after="0"/>
              <w:rPr>
                <w:sz w:val="20"/>
                <w:szCs w:val="20"/>
                <w:color w:val="auto"/>
              </w:rPr>
            </w:pPr>
            <w:r>
              <w:rPr>
                <w:rFonts w:ascii="Arial" w:cs="Arial" w:eastAsia="Arial" w:hAnsi="Arial"/>
                <w:sz w:val="13"/>
                <w:szCs w:val="13"/>
                <w:b w:val="1"/>
                <w:bCs w:val="1"/>
                <w:color w:val="auto"/>
              </w:rPr>
              <w:t>June 30, 2022</w:t>
            </w:r>
          </w:p>
        </w:tc>
        <w:tc>
          <w:tcPr>
            <w:tcW w:w="180" w:type="dxa"/>
            <w:vAlign w:val="bottom"/>
          </w:tcPr>
          <w:p>
            <w:pPr>
              <w:spacing w:after="0"/>
              <w:rPr>
                <w:sz w:val="15"/>
                <w:szCs w:val="15"/>
                <w:color w:val="auto"/>
              </w:rPr>
            </w:pPr>
          </w:p>
        </w:tc>
        <w:tc>
          <w:tcPr>
            <w:tcW w:w="1460" w:type="dxa"/>
            <w:vAlign w:val="bottom"/>
          </w:tcPr>
          <w:p>
            <w:pPr>
              <w:ind w:left="100"/>
              <w:spacing w:after="0"/>
              <w:rPr>
                <w:sz w:val="20"/>
                <w:szCs w:val="20"/>
                <w:color w:val="auto"/>
              </w:rPr>
            </w:pPr>
            <w:r>
              <w:rPr>
                <w:rFonts w:ascii="Arial" w:cs="Arial" w:eastAsia="Arial" w:hAnsi="Arial"/>
                <w:sz w:val="13"/>
                <w:szCs w:val="13"/>
                <w:b w:val="1"/>
                <w:bCs w:val="1"/>
                <w:color w:val="auto"/>
              </w:rPr>
              <w:t>December 31, 2021</w:t>
            </w:r>
          </w:p>
        </w:tc>
      </w:tr>
      <w:tr>
        <w:trPr>
          <w:trHeight w:val="23"/>
        </w:trPr>
        <w:tc>
          <w:tcPr>
            <w:tcW w:w="7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26"/>
        </w:trPr>
        <w:tc>
          <w:tcPr>
            <w:tcW w:w="7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Balance at the beginning of the period</w:t>
            </w:r>
          </w:p>
        </w:tc>
        <w:tc>
          <w:tcPr>
            <w:tcW w:w="2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color w:val="auto"/>
                <w:w w:val="84"/>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4,310</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bottom w:val="single" w:sz="8" w:color="CCEEFF"/>
            </w:tcBorders>
            <w:shd w:val="clear" w:color="auto" w:fill="CCEEFF"/>
          </w:tcPr>
          <w:p>
            <w:pPr>
              <w:jc w:val="center"/>
              <w:ind w:left="879"/>
              <w:spacing w:after="0"/>
              <w:rPr>
                <w:sz w:val="20"/>
                <w:szCs w:val="20"/>
                <w:color w:val="auto"/>
              </w:rPr>
            </w:pPr>
            <w:r>
              <w:rPr>
                <w:rFonts w:ascii="Arial" w:cs="Arial" w:eastAsia="Arial" w:hAnsi="Arial"/>
                <w:sz w:val="17"/>
                <w:szCs w:val="17"/>
                <w:color w:val="auto"/>
                <w:w w:val="89"/>
              </w:rPr>
              <w:t>2,896</w:t>
            </w:r>
          </w:p>
        </w:tc>
      </w:tr>
      <w:tr>
        <w:trPr>
          <w:trHeight w:val="227"/>
        </w:trPr>
        <w:tc>
          <w:tcPr>
            <w:tcW w:w="7840" w:type="dxa"/>
            <w:vAlign w:val="bottom"/>
          </w:tcPr>
          <w:p>
            <w:pPr>
              <w:ind w:left="20"/>
              <w:spacing w:after="0"/>
              <w:rPr>
                <w:sz w:val="20"/>
                <w:szCs w:val="20"/>
                <w:color w:val="auto"/>
              </w:rPr>
            </w:pPr>
            <w:r>
              <w:rPr>
                <w:rFonts w:ascii="Arial" w:cs="Arial" w:eastAsia="Arial" w:hAnsi="Arial"/>
                <w:sz w:val="17"/>
                <w:szCs w:val="17"/>
                <w:color w:val="auto"/>
              </w:rPr>
              <w:t>Accruals of warranties issued</w:t>
            </w:r>
          </w:p>
        </w:tc>
        <w:tc>
          <w:tcPr>
            <w:tcW w:w="2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1,407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jc w:val="center"/>
              <w:ind w:left="879"/>
              <w:spacing w:after="0"/>
              <w:rPr>
                <w:sz w:val="20"/>
                <w:szCs w:val="20"/>
                <w:color w:val="auto"/>
              </w:rPr>
            </w:pPr>
            <w:r>
              <w:rPr>
                <w:rFonts w:ascii="Arial" w:cs="Arial" w:eastAsia="Arial" w:hAnsi="Arial"/>
                <w:sz w:val="17"/>
                <w:szCs w:val="17"/>
                <w:color w:val="auto"/>
                <w:w w:val="89"/>
              </w:rPr>
              <w:t>2,973</w:t>
            </w:r>
          </w:p>
        </w:tc>
      </w:tr>
      <w:tr>
        <w:trPr>
          <w:trHeight w:val="26"/>
        </w:trPr>
        <w:tc>
          <w:tcPr>
            <w:tcW w:w="7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3"/>
        </w:trPr>
        <w:tc>
          <w:tcPr>
            <w:tcW w:w="78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Settlements of warranty claims</w:t>
            </w:r>
          </w:p>
        </w:tc>
        <w:tc>
          <w:tcPr>
            <w:tcW w:w="2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(771)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center"/>
              <w:ind w:left="839"/>
              <w:spacing w:after="0"/>
              <w:rPr>
                <w:sz w:val="20"/>
                <w:szCs w:val="20"/>
                <w:color w:val="auto"/>
              </w:rPr>
            </w:pPr>
            <w:r>
              <w:rPr>
                <w:rFonts w:ascii="Arial" w:cs="Arial" w:eastAsia="Arial" w:hAnsi="Arial"/>
                <w:sz w:val="17"/>
                <w:szCs w:val="17"/>
                <w:color w:val="auto"/>
                <w:w w:val="92"/>
              </w:rPr>
              <w:t>(1,559)</w:t>
            </w:r>
          </w:p>
        </w:tc>
      </w:tr>
      <w:tr>
        <w:trPr>
          <w:trHeight w:val="220"/>
        </w:trPr>
        <w:tc>
          <w:tcPr>
            <w:tcW w:w="7840" w:type="dxa"/>
            <w:vAlign w:val="bottom"/>
          </w:tcPr>
          <w:p>
            <w:pPr>
              <w:ind w:left="20"/>
              <w:spacing w:after="0"/>
              <w:rPr>
                <w:sz w:val="20"/>
                <w:szCs w:val="20"/>
                <w:color w:val="auto"/>
              </w:rPr>
            </w:pPr>
            <w:r>
              <w:rPr>
                <w:rFonts w:ascii="Arial" w:cs="Arial" w:eastAsia="Arial" w:hAnsi="Arial"/>
                <w:sz w:val="17"/>
                <w:szCs w:val="17"/>
                <w:color w:val="auto"/>
              </w:rPr>
              <w:t>Balance at the end of the period</w:t>
            </w:r>
          </w:p>
        </w:tc>
        <w:tc>
          <w:tcPr>
            <w:tcW w:w="26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color w:val="auto"/>
                <w:w w:val="84"/>
              </w:rPr>
              <w:t>$</w:t>
            </w: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4,946</w:t>
            </w:r>
          </w:p>
        </w:tc>
        <w:tc>
          <w:tcPr>
            <w:tcW w:w="100" w:type="dxa"/>
            <w:vAlign w:val="bottom"/>
          </w:tcPr>
          <w:p>
            <w:pPr>
              <w:spacing w:after="0"/>
              <w:rPr>
                <w:sz w:val="19"/>
                <w:szCs w:val="19"/>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460" w:type="dxa"/>
            <w:vAlign w:val="bottom"/>
            <w:tcBorders>
              <w:top w:val="single" w:sz="8" w:color="auto"/>
            </w:tcBorders>
          </w:tcPr>
          <w:p>
            <w:pPr>
              <w:jc w:val="center"/>
              <w:ind w:left="879"/>
              <w:spacing w:after="0"/>
              <w:rPr>
                <w:sz w:val="20"/>
                <w:szCs w:val="20"/>
                <w:color w:val="auto"/>
              </w:rPr>
            </w:pPr>
            <w:r>
              <w:rPr>
                <w:rFonts w:ascii="Arial" w:cs="Arial" w:eastAsia="Arial" w:hAnsi="Arial"/>
                <w:sz w:val="17"/>
                <w:szCs w:val="17"/>
                <w:color w:val="auto"/>
                <w:w w:val="89"/>
              </w:rPr>
              <w:t>4,310</w:t>
            </w:r>
          </w:p>
        </w:tc>
      </w:tr>
      <w:tr>
        <w:trPr>
          <w:trHeight w:val="26"/>
        </w:trPr>
        <w:tc>
          <w:tcPr>
            <w:tcW w:w="78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0"/>
        </w:trPr>
        <w:tc>
          <w:tcPr>
            <w:tcW w:w="78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5. Business Combinations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Acquisition of Sixense Enterprises Inc</w:t>
      </w:r>
      <w:r>
        <w:rPr>
          <w:rFonts w:ascii="Arial" w:cs="Arial" w:eastAsia="Arial" w:hAnsi="Arial"/>
          <w:sz w:val="17"/>
          <w:szCs w:val="17"/>
          <w:b w:val="1"/>
          <w:bCs w:val="1"/>
          <w:i w:val="1"/>
          <w:iCs w:val="1"/>
          <w:color w:val="auto"/>
        </w:rPr>
        <w:t>.</w:t>
      </w:r>
    </w:p>
    <w:p>
      <w:pPr>
        <w:spacing w:after="0" w:line="163" w:lineRule="exact"/>
        <w:rPr>
          <w:sz w:val="20"/>
          <w:szCs w:val="20"/>
          <w:color w:val="auto"/>
        </w:rPr>
      </w:pPr>
    </w:p>
    <w:p>
      <w:pPr>
        <w:ind w:left="300"/>
        <w:spacing w:after="0"/>
        <w:rPr>
          <w:sz w:val="20"/>
          <w:szCs w:val="20"/>
          <w:color w:val="auto"/>
        </w:rPr>
      </w:pPr>
      <w:r>
        <w:rPr>
          <w:rFonts w:ascii="Arial" w:cs="Arial" w:eastAsia="Arial" w:hAnsi="Arial"/>
          <w:sz w:val="17"/>
          <w:szCs w:val="17"/>
          <w:i w:val="1"/>
          <w:iCs w:val="1"/>
          <w:color w:val="auto"/>
        </w:rPr>
        <w:t>Transaction Overview</w:t>
      </w:r>
    </w:p>
    <w:p>
      <w:pPr>
        <w:spacing w:after="0" w:line="159" w:lineRule="exact"/>
        <w:rPr>
          <w:sz w:val="20"/>
          <w:szCs w:val="20"/>
          <w:color w:val="auto"/>
        </w:rPr>
      </w:pPr>
    </w:p>
    <w:p>
      <w:pPr>
        <w:ind w:right="100" w:firstLine="304"/>
        <w:spacing w:after="0" w:line="254" w:lineRule="auto"/>
        <w:rPr>
          <w:sz w:val="20"/>
          <w:szCs w:val="20"/>
          <w:color w:val="auto"/>
        </w:rPr>
      </w:pPr>
      <w:r>
        <w:rPr>
          <w:rFonts w:ascii="Arial" w:cs="Arial" w:eastAsia="Arial" w:hAnsi="Arial"/>
          <w:sz w:val="17"/>
          <w:szCs w:val="17"/>
          <w:color w:val="auto"/>
        </w:rPr>
        <w:t>On October 1, 2021 (the “Closing Date”), the Company closed the acquisition of Sixense Enterprises Inc. (“Sixense”) pursuant to the Agreement and Plan of Merger, dated September 17, 2021 (the “Merger Agreement”), among the Company, Sixense, Seychelles Merger Corporation, a wholly owned subsidiary of the Company, and a stockholders’ agent (the “Merger”). Sixense, a privately held company, specializes in enterprise use of virtual reality hardware and software and has been an integral partner on the development of the Company’s REAL Immersive System portfolio. The Merger allows the Company to streamline its efforts and collaborate more closely on its immersive healthcare offerings.</w:t>
      </w:r>
    </w:p>
    <w:p>
      <w:pPr>
        <w:spacing w:after="0" w:line="129" w:lineRule="exact"/>
        <w:rPr>
          <w:sz w:val="20"/>
          <w:szCs w:val="20"/>
          <w:color w:val="auto"/>
        </w:rPr>
      </w:pPr>
    </w:p>
    <w:p>
      <w:pPr>
        <w:ind w:right="200" w:firstLine="304"/>
        <w:spacing w:after="0" w:line="273" w:lineRule="auto"/>
        <w:rPr>
          <w:sz w:val="20"/>
          <w:szCs w:val="20"/>
          <w:color w:val="auto"/>
        </w:rPr>
      </w:pPr>
      <w:r>
        <w:rPr>
          <w:rFonts w:ascii="Arial" w:cs="Arial" w:eastAsia="Arial" w:hAnsi="Arial"/>
          <w:sz w:val="16"/>
          <w:szCs w:val="16"/>
          <w:color w:val="auto"/>
        </w:rPr>
        <w:t>The Company and Sixense formed a joint venture, MVI Health Inc. (“MVI”), in 2017 for the purpose of exploring healthcare applications of virtual reality technology. At the time of MVI’s formation, the Company contributed cash and in-kind services to MVI and Sixense contributed an exclusive license to use its technology for healthcare applications, each for a 50% equity interest in MVI. In 2018, the Company acquired 40% of the outstanding shares of MVI from Sixense and consolidated the financial results of MVI into the accompanying consolidated financial statements, with the amounts attributable to the non-controlling interest classified separately. As of the Closing Date, the Company and Sixense owned a 90% and 10% equity interest in MVI, respectively.</w:t>
      </w:r>
    </w:p>
    <w:p>
      <w:pPr>
        <w:spacing w:after="0" w:line="117" w:lineRule="exact"/>
        <w:rPr>
          <w:sz w:val="20"/>
          <w:szCs w:val="20"/>
          <w:color w:val="auto"/>
        </w:rPr>
      </w:pPr>
    </w:p>
    <w:p>
      <w:pPr>
        <w:ind w:right="20" w:firstLine="304"/>
        <w:spacing w:after="0" w:line="271" w:lineRule="auto"/>
        <w:rPr>
          <w:sz w:val="20"/>
          <w:szCs w:val="20"/>
          <w:color w:val="auto"/>
        </w:rPr>
      </w:pPr>
      <w:r>
        <w:rPr>
          <w:rFonts w:ascii="Arial" w:cs="Arial" w:eastAsia="Arial" w:hAnsi="Arial"/>
          <w:sz w:val="17"/>
          <w:szCs w:val="17"/>
          <w:color w:val="auto"/>
        </w:rPr>
        <w:t>As a result of the Merger, Sixense became a wholly owned subsidiary of the Company and the Company acquired, among other things, the remaining 10% equity interest in MVI held by Sixense.</w:t>
      </w:r>
    </w:p>
    <w:p>
      <w:pPr>
        <w:spacing w:after="0" w:line="200" w:lineRule="exact"/>
        <w:rPr>
          <w:sz w:val="20"/>
          <w:szCs w:val="20"/>
          <w:color w:val="auto"/>
        </w:rPr>
      </w:pPr>
    </w:p>
    <w:p>
      <w:pPr>
        <w:spacing w:after="0" w:line="320"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20"/>
          </w:cols>
          <w:pgMar w:left="320" w:top="224" w:right="359" w:bottom="1440" w:gutter="0" w:footer="0" w:header="0"/>
        </w:sectPr>
      </w:pPr>
    </w:p>
    <w:bookmarkStart w:id="12" w:name="page13"/>
    <w:bookmarkEnd w:id="12"/>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92" w:lineRule="exact"/>
        <w:rPr>
          <w:sz w:val="20"/>
          <w:szCs w:val="20"/>
          <w:color w:val="auto"/>
        </w:rPr>
      </w:pPr>
    </w:p>
    <w:p>
      <w:pPr>
        <w:ind w:right="240" w:firstLine="304"/>
        <w:spacing w:after="0" w:line="310" w:lineRule="auto"/>
        <w:rPr>
          <w:sz w:val="20"/>
          <w:szCs w:val="20"/>
          <w:color w:val="auto"/>
        </w:rPr>
      </w:pPr>
      <w:r>
        <w:rPr>
          <w:rFonts w:ascii="Arial" w:cs="Arial" w:eastAsia="Arial" w:hAnsi="Arial"/>
          <w:sz w:val="15"/>
          <w:szCs w:val="15"/>
          <w:color w:val="auto"/>
        </w:rPr>
        <w:t>The Company accounted for the acquired assets and liabilities assumed from Sixense in accordance with ASC 805 and for its change in ownership interest in MVI as an equity transaction in accordance with ASC 810. The carrying amount of the noncontrolling interest was adjusted to zero, and the difference between the acquisition date fair value of the equity interest acquired of $4.2 million and its carrying amount of $(6.2) million was recognized within additional paid in capital.</w:t>
      </w:r>
    </w:p>
    <w:p>
      <w:pPr>
        <w:spacing w:after="0" w:line="9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Consideration Transferred</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300" w:type="dxa"/>
            <w:vAlign w:val="bottom"/>
          </w:tcPr>
          <w:p>
            <w:pPr>
              <w:spacing w:after="0"/>
              <w:rPr>
                <w:sz w:val="18"/>
                <w:szCs w:val="18"/>
                <w:color w:val="auto"/>
              </w:rPr>
            </w:pPr>
          </w:p>
        </w:tc>
        <w:tc>
          <w:tcPr>
            <w:tcW w:w="9180" w:type="dxa"/>
            <w:vAlign w:val="bottom"/>
            <w:gridSpan w:val="2"/>
          </w:tcPr>
          <w:p>
            <w:pPr>
              <w:spacing w:after="0"/>
              <w:rPr>
                <w:sz w:val="20"/>
                <w:szCs w:val="20"/>
                <w:color w:val="auto"/>
              </w:rPr>
            </w:pPr>
            <w:r>
              <w:rPr>
                <w:rFonts w:ascii="Arial" w:cs="Arial" w:eastAsia="Arial" w:hAnsi="Arial"/>
                <w:sz w:val="17"/>
                <w:szCs w:val="17"/>
                <w:color w:val="auto"/>
              </w:rPr>
              <w:t>The following table summarizes the Closing Date fair value of the consideration transferred (in thousands):</w:t>
            </w:r>
          </w:p>
        </w:tc>
        <w:tc>
          <w:tcPr>
            <w:tcW w:w="64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178"/>
        </w:trPr>
        <w:tc>
          <w:tcPr>
            <w:tcW w:w="300" w:type="dxa"/>
            <w:vAlign w:val="bottom"/>
          </w:tcPr>
          <w:p>
            <w:pPr>
              <w:spacing w:after="0"/>
              <w:rPr>
                <w:sz w:val="15"/>
                <w:szCs w:val="15"/>
                <w:color w:val="auto"/>
              </w:rPr>
            </w:pPr>
          </w:p>
        </w:tc>
        <w:tc>
          <w:tcPr>
            <w:tcW w:w="2240" w:type="dxa"/>
            <w:vAlign w:val="bottom"/>
          </w:tcPr>
          <w:p>
            <w:pPr>
              <w:spacing w:after="0"/>
              <w:rPr>
                <w:sz w:val="15"/>
                <w:szCs w:val="15"/>
                <w:color w:val="auto"/>
              </w:rPr>
            </w:pPr>
          </w:p>
        </w:tc>
        <w:tc>
          <w:tcPr>
            <w:tcW w:w="69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120" w:type="dxa"/>
            <w:vAlign w:val="bottom"/>
          </w:tcPr>
          <w:p>
            <w:pPr>
              <w:spacing w:after="0"/>
              <w:rPr>
                <w:sz w:val="15"/>
                <w:szCs w:val="15"/>
                <w:color w:val="auto"/>
              </w:rPr>
            </w:pPr>
          </w:p>
        </w:tc>
      </w:tr>
      <w:tr>
        <w:trPr>
          <w:trHeight w:val="304"/>
        </w:trPr>
        <w:tc>
          <w:tcPr>
            <w:tcW w:w="94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Fair value of common stock issued</w:t>
            </w:r>
            <w:r>
              <w:rPr>
                <w:rFonts w:ascii="Arial" w:cs="Arial" w:eastAsia="Arial" w:hAnsi="Arial"/>
                <w:sz w:val="21"/>
                <w:szCs w:val="21"/>
                <w:color w:val="auto"/>
                <w:vertAlign w:val="superscript"/>
              </w:rPr>
              <w:t>(1)</w:t>
            </w:r>
          </w:p>
        </w:tc>
        <w:tc>
          <w:tcPr>
            <w:tcW w:w="640" w:type="dxa"/>
            <w:vAlign w:val="bottom"/>
            <w:shd w:val="clear" w:color="auto" w:fill="CCEEFF"/>
          </w:tcPr>
          <w:p>
            <w:pPr>
              <w:jc w:val="right"/>
              <w:ind w:right="456"/>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174,133</w:t>
            </w:r>
          </w:p>
        </w:tc>
      </w:tr>
      <w:tr>
        <w:trPr>
          <w:trHeight w:val="298"/>
        </w:trPr>
        <w:tc>
          <w:tcPr>
            <w:tcW w:w="9480" w:type="dxa"/>
            <w:vAlign w:val="bottom"/>
            <w:gridSpan w:val="3"/>
          </w:tcPr>
          <w:p>
            <w:pPr>
              <w:ind w:left="20"/>
              <w:spacing w:after="0"/>
              <w:rPr>
                <w:sz w:val="20"/>
                <w:szCs w:val="20"/>
                <w:color w:val="auto"/>
              </w:rPr>
            </w:pPr>
            <w:r>
              <w:rPr>
                <w:rFonts w:ascii="Arial" w:cs="Arial" w:eastAsia="Arial" w:hAnsi="Arial"/>
                <w:sz w:val="17"/>
                <w:szCs w:val="17"/>
                <w:color w:val="auto"/>
              </w:rPr>
              <w:t>Fair value of replacement stock options</w:t>
            </w:r>
            <w:r>
              <w:rPr>
                <w:rFonts w:ascii="Arial" w:cs="Arial" w:eastAsia="Arial" w:hAnsi="Arial"/>
                <w:sz w:val="21"/>
                <w:szCs w:val="21"/>
                <w:color w:val="auto"/>
                <w:vertAlign w:val="superscript"/>
              </w:rPr>
              <w:t>(2)</w:t>
            </w:r>
          </w:p>
        </w:tc>
        <w:tc>
          <w:tcPr>
            <w:tcW w:w="64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80,693</w:t>
            </w:r>
          </w:p>
        </w:tc>
      </w:tr>
      <w:tr>
        <w:trPr>
          <w:trHeight w:val="304"/>
        </w:trPr>
        <w:tc>
          <w:tcPr>
            <w:tcW w:w="948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Consideration for settlement of pre-existing liabilities due to Sixense</w:t>
            </w:r>
            <w:r>
              <w:rPr>
                <w:rFonts w:ascii="Arial" w:cs="Arial" w:eastAsia="Arial" w:hAnsi="Arial"/>
                <w:sz w:val="21"/>
                <w:szCs w:val="21"/>
                <w:color w:val="auto"/>
                <w:vertAlign w:val="superscript"/>
              </w:rPr>
              <w:t>(3)</w:t>
            </w:r>
          </w:p>
        </w:tc>
        <w:tc>
          <w:tcPr>
            <w:tcW w:w="640" w:type="dxa"/>
            <w:vAlign w:val="bottom"/>
            <w:tcBorders>
              <w:bottom w:val="single" w:sz="8" w:color="auto"/>
            </w:tcBorders>
            <w:shd w:val="clear" w:color="auto" w:fill="CCEEFF"/>
          </w:tcPr>
          <w:p>
            <w:pPr>
              <w:spacing w:after="0"/>
              <w:rPr>
                <w:sz w:val="24"/>
                <w:szCs w:val="24"/>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(3,810)</w:t>
            </w:r>
          </w:p>
        </w:tc>
      </w:tr>
      <w:tr>
        <w:trPr>
          <w:trHeight w:val="251"/>
        </w:trPr>
        <w:tc>
          <w:tcPr>
            <w:tcW w:w="9480" w:type="dxa"/>
            <w:vAlign w:val="bottom"/>
            <w:gridSpan w:val="3"/>
          </w:tcPr>
          <w:p>
            <w:pPr>
              <w:ind w:left="200"/>
              <w:spacing w:after="0"/>
              <w:rPr>
                <w:sz w:val="20"/>
                <w:szCs w:val="20"/>
                <w:color w:val="auto"/>
              </w:rPr>
            </w:pPr>
            <w:r>
              <w:rPr>
                <w:rFonts w:ascii="Arial" w:cs="Arial" w:eastAsia="Arial" w:hAnsi="Arial"/>
                <w:sz w:val="17"/>
                <w:szCs w:val="17"/>
                <w:b w:val="1"/>
                <w:bCs w:val="1"/>
                <w:color w:val="auto"/>
              </w:rPr>
              <w:t>Total purchase price</w:t>
            </w:r>
          </w:p>
        </w:tc>
        <w:tc>
          <w:tcPr>
            <w:tcW w:w="640" w:type="dxa"/>
            <w:vAlign w:val="bottom"/>
            <w:tcBorders>
              <w:bottom w:val="single" w:sz="8" w:color="auto"/>
            </w:tcBorders>
          </w:tcPr>
          <w:p>
            <w:pPr>
              <w:jc w:val="right"/>
              <w:ind w:right="456"/>
              <w:spacing w:after="0"/>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251,016</w:t>
            </w:r>
          </w:p>
        </w:tc>
      </w:tr>
      <w:tr>
        <w:trPr>
          <w:trHeight w:val="20"/>
        </w:trPr>
        <w:tc>
          <w:tcPr>
            <w:tcW w:w="3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r>
        <w:trPr>
          <w:trHeight w:val="257"/>
        </w:trPr>
        <w:tc>
          <w:tcPr>
            <w:tcW w:w="300" w:type="dxa"/>
            <w:vAlign w:val="bottom"/>
          </w:tcPr>
          <w:p>
            <w:pPr>
              <w:spacing w:after="0"/>
              <w:rPr>
                <w:sz w:val="22"/>
                <w:szCs w:val="22"/>
                <w:color w:val="auto"/>
              </w:rPr>
            </w:pPr>
          </w:p>
        </w:tc>
        <w:tc>
          <w:tcPr>
            <w:tcW w:w="2240" w:type="dxa"/>
            <w:vAlign w:val="bottom"/>
            <w:tcBorders>
              <w:bottom w:val="single" w:sz="8" w:color="auto"/>
            </w:tcBorders>
          </w:tcPr>
          <w:p>
            <w:pPr>
              <w:spacing w:after="0"/>
              <w:rPr>
                <w:sz w:val="22"/>
                <w:szCs w:val="22"/>
                <w:color w:val="auto"/>
              </w:rPr>
            </w:pPr>
          </w:p>
        </w:tc>
        <w:tc>
          <w:tcPr>
            <w:tcW w:w="69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20" w:type="dxa"/>
            <w:vAlign w:val="bottom"/>
          </w:tcPr>
          <w:p>
            <w:pPr>
              <w:spacing w:after="0"/>
              <w:rPr>
                <w:sz w:val="22"/>
                <w:szCs w:val="22"/>
                <w:color w:val="auto"/>
              </w:rPr>
            </w:pPr>
          </w:p>
        </w:tc>
      </w:tr>
    </w:tbl>
    <w:p>
      <w:pPr>
        <w:spacing w:after="0" w:line="215" w:lineRule="exact"/>
        <w:rPr>
          <w:sz w:val="20"/>
          <w:szCs w:val="20"/>
          <w:color w:val="auto"/>
        </w:rPr>
      </w:pPr>
    </w:p>
    <w:p>
      <w:pPr>
        <w:ind w:right="200" w:firstLine="244"/>
        <w:spacing w:after="0" w:line="259" w:lineRule="auto"/>
        <w:tabs>
          <w:tab w:leader="none" w:pos="412" w:val="left"/>
        </w:tabs>
        <w:numPr>
          <w:ilvl w:val="0"/>
          <w:numId w:val="3"/>
        </w:numPr>
        <w:rPr>
          <w:rFonts w:ascii="Arial" w:cs="Arial" w:eastAsia="Arial" w:hAnsi="Arial"/>
          <w:sz w:val="20"/>
          <w:szCs w:val="20"/>
          <w:color w:val="auto"/>
          <w:vertAlign w:val="superscript"/>
        </w:rPr>
      </w:pPr>
      <w:r>
        <w:rPr>
          <w:rFonts w:ascii="Arial" w:cs="Arial" w:eastAsia="Arial" w:hAnsi="Arial"/>
          <w:sz w:val="15"/>
          <w:szCs w:val="15"/>
          <w:color w:val="auto"/>
        </w:rPr>
        <w:t>The fair value of the 661,877 shares of common stock issued as part of consideration transferred was determined based on the acquisition date closing market price of the Company’s common stock of $263.09.</w:t>
      </w:r>
    </w:p>
    <w:p>
      <w:pPr>
        <w:spacing w:after="0" w:line="122" w:lineRule="exact"/>
        <w:rPr>
          <w:rFonts w:ascii="Arial" w:cs="Arial" w:eastAsia="Arial" w:hAnsi="Arial"/>
          <w:sz w:val="20"/>
          <w:szCs w:val="20"/>
          <w:color w:val="auto"/>
          <w:vertAlign w:val="superscript"/>
        </w:rPr>
      </w:pPr>
    </w:p>
    <w:p>
      <w:pPr>
        <w:ind w:right="100" w:firstLine="244"/>
        <w:spacing w:after="0" w:line="277" w:lineRule="auto"/>
        <w:tabs>
          <w:tab w:leader="none" w:pos="412" w:val="left"/>
        </w:tabs>
        <w:numPr>
          <w:ilvl w:val="0"/>
          <w:numId w:val="3"/>
        </w:numPr>
        <w:rPr>
          <w:rFonts w:ascii="Arial" w:cs="Arial" w:eastAsia="Arial" w:hAnsi="Arial"/>
          <w:sz w:val="20"/>
          <w:szCs w:val="20"/>
          <w:color w:val="auto"/>
          <w:vertAlign w:val="superscript"/>
        </w:rPr>
      </w:pPr>
      <w:r>
        <w:rPr>
          <w:rFonts w:ascii="Arial" w:cs="Arial" w:eastAsia="Arial" w:hAnsi="Arial"/>
          <w:sz w:val="15"/>
          <w:szCs w:val="15"/>
          <w:color w:val="auto"/>
        </w:rPr>
        <w:t>Per ASC 805, the replacement of stock options or other share-based payment awards in conjunction with a business combination represents a modification of share-based payment awards that must be accounted for in accordance with ASC 718. As a result of the Company’s obligation to issue replacement awards, a portion of the fair-value-based measure of replacement awards is included in measuring the purchase consideration transferred in the business combination. To determine the portion of the replacement awards that is part of the purchase consideration, the Company measured the fair value of both the replacement awards and the historical awards as of the Closing Date, in accordance with ASC 718. The fair value of the replacement awards, whether vested or unvested, was included in the purchase consideration to the extent that pre-acquisition services had been rendered. The fair value of replacement stock options assumed for which pre-acquisition services were rendered of $80.7 million was allocated to the purchase consideration and $25.8 million was recognized immediately in the post-combination financial statements during the three months ended December 31, 2021, as pre-acquisition services were not rendered but the vesting of all stock options was accelerated in connection with the Merger.</w:t>
      </w:r>
    </w:p>
    <w:p>
      <w:pPr>
        <w:spacing w:after="0" w:line="88" w:lineRule="exact"/>
        <w:rPr>
          <w:rFonts w:ascii="Arial" w:cs="Arial" w:eastAsia="Arial" w:hAnsi="Arial"/>
          <w:sz w:val="20"/>
          <w:szCs w:val="20"/>
          <w:color w:val="auto"/>
          <w:vertAlign w:val="superscript"/>
        </w:rPr>
      </w:pPr>
    </w:p>
    <w:p>
      <w:pPr>
        <w:ind w:left="420" w:hanging="176"/>
        <w:spacing w:after="0"/>
        <w:tabs>
          <w:tab w:leader="none" w:pos="420" w:val="left"/>
        </w:tabs>
        <w:numPr>
          <w:ilvl w:val="0"/>
          <w:numId w:val="3"/>
        </w:numPr>
        <w:rPr>
          <w:rFonts w:ascii="Arial" w:cs="Arial" w:eastAsia="Arial" w:hAnsi="Arial"/>
          <w:sz w:val="21"/>
          <w:szCs w:val="21"/>
          <w:color w:val="auto"/>
          <w:vertAlign w:val="superscript"/>
        </w:rPr>
      </w:pPr>
      <w:r>
        <w:rPr>
          <w:rFonts w:ascii="Arial" w:cs="Arial" w:eastAsia="Arial" w:hAnsi="Arial"/>
          <w:sz w:val="16"/>
          <w:szCs w:val="16"/>
          <w:color w:val="auto"/>
        </w:rPr>
        <w:t>In the connection with the Merger, the Company effectively settled pre-existing liabilities due to or on behalf of Sixense.</w:t>
      </w:r>
    </w:p>
    <w:p>
      <w:pPr>
        <w:spacing w:after="0" w:line="200" w:lineRule="exact"/>
        <w:rPr>
          <w:sz w:val="20"/>
          <w:szCs w:val="20"/>
          <w:color w:val="auto"/>
        </w:rPr>
      </w:pPr>
    </w:p>
    <w:p>
      <w:pPr>
        <w:spacing w:after="0" w:line="345"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3" w:name="page14"/>
    <w:bookmarkEnd w:id="13"/>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92" w:lineRule="exact"/>
        <w:rPr>
          <w:sz w:val="20"/>
          <w:szCs w:val="20"/>
          <w:color w:val="auto"/>
        </w:rPr>
      </w:pPr>
    </w:p>
    <w:p>
      <w:pPr>
        <w:ind w:left="240"/>
        <w:spacing w:after="0"/>
        <w:rPr>
          <w:sz w:val="20"/>
          <w:szCs w:val="20"/>
          <w:color w:val="auto"/>
        </w:rPr>
      </w:pPr>
      <w:r>
        <w:rPr>
          <w:rFonts w:ascii="Arial" w:cs="Arial" w:eastAsia="Arial" w:hAnsi="Arial"/>
          <w:sz w:val="17"/>
          <w:szCs w:val="17"/>
          <w:i w:val="1"/>
          <w:iCs w:val="1"/>
          <w:color w:val="auto"/>
        </w:rPr>
        <w:t>Fair Value of Consideration Transferred</w:t>
      </w:r>
    </w:p>
    <w:p>
      <w:pPr>
        <w:spacing w:after="0" w:line="159" w:lineRule="exact"/>
        <w:rPr>
          <w:sz w:val="20"/>
          <w:szCs w:val="20"/>
          <w:color w:val="auto"/>
        </w:rPr>
      </w:pPr>
    </w:p>
    <w:p>
      <w:pPr>
        <w:ind w:firstLine="243"/>
        <w:spacing w:after="0" w:line="271" w:lineRule="auto"/>
        <w:rPr>
          <w:sz w:val="20"/>
          <w:szCs w:val="20"/>
          <w:color w:val="auto"/>
        </w:rPr>
      </w:pPr>
      <w:r>
        <w:rPr>
          <w:rFonts w:ascii="Arial" w:cs="Arial" w:eastAsia="Arial" w:hAnsi="Arial"/>
          <w:sz w:val="17"/>
          <w:szCs w:val="17"/>
          <w:color w:val="auto"/>
        </w:rPr>
        <w:t>The preliminary allocation of the purchase price was based upon a third party valuation and the Company’s estimates and assumptions are subject to change within the measurement period (generally one year from the Closing Date).</w:t>
      </w:r>
    </w:p>
    <w:p>
      <w:pPr>
        <w:sectPr>
          <w:pgSz w:w="11900" w:h="16838" w:orient="portrait"/>
          <w:cols w:equalWidth="0" w:num="1">
            <w:col w:w="11240"/>
          </w:cols>
          <w:pgMar w:left="320" w:top="224" w:right="339" w:bottom="1440" w:gutter="0" w:footer="0" w:header="0"/>
        </w:sectPr>
      </w:pPr>
    </w:p>
    <w:p>
      <w:pPr>
        <w:spacing w:after="0" w:line="115" w:lineRule="exact"/>
        <w:rPr>
          <w:sz w:val="20"/>
          <w:szCs w:val="20"/>
          <w:color w:val="auto"/>
        </w:rPr>
      </w:pPr>
    </w:p>
    <w:p>
      <w:pPr>
        <w:ind w:left="240"/>
        <w:spacing w:after="0"/>
        <w:rPr>
          <w:sz w:val="20"/>
          <w:szCs w:val="20"/>
          <w:color w:val="auto"/>
        </w:rPr>
      </w:pPr>
      <w:r>
        <w:rPr>
          <w:rFonts w:ascii="Arial" w:cs="Arial" w:eastAsia="Arial" w:hAnsi="Arial"/>
          <w:sz w:val="16"/>
          <w:szCs w:val="16"/>
          <w:color w:val="auto"/>
        </w:rPr>
        <w:t>The following table presents the preliminary allocation of the purchase price for Sixense as of June 30, 2022 (in thousands):</w:t>
      </w:r>
    </w:p>
    <w:p>
      <w:pPr>
        <w:spacing w:after="0" w:line="289" w:lineRule="exact"/>
        <w:rPr>
          <w:sz w:val="20"/>
          <w:szCs w:val="20"/>
          <w:color w:val="auto"/>
        </w:rPr>
      </w:pPr>
    </w:p>
    <w:tbl>
      <w:tblPr>
        <w:tblLayout w:type="fixed"/>
        <w:tblInd w:w="20" w:type="dxa"/>
        <w:tblCellMar>
          <w:top w:w="0" w:type="dxa"/>
          <w:left w:w="0" w:type="dxa"/>
          <w:bottom w:w="0" w:type="dxa"/>
          <w:right w:w="0" w:type="dxa"/>
        </w:tblCellMar>
      </w:tblPr>
      <w:tr>
        <w:trPr>
          <w:trHeight w:val="174"/>
        </w:trPr>
        <w:tc>
          <w:tcPr>
            <w:tcW w:w="74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740" w:type="dxa"/>
            <w:vAlign w:val="bottom"/>
          </w:tcPr>
          <w:p>
            <w:pPr>
              <w:jc w:val="right"/>
              <w:ind w:right="37"/>
              <w:spacing w:after="0"/>
              <w:rPr>
                <w:sz w:val="20"/>
                <w:szCs w:val="20"/>
                <w:color w:val="auto"/>
              </w:rPr>
            </w:pPr>
            <w:r>
              <w:rPr>
                <w:rFonts w:ascii="Arial" w:cs="Arial" w:eastAsia="Arial" w:hAnsi="Arial"/>
                <w:sz w:val="13"/>
                <w:szCs w:val="13"/>
                <w:b w:val="1"/>
                <w:bCs w:val="1"/>
                <w:color w:val="auto"/>
                <w:w w:val="94"/>
              </w:rPr>
              <w:t>Acquisition-Date Fair Value</w:t>
            </w:r>
          </w:p>
        </w:tc>
        <w:tc>
          <w:tcPr>
            <w:tcW w:w="0" w:type="dxa"/>
            <w:vAlign w:val="bottom"/>
          </w:tcPr>
          <w:p>
            <w:pPr>
              <w:spacing w:after="0"/>
              <w:rPr>
                <w:sz w:val="1"/>
                <w:szCs w:val="1"/>
                <w:color w:val="auto"/>
              </w:rPr>
            </w:pPr>
          </w:p>
        </w:tc>
      </w:tr>
      <w:tr>
        <w:trPr>
          <w:trHeight w:val="99"/>
        </w:trPr>
        <w:tc>
          <w:tcPr>
            <w:tcW w:w="7400" w:type="dxa"/>
            <w:vAlign w:val="bottom"/>
            <w:vMerge w:val="restart"/>
          </w:tcPr>
          <w:p>
            <w:pPr>
              <w:spacing w:after="0"/>
              <w:rPr>
                <w:sz w:val="20"/>
                <w:szCs w:val="20"/>
                <w:color w:val="auto"/>
              </w:rPr>
            </w:pPr>
            <w:r>
              <w:rPr>
                <w:rFonts w:ascii="Arial" w:cs="Arial" w:eastAsia="Arial" w:hAnsi="Arial"/>
                <w:sz w:val="17"/>
                <w:szCs w:val="17"/>
                <w:b w:val="1"/>
                <w:bCs w:val="1"/>
                <w:color w:val="auto"/>
              </w:rPr>
              <w:t>Tangible assets acquired and (liabilities) assumed:</w:t>
            </w:r>
          </w:p>
        </w:tc>
        <w:tc>
          <w:tcPr>
            <w:tcW w:w="120" w:type="dxa"/>
            <w:vAlign w:val="bottom"/>
            <w:tcBorders>
              <w:bottom w:val="single" w:sz="8" w:color="auto"/>
            </w:tcBorders>
          </w:tcPr>
          <w:p>
            <w:pPr>
              <w:spacing w:after="0"/>
              <w:rPr>
                <w:sz w:val="8"/>
                <w:szCs w:val="8"/>
                <w:color w:val="auto"/>
              </w:rPr>
            </w:pPr>
          </w:p>
        </w:tc>
        <w:tc>
          <w:tcPr>
            <w:tcW w:w="17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74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Cash and cash equivalents</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40" w:type="dxa"/>
            <w:vAlign w:val="bottom"/>
          </w:tcPr>
          <w:p>
            <w:pPr>
              <w:jc w:val="right"/>
              <w:spacing w:after="0"/>
              <w:rPr>
                <w:sz w:val="20"/>
                <w:szCs w:val="20"/>
                <w:color w:val="auto"/>
              </w:rPr>
            </w:pPr>
            <w:r>
              <w:rPr>
                <w:rFonts w:ascii="Arial" w:cs="Arial" w:eastAsia="Arial" w:hAnsi="Arial"/>
                <w:sz w:val="17"/>
                <w:szCs w:val="17"/>
                <w:color w:val="auto"/>
              </w:rPr>
              <w:t>2,919</w:t>
            </w: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Prepaid expenses and other current and non-current assets</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2,063</w:t>
            </w: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Deferred tax assets</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20,678</w:t>
            </w: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Deferred tax liabilities</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(19,398)</w:t>
            </w: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Accrued liabilities and other current liabilities</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(1,341)</w:t>
            </w:r>
          </w:p>
        </w:tc>
        <w:tc>
          <w:tcPr>
            <w:tcW w:w="0" w:type="dxa"/>
            <w:vAlign w:val="bottom"/>
          </w:tcPr>
          <w:p>
            <w:pPr>
              <w:spacing w:after="0"/>
              <w:rPr>
                <w:sz w:val="1"/>
                <w:szCs w:val="1"/>
                <w:color w:val="auto"/>
              </w:rPr>
            </w:pPr>
          </w:p>
        </w:tc>
      </w:tr>
      <w:tr>
        <w:trPr>
          <w:trHeight w:val="253"/>
        </w:trPr>
        <w:tc>
          <w:tcPr>
            <w:tcW w:w="7400" w:type="dxa"/>
            <w:vAlign w:val="bottom"/>
          </w:tcPr>
          <w:p>
            <w:pPr>
              <w:spacing w:after="0"/>
              <w:rPr>
                <w:sz w:val="20"/>
                <w:szCs w:val="20"/>
                <w:color w:val="auto"/>
              </w:rPr>
            </w:pPr>
            <w:r>
              <w:rPr>
                <w:rFonts w:ascii="Arial" w:cs="Arial" w:eastAsia="Arial" w:hAnsi="Arial"/>
                <w:sz w:val="17"/>
                <w:szCs w:val="17"/>
                <w:b w:val="1"/>
                <w:bCs w:val="1"/>
                <w:color w:val="auto"/>
              </w:rPr>
              <w:t>Intangible assets acquired:</w:t>
            </w:r>
          </w:p>
        </w:tc>
        <w:tc>
          <w:tcPr>
            <w:tcW w:w="120" w:type="dxa"/>
            <w:vAlign w:val="bottom"/>
          </w:tcPr>
          <w:p>
            <w:pPr>
              <w:spacing w:after="0"/>
              <w:rPr>
                <w:sz w:val="22"/>
                <w:szCs w:val="22"/>
                <w:color w:val="auto"/>
              </w:rPr>
            </w:pPr>
          </w:p>
        </w:tc>
        <w:tc>
          <w:tcPr>
            <w:tcW w:w="17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Developed technology</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62,466</w:t>
            </w:r>
          </w:p>
        </w:tc>
        <w:tc>
          <w:tcPr>
            <w:tcW w:w="0" w:type="dxa"/>
            <w:vAlign w:val="bottom"/>
          </w:tcPr>
          <w:p>
            <w:pPr>
              <w:spacing w:after="0"/>
              <w:rPr>
                <w:sz w:val="1"/>
                <w:szCs w:val="1"/>
                <w:color w:val="auto"/>
              </w:rPr>
            </w:pPr>
          </w:p>
        </w:tc>
      </w:tr>
      <w:tr>
        <w:trPr>
          <w:trHeight w:val="253"/>
        </w:trPr>
        <w:tc>
          <w:tcPr>
            <w:tcW w:w="7400" w:type="dxa"/>
            <w:vAlign w:val="bottom"/>
          </w:tcPr>
          <w:p>
            <w:pPr>
              <w:ind w:left="180"/>
              <w:spacing w:after="0"/>
              <w:rPr>
                <w:sz w:val="20"/>
                <w:szCs w:val="20"/>
                <w:color w:val="auto"/>
              </w:rPr>
            </w:pPr>
            <w:r>
              <w:rPr>
                <w:rFonts w:ascii="Arial" w:cs="Arial" w:eastAsia="Arial" w:hAnsi="Arial"/>
                <w:sz w:val="17"/>
                <w:szCs w:val="17"/>
                <w:color w:val="auto"/>
              </w:rPr>
              <w:t>In-process research and development</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20,823</w:t>
            </w:r>
          </w:p>
        </w:tc>
        <w:tc>
          <w:tcPr>
            <w:tcW w:w="0" w:type="dxa"/>
            <w:vAlign w:val="bottom"/>
          </w:tcPr>
          <w:p>
            <w:pPr>
              <w:spacing w:after="0"/>
              <w:rPr>
                <w:sz w:val="1"/>
                <w:szCs w:val="1"/>
                <w:color w:val="auto"/>
              </w:rPr>
            </w:pPr>
          </w:p>
        </w:tc>
      </w:tr>
      <w:tr>
        <w:trPr>
          <w:trHeight w:val="26"/>
        </w:trPr>
        <w:tc>
          <w:tcPr>
            <w:tcW w:w="7400" w:type="dxa"/>
            <w:vAlign w:val="bottom"/>
            <w:vMerge w:val="restart"/>
          </w:tcPr>
          <w:p>
            <w:pPr>
              <w:ind w:left="280"/>
              <w:spacing w:after="0"/>
              <w:rPr>
                <w:sz w:val="20"/>
                <w:szCs w:val="20"/>
                <w:color w:val="auto"/>
              </w:rPr>
            </w:pPr>
            <w:r>
              <w:rPr>
                <w:rFonts w:ascii="Arial" w:cs="Arial" w:eastAsia="Arial" w:hAnsi="Arial"/>
                <w:sz w:val="17"/>
                <w:szCs w:val="17"/>
                <w:b w:val="1"/>
                <w:bCs w:val="1"/>
                <w:color w:val="auto"/>
              </w:rPr>
              <w:t>Net assets acquired</w:t>
            </w:r>
          </w:p>
        </w:tc>
        <w:tc>
          <w:tcPr>
            <w:tcW w:w="1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0"/>
        </w:trPr>
        <w:tc>
          <w:tcPr>
            <w:tcW w:w="74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88,210</w:t>
            </w:r>
          </w:p>
        </w:tc>
        <w:tc>
          <w:tcPr>
            <w:tcW w:w="0" w:type="dxa"/>
            <w:vAlign w:val="bottom"/>
          </w:tcPr>
          <w:p>
            <w:pPr>
              <w:spacing w:after="0"/>
              <w:rPr>
                <w:sz w:val="1"/>
                <w:szCs w:val="1"/>
                <w:color w:val="auto"/>
              </w:rPr>
            </w:pPr>
          </w:p>
        </w:tc>
      </w:tr>
      <w:tr>
        <w:trPr>
          <w:trHeight w:val="253"/>
        </w:trPr>
        <w:tc>
          <w:tcPr>
            <w:tcW w:w="7400" w:type="dxa"/>
            <w:vAlign w:val="bottom"/>
          </w:tcPr>
          <w:p>
            <w:pPr>
              <w:spacing w:after="0"/>
              <w:rPr>
                <w:sz w:val="20"/>
                <w:szCs w:val="20"/>
                <w:color w:val="auto"/>
              </w:rPr>
            </w:pPr>
            <w:r>
              <w:rPr>
                <w:rFonts w:ascii="Arial" w:cs="Arial" w:eastAsia="Arial" w:hAnsi="Arial"/>
                <w:sz w:val="17"/>
                <w:szCs w:val="17"/>
                <w:color w:val="auto"/>
              </w:rPr>
              <w:t>Fair value of subsidiary stock indirectly acquired through the Merger</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4,161</w:t>
            </w:r>
          </w:p>
        </w:tc>
        <w:tc>
          <w:tcPr>
            <w:tcW w:w="0" w:type="dxa"/>
            <w:vAlign w:val="bottom"/>
          </w:tcPr>
          <w:p>
            <w:pPr>
              <w:spacing w:after="0"/>
              <w:rPr>
                <w:sz w:val="1"/>
                <w:szCs w:val="1"/>
                <w:color w:val="auto"/>
              </w:rPr>
            </w:pPr>
          </w:p>
        </w:tc>
      </w:tr>
      <w:tr>
        <w:trPr>
          <w:trHeight w:val="26"/>
        </w:trPr>
        <w:tc>
          <w:tcPr>
            <w:tcW w:w="7400" w:type="dxa"/>
            <w:vAlign w:val="bottom"/>
            <w:vMerge w:val="restart"/>
          </w:tcPr>
          <w:p>
            <w:pPr>
              <w:ind w:left="280"/>
              <w:spacing w:after="0"/>
              <w:rPr>
                <w:sz w:val="20"/>
                <w:szCs w:val="20"/>
                <w:color w:val="auto"/>
              </w:rPr>
            </w:pPr>
            <w:r>
              <w:rPr>
                <w:rFonts w:ascii="Arial" w:cs="Arial" w:eastAsia="Arial" w:hAnsi="Arial"/>
                <w:sz w:val="17"/>
                <w:szCs w:val="17"/>
                <w:b w:val="1"/>
                <w:bCs w:val="1"/>
                <w:color w:val="auto"/>
              </w:rPr>
              <w:t>Total net assets acquired</w:t>
            </w:r>
          </w:p>
        </w:tc>
        <w:tc>
          <w:tcPr>
            <w:tcW w:w="1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0"/>
        </w:trPr>
        <w:tc>
          <w:tcPr>
            <w:tcW w:w="74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92,371</w:t>
            </w:r>
          </w:p>
        </w:tc>
        <w:tc>
          <w:tcPr>
            <w:tcW w:w="0" w:type="dxa"/>
            <w:vAlign w:val="bottom"/>
          </w:tcPr>
          <w:p>
            <w:pPr>
              <w:spacing w:after="0"/>
              <w:rPr>
                <w:sz w:val="1"/>
                <w:szCs w:val="1"/>
                <w:color w:val="auto"/>
              </w:rPr>
            </w:pPr>
          </w:p>
        </w:tc>
      </w:tr>
      <w:tr>
        <w:trPr>
          <w:trHeight w:val="253"/>
        </w:trPr>
        <w:tc>
          <w:tcPr>
            <w:tcW w:w="7400" w:type="dxa"/>
            <w:vAlign w:val="bottom"/>
          </w:tcPr>
          <w:p>
            <w:pPr>
              <w:spacing w:after="0"/>
              <w:rPr>
                <w:sz w:val="20"/>
                <w:szCs w:val="20"/>
                <w:color w:val="auto"/>
              </w:rPr>
            </w:pPr>
            <w:r>
              <w:rPr>
                <w:rFonts w:ascii="Arial" w:cs="Arial" w:eastAsia="Arial" w:hAnsi="Arial"/>
                <w:sz w:val="17"/>
                <w:szCs w:val="17"/>
                <w:color w:val="auto"/>
              </w:rPr>
              <w:t>Goodwill</w:t>
            </w:r>
          </w:p>
        </w:tc>
        <w:tc>
          <w:tcPr>
            <w:tcW w:w="120" w:type="dxa"/>
            <w:vAlign w:val="bottom"/>
          </w:tcPr>
          <w:p>
            <w:pPr>
              <w:spacing w:after="0"/>
              <w:rPr>
                <w:sz w:val="22"/>
                <w:szCs w:val="22"/>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158,645</w:t>
            </w:r>
          </w:p>
        </w:tc>
        <w:tc>
          <w:tcPr>
            <w:tcW w:w="0" w:type="dxa"/>
            <w:vAlign w:val="bottom"/>
          </w:tcPr>
          <w:p>
            <w:pPr>
              <w:spacing w:after="0"/>
              <w:rPr>
                <w:sz w:val="1"/>
                <w:szCs w:val="1"/>
                <w:color w:val="auto"/>
              </w:rPr>
            </w:pPr>
          </w:p>
        </w:tc>
      </w:tr>
      <w:tr>
        <w:trPr>
          <w:trHeight w:val="26"/>
        </w:trPr>
        <w:tc>
          <w:tcPr>
            <w:tcW w:w="74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5"/>
        </w:trPr>
        <w:tc>
          <w:tcPr>
            <w:tcW w:w="7400" w:type="dxa"/>
            <w:vAlign w:val="bottom"/>
          </w:tcPr>
          <w:p>
            <w:pPr>
              <w:ind w:left="300"/>
              <w:spacing w:after="0"/>
              <w:rPr>
                <w:sz w:val="20"/>
                <w:szCs w:val="20"/>
                <w:color w:val="auto"/>
              </w:rPr>
            </w:pPr>
            <w:r>
              <w:rPr>
                <w:rFonts w:ascii="Arial" w:cs="Arial" w:eastAsia="Arial" w:hAnsi="Arial"/>
                <w:sz w:val="17"/>
                <w:szCs w:val="17"/>
                <w:b w:val="1"/>
                <w:bCs w:val="1"/>
                <w:color w:val="auto"/>
              </w:rPr>
              <w:t>Total purchase price</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251,016</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-1983105</wp:posOffset>
            </wp:positionV>
            <wp:extent cx="7141210" cy="1606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-1661795</wp:posOffset>
            </wp:positionV>
            <wp:extent cx="7141210" cy="1606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-1341120</wp:posOffset>
            </wp:positionV>
            <wp:extent cx="7141210" cy="1606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-1019810</wp:posOffset>
            </wp:positionV>
            <wp:extent cx="7141210" cy="1606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-690245</wp:posOffset>
            </wp:positionV>
            <wp:extent cx="7141210" cy="1606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-360680</wp:posOffset>
            </wp:positionV>
            <wp:extent cx="7141210" cy="1606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1210" cy="1606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-2304415</wp:posOffset>
            </wp:positionV>
            <wp:extent cx="7141210" cy="1606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1210" cy="1606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2" w:lineRule="exact"/>
        <w:rPr>
          <w:sz w:val="20"/>
          <w:szCs w:val="20"/>
          <w:color w:val="auto"/>
        </w:rPr>
      </w:pPr>
    </w:p>
    <w:p>
      <w:pPr>
        <w:jc w:val="center"/>
        <w:ind w:right="20"/>
        <w:spacing w:after="0" w:line="326" w:lineRule="auto"/>
        <w:rPr>
          <w:sz w:val="20"/>
          <w:szCs w:val="20"/>
          <w:color w:val="auto"/>
        </w:rPr>
      </w:pPr>
      <w:r>
        <w:rPr>
          <w:rFonts w:ascii="Arial" w:cs="Arial" w:eastAsia="Arial" w:hAnsi="Arial"/>
          <w:sz w:val="12"/>
          <w:szCs w:val="12"/>
          <w:b w:val="1"/>
          <w:bCs w:val="1"/>
          <w:color w:val="auto"/>
        </w:rPr>
        <w:t>Estimated Useful Life of Finite-Lived Intangible Assets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560"/>
        <w:spacing w:after="0"/>
        <w:rPr>
          <w:sz w:val="20"/>
          <w:szCs w:val="20"/>
          <w:color w:val="auto"/>
        </w:rPr>
      </w:pPr>
      <w:r>
        <w:rPr>
          <w:rFonts w:ascii="Arial" w:cs="Arial" w:eastAsia="Arial" w:hAnsi="Arial"/>
          <w:sz w:val="17"/>
          <w:szCs w:val="17"/>
          <w:color w:val="auto"/>
        </w:rPr>
        <w:t>8.75 years</w:t>
      </w:r>
    </w:p>
    <w:p>
      <w:pPr>
        <w:spacing w:after="0" w:line="1851" w:lineRule="exact"/>
        <w:rPr>
          <w:sz w:val="20"/>
          <w:szCs w:val="20"/>
          <w:color w:val="auto"/>
        </w:rPr>
      </w:pPr>
    </w:p>
    <w:p>
      <w:pPr>
        <w:sectPr>
          <w:pgSz w:w="11900" w:h="16838" w:orient="portrait"/>
          <w:cols w:equalWidth="0" w:num="2">
            <w:col w:w="9280" w:space="140"/>
            <w:col w:w="1820"/>
          </w:cols>
          <w:pgMar w:left="320" w:top="224" w:right="339" w:bottom="1440" w:gutter="0" w:footer="0" w:header="0"/>
          <w:type w:val="continuous"/>
        </w:sectPr>
      </w:pPr>
    </w:p>
    <w:p>
      <w:pPr>
        <w:spacing w:after="0" w:line="28" w:lineRule="exact"/>
        <w:rPr>
          <w:sz w:val="20"/>
          <w:szCs w:val="20"/>
          <w:color w:val="auto"/>
        </w:rPr>
      </w:pPr>
    </w:p>
    <w:p>
      <w:pPr>
        <w:ind w:firstLine="304"/>
        <w:spacing w:after="0" w:line="277" w:lineRule="auto"/>
        <w:rPr>
          <w:sz w:val="20"/>
          <w:szCs w:val="20"/>
          <w:color w:val="auto"/>
        </w:rPr>
      </w:pPr>
      <w:r>
        <w:rPr>
          <w:rFonts w:ascii="Arial" w:cs="Arial" w:eastAsia="Arial" w:hAnsi="Arial"/>
          <w:sz w:val="16"/>
          <w:szCs w:val="16"/>
          <w:color w:val="auto"/>
        </w:rPr>
        <w:t>Further adjustments may be necessary as additional information related to the fair values of assets acquired and liabilities assumed is assessed during the measurement period, which may be up to one year from the acquisition date. The Company will reflect measurement period adjustments, if any, in the period in which the adjustments are recognized with the corresponding offset to goodwill. Any adjustments required after the measurement period are recorded in the consolidated statement of operations. No measurement period adjustments were recorded during the three and six months ended June 30, 2022.</w:t>
      </w:r>
    </w:p>
    <w:p>
      <w:pPr>
        <w:spacing w:after="0" w:line="112" w:lineRule="exact"/>
        <w:rPr>
          <w:sz w:val="20"/>
          <w:szCs w:val="20"/>
          <w:color w:val="auto"/>
        </w:rPr>
      </w:pPr>
    </w:p>
    <w:p>
      <w:pPr>
        <w:ind w:right="360" w:firstLine="304"/>
        <w:spacing w:after="0" w:line="303" w:lineRule="auto"/>
        <w:rPr>
          <w:sz w:val="20"/>
          <w:szCs w:val="20"/>
          <w:color w:val="auto"/>
        </w:rPr>
      </w:pPr>
      <w:r>
        <w:rPr>
          <w:rFonts w:ascii="Arial" w:cs="Arial" w:eastAsia="Arial" w:hAnsi="Arial"/>
          <w:sz w:val="16"/>
          <w:szCs w:val="16"/>
          <w:color w:val="auto"/>
        </w:rPr>
        <w:t>The intangible assets acquired and the fair value of the privately-held subsidiary stock indirectly acquired are Level 3 fair value measurements for which fair value is derived from valuations using inputs that are unobservable and significant to the overall fair value measurement.</w:t>
      </w:r>
    </w:p>
    <w:p>
      <w:pPr>
        <w:spacing w:after="0" w:line="200" w:lineRule="exact"/>
        <w:rPr>
          <w:sz w:val="20"/>
          <w:szCs w:val="20"/>
          <w:color w:val="auto"/>
        </w:rPr>
      </w:pPr>
    </w:p>
    <w:p>
      <w:pPr>
        <w:spacing w:after="0" w:line="297"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type w:val="continuous"/>
        </w:sectPr>
      </w:pPr>
    </w:p>
    <w:bookmarkStart w:id="14" w:name="page15"/>
    <w:bookmarkEnd w:id="14"/>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6. Intangible Assets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Acquired Intangible Assets</w:t>
      </w:r>
    </w:p>
    <w:p>
      <w:pPr>
        <w:spacing w:after="0" w:line="112" w:lineRule="exact"/>
        <w:rPr>
          <w:sz w:val="20"/>
          <w:szCs w:val="20"/>
          <w:color w:val="auto"/>
        </w:rPr>
      </w:pPr>
    </w:p>
    <w:p>
      <w:pPr>
        <w:ind w:right="260" w:firstLine="304"/>
        <w:spacing w:after="0" w:line="271" w:lineRule="auto"/>
        <w:rPr>
          <w:sz w:val="20"/>
          <w:szCs w:val="20"/>
          <w:color w:val="auto"/>
        </w:rPr>
      </w:pPr>
      <w:r>
        <w:rPr>
          <w:rFonts w:ascii="Arial" w:cs="Arial" w:eastAsia="Arial" w:hAnsi="Arial"/>
          <w:sz w:val="17"/>
          <w:szCs w:val="17"/>
          <w:color w:val="auto"/>
        </w:rPr>
        <w:t>The following tables present details of the Company’s acquired finite-lived intangible assets as of June 30, 2022 and December 31, 2021 (in thousands, except weighted-average amortization period):</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52"/>
        </w:trPr>
        <w:tc>
          <w:tcPr>
            <w:tcW w:w="4800" w:type="dxa"/>
            <w:vAlign w:val="bottom"/>
          </w:tcPr>
          <w:p>
            <w:pPr>
              <w:spacing w:after="0"/>
              <w:rPr>
                <w:sz w:val="13"/>
                <w:szCs w:val="13"/>
                <w:color w:val="auto"/>
              </w:rPr>
            </w:pPr>
          </w:p>
        </w:tc>
        <w:tc>
          <w:tcPr>
            <w:tcW w:w="19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Weighted-Average</w:t>
            </w:r>
          </w:p>
        </w:tc>
        <w:tc>
          <w:tcPr>
            <w:tcW w:w="180" w:type="dxa"/>
            <w:vAlign w:val="bottom"/>
          </w:tcPr>
          <w:p>
            <w:pPr>
              <w:spacing w:after="0"/>
              <w:rPr>
                <w:sz w:val="13"/>
                <w:szCs w:val="13"/>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5"/>
              </w:rPr>
              <w:t>Gross Carrying</w:t>
            </w:r>
          </w:p>
        </w:tc>
        <w:tc>
          <w:tcPr>
            <w:tcW w:w="220" w:type="dxa"/>
            <w:vAlign w:val="bottom"/>
          </w:tcPr>
          <w:p>
            <w:pPr>
              <w:spacing w:after="0"/>
              <w:rPr>
                <w:sz w:val="13"/>
                <w:szCs w:val="13"/>
                <w:color w:val="auto"/>
              </w:rPr>
            </w:pPr>
          </w:p>
        </w:tc>
        <w:tc>
          <w:tcPr>
            <w:tcW w:w="1320" w:type="dxa"/>
            <w:vAlign w:val="bottom"/>
            <w:gridSpan w:val="2"/>
          </w:tcPr>
          <w:p>
            <w:pPr>
              <w:ind w:left="120"/>
              <w:spacing w:after="0"/>
              <w:rPr>
                <w:sz w:val="20"/>
                <w:szCs w:val="20"/>
                <w:color w:val="auto"/>
              </w:rPr>
            </w:pPr>
            <w:r>
              <w:rPr>
                <w:rFonts w:ascii="Arial" w:cs="Arial" w:eastAsia="Arial" w:hAnsi="Arial"/>
                <w:sz w:val="13"/>
                <w:szCs w:val="13"/>
                <w:b w:val="1"/>
                <w:bCs w:val="1"/>
                <w:color w:val="auto"/>
              </w:rPr>
              <w:t>Accumulated</w:t>
            </w:r>
          </w:p>
        </w:tc>
        <w:tc>
          <w:tcPr>
            <w:tcW w:w="360" w:type="dxa"/>
            <w:vAlign w:val="bottom"/>
          </w:tcPr>
          <w:p>
            <w:pPr>
              <w:spacing w:after="0"/>
              <w:rPr>
                <w:sz w:val="13"/>
                <w:szCs w:val="13"/>
                <w:color w:val="auto"/>
              </w:rPr>
            </w:pPr>
          </w:p>
        </w:tc>
        <w:tc>
          <w:tcPr>
            <w:tcW w:w="1060" w:type="dxa"/>
            <w:vAlign w:val="bottom"/>
          </w:tcPr>
          <w:p>
            <w:pPr>
              <w:spacing w:after="0"/>
              <w:rPr>
                <w:sz w:val="13"/>
                <w:szCs w:val="13"/>
                <w:color w:val="auto"/>
              </w:rPr>
            </w:pPr>
          </w:p>
        </w:tc>
      </w:tr>
      <w:tr>
        <w:trPr>
          <w:trHeight w:val="174"/>
        </w:trPr>
        <w:tc>
          <w:tcPr>
            <w:tcW w:w="4800" w:type="dxa"/>
            <w:vAlign w:val="bottom"/>
          </w:tcPr>
          <w:p>
            <w:pPr>
              <w:ind w:left="20"/>
              <w:spacing w:after="0"/>
              <w:rPr>
                <w:sz w:val="20"/>
                <w:szCs w:val="20"/>
                <w:color w:val="auto"/>
              </w:rPr>
            </w:pPr>
            <w:r>
              <w:rPr>
                <w:rFonts w:ascii="Arial" w:cs="Arial" w:eastAsia="Arial" w:hAnsi="Arial"/>
                <w:sz w:val="13"/>
                <w:szCs w:val="13"/>
                <w:b w:val="1"/>
                <w:bCs w:val="1"/>
                <w:color w:val="auto"/>
              </w:rPr>
              <w:t>As of June 30, 2022</w:t>
            </w:r>
          </w:p>
        </w:tc>
        <w:tc>
          <w:tcPr>
            <w:tcW w:w="19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5"/>
              </w:rPr>
              <w:t>Amortization Period</w:t>
            </w:r>
          </w:p>
        </w:tc>
        <w:tc>
          <w:tcPr>
            <w:tcW w:w="180" w:type="dxa"/>
            <w:vAlign w:val="bottom"/>
          </w:tcPr>
          <w:p>
            <w:pPr>
              <w:spacing w:after="0"/>
              <w:rPr>
                <w:sz w:val="15"/>
                <w:szCs w:val="15"/>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3"/>
              </w:rPr>
              <w:t>Amount</w:t>
            </w:r>
          </w:p>
        </w:tc>
        <w:tc>
          <w:tcPr>
            <w:tcW w:w="220" w:type="dxa"/>
            <w:vAlign w:val="bottom"/>
          </w:tcPr>
          <w:p>
            <w:pPr>
              <w:spacing w:after="0"/>
              <w:rPr>
                <w:sz w:val="15"/>
                <w:szCs w:val="15"/>
                <w:color w:val="auto"/>
              </w:rPr>
            </w:pPr>
          </w:p>
        </w:tc>
        <w:tc>
          <w:tcPr>
            <w:tcW w:w="1320" w:type="dxa"/>
            <w:vAlign w:val="bottom"/>
            <w:gridSpan w:val="2"/>
          </w:tcPr>
          <w:p>
            <w:pPr>
              <w:ind w:left="120"/>
              <w:spacing w:after="0"/>
              <w:rPr>
                <w:sz w:val="20"/>
                <w:szCs w:val="20"/>
                <w:color w:val="auto"/>
              </w:rPr>
            </w:pPr>
            <w:r>
              <w:rPr>
                <w:rFonts w:ascii="Arial" w:cs="Arial" w:eastAsia="Arial" w:hAnsi="Arial"/>
                <w:sz w:val="13"/>
                <w:szCs w:val="13"/>
                <w:b w:val="1"/>
                <w:bCs w:val="1"/>
                <w:color w:val="auto"/>
              </w:rPr>
              <w:t>Amortization</w:t>
            </w:r>
          </w:p>
        </w:tc>
        <w:tc>
          <w:tcPr>
            <w:tcW w:w="360" w:type="dxa"/>
            <w:vAlign w:val="bottom"/>
          </w:tcPr>
          <w:p>
            <w:pPr>
              <w:spacing w:after="0"/>
              <w:rPr>
                <w:sz w:val="15"/>
                <w:szCs w:val="15"/>
                <w:color w:val="auto"/>
              </w:rPr>
            </w:pPr>
          </w:p>
        </w:tc>
        <w:tc>
          <w:tcPr>
            <w:tcW w:w="1060" w:type="dxa"/>
            <w:vAlign w:val="bottom"/>
          </w:tcPr>
          <w:p>
            <w:pPr>
              <w:jc w:val="right"/>
              <w:ind w:right="518"/>
              <w:spacing w:after="0"/>
              <w:rPr>
                <w:sz w:val="20"/>
                <w:szCs w:val="20"/>
                <w:color w:val="auto"/>
              </w:rPr>
            </w:pPr>
            <w:r>
              <w:rPr>
                <w:rFonts w:ascii="Arial" w:cs="Arial" w:eastAsia="Arial" w:hAnsi="Arial"/>
                <w:sz w:val="13"/>
                <w:szCs w:val="13"/>
                <w:b w:val="1"/>
                <w:bCs w:val="1"/>
                <w:color w:val="auto"/>
              </w:rPr>
              <w:t>Net</w:t>
            </w:r>
          </w:p>
        </w:tc>
      </w:tr>
      <w:tr>
        <w:trPr>
          <w:trHeight w:val="23"/>
        </w:trPr>
        <w:tc>
          <w:tcPr>
            <w:tcW w:w="480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Finite-lived intangible assets:</w:t>
            </w:r>
          </w:p>
        </w:tc>
        <w:tc>
          <w:tcPr>
            <w:tcW w:w="18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CCEEFF"/>
            </w:tcBorders>
            <w:shd w:val="clear" w:color="auto" w:fill="CCEEFF"/>
          </w:tcPr>
          <w:p>
            <w:pPr>
              <w:spacing w:after="0"/>
              <w:rPr>
                <w:sz w:val="18"/>
                <w:szCs w:val="18"/>
                <w:color w:val="auto"/>
              </w:rPr>
            </w:pP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Developed technology</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8.8 years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62,466</w:t>
            </w:r>
          </w:p>
        </w:tc>
        <w:tc>
          <w:tcPr>
            <w:tcW w:w="100" w:type="dxa"/>
            <w:vAlign w:val="bottom"/>
          </w:tcPr>
          <w:p>
            <w:pPr>
              <w:spacing w:after="0"/>
              <w:rPr>
                <w:sz w:val="19"/>
                <w:szCs w:val="19"/>
                <w:color w:val="auto"/>
              </w:rPr>
            </w:pPr>
          </w:p>
        </w:tc>
        <w:tc>
          <w:tcPr>
            <w:tcW w:w="220" w:type="dxa"/>
            <w:vAlign w:val="bottom"/>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(5,353)</w:t>
            </w:r>
          </w:p>
        </w:tc>
        <w:tc>
          <w:tcPr>
            <w:tcW w:w="100" w:type="dxa"/>
            <w:vAlign w:val="bottom"/>
          </w:tcPr>
          <w:p>
            <w:pPr>
              <w:spacing w:after="0"/>
              <w:rPr>
                <w:sz w:val="19"/>
                <w:szCs w:val="19"/>
                <w:color w:val="auto"/>
              </w:rPr>
            </w:pPr>
          </w:p>
        </w:tc>
        <w:tc>
          <w:tcPr>
            <w:tcW w:w="360" w:type="dxa"/>
            <w:vAlign w:val="bottom"/>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57,113</w:t>
            </w:r>
          </w:p>
        </w:tc>
      </w:tr>
      <w:tr>
        <w:trPr>
          <w:trHeight w:val="26"/>
        </w:trPr>
        <w:tc>
          <w:tcPr>
            <w:tcW w:w="48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3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Customer relationships</w:t>
            </w:r>
          </w:p>
        </w:tc>
        <w:tc>
          <w:tcPr>
            <w:tcW w:w="19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88"/>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6,230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(2,077)</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4,153</w:t>
            </w: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Trade secrets and processes</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20.0 years</w:t>
            </w:r>
          </w:p>
        </w:tc>
        <w:tc>
          <w:tcPr>
            <w:tcW w:w="1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5,256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(1,183)</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4,073</w:t>
            </w:r>
          </w:p>
        </w:tc>
      </w:tr>
      <w:tr>
        <w:trPr>
          <w:trHeight w:val="26"/>
        </w:trPr>
        <w:tc>
          <w:tcPr>
            <w:tcW w:w="4800" w:type="dxa"/>
            <w:vAlign w:val="bottom"/>
          </w:tcPr>
          <w:p>
            <w:pPr>
              <w:spacing w:after="0"/>
              <w:rPr>
                <w:sz w:val="2"/>
                <w:szCs w:val="2"/>
                <w:color w:val="auto"/>
              </w:rPr>
            </w:pPr>
          </w:p>
        </w:tc>
        <w:tc>
          <w:tcPr>
            <w:tcW w:w="1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9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88"/>
              </w:rPr>
              <w:t>5.0 years</w:t>
            </w:r>
          </w:p>
        </w:tc>
        <w:tc>
          <w:tcPr>
            <w:tcW w:w="18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1,606</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(1,606)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45"/>
        </w:trPr>
        <w:tc>
          <w:tcPr>
            <w:tcW w:w="4800" w:type="dxa"/>
            <w:vAlign w:val="bottom"/>
          </w:tcPr>
          <w:p>
            <w:pPr>
              <w:ind w:left="140"/>
              <w:spacing w:after="0"/>
              <w:rPr>
                <w:sz w:val="20"/>
                <w:szCs w:val="20"/>
                <w:color w:val="auto"/>
              </w:rPr>
            </w:pPr>
            <w:r>
              <w:rPr>
                <w:rFonts w:ascii="Arial" w:cs="Arial" w:eastAsia="Arial" w:hAnsi="Arial"/>
                <w:sz w:val="17"/>
                <w:szCs w:val="17"/>
                <w:color w:val="auto"/>
              </w:rPr>
              <w:t>Total intangible assets subject to amortization</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9.8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75,558</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(10,219)</w:t>
            </w:r>
          </w:p>
        </w:tc>
        <w:tc>
          <w:tcPr>
            <w:tcW w:w="10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65,339</w:t>
            </w:r>
          </w:p>
        </w:tc>
      </w:tr>
      <w:tr>
        <w:trPr>
          <w:trHeight w:val="20"/>
        </w:trPr>
        <w:tc>
          <w:tcPr>
            <w:tcW w:w="4800" w:type="dxa"/>
            <w:vAlign w:val="bottom"/>
            <w:tcBorders>
              <w:bottom w:val="single" w:sz="8" w:color="CCEEFF"/>
            </w:tcBorders>
          </w:tcPr>
          <w:p>
            <w:pPr>
              <w:spacing w:after="0" w:line="20" w:lineRule="exact"/>
              <w:rPr>
                <w:sz w:val="1"/>
                <w:szCs w:val="1"/>
                <w:color w:val="auto"/>
              </w:rPr>
            </w:pPr>
          </w:p>
        </w:tc>
        <w:tc>
          <w:tcPr>
            <w:tcW w:w="1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199"/>
        </w:trPr>
        <w:tc>
          <w:tcPr>
            <w:tcW w:w="4800" w:type="dxa"/>
            <w:vAlign w:val="bottom"/>
            <w:tcBorders>
              <w:bottom w:val="single" w:sz="8" w:color="CCEEFF"/>
            </w:tcBorders>
            <w:shd w:val="clear" w:color="auto" w:fill="CCEEFF"/>
          </w:tcPr>
          <w:p>
            <w:pPr>
              <w:ind w:left="20"/>
              <w:spacing w:after="0" w:line="193" w:lineRule="exact"/>
              <w:rPr>
                <w:sz w:val="20"/>
                <w:szCs w:val="20"/>
                <w:color w:val="auto"/>
              </w:rPr>
            </w:pPr>
            <w:r>
              <w:rPr>
                <w:rFonts w:ascii="Arial" w:cs="Arial" w:eastAsia="Arial" w:hAnsi="Arial"/>
                <w:sz w:val="17"/>
                <w:szCs w:val="17"/>
                <w:b w:val="1"/>
                <w:bCs w:val="1"/>
                <w:color w:val="auto"/>
              </w:rPr>
              <w:t>Indefinite-lived intangible assets:</w:t>
            </w:r>
          </w:p>
        </w:tc>
        <w:tc>
          <w:tcPr>
            <w:tcW w:w="18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In-process research and development</w:t>
            </w:r>
          </w:p>
        </w:tc>
        <w:tc>
          <w:tcPr>
            <w:tcW w:w="1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20,823</w:t>
            </w:r>
          </w:p>
        </w:tc>
        <w:tc>
          <w:tcPr>
            <w:tcW w:w="100" w:type="dxa"/>
            <w:vAlign w:val="bottom"/>
          </w:tcPr>
          <w:p>
            <w:pPr>
              <w:spacing w:after="0"/>
              <w:rPr>
                <w:sz w:val="19"/>
                <w:szCs w:val="19"/>
                <w:color w:val="auto"/>
              </w:rPr>
            </w:pPr>
          </w:p>
        </w:tc>
        <w:tc>
          <w:tcPr>
            <w:tcW w:w="220" w:type="dxa"/>
            <w:vAlign w:val="bottom"/>
          </w:tcPr>
          <w:p>
            <w:pPr>
              <w:jc w:val="right"/>
              <w:ind w:right="36"/>
              <w:spacing w:after="0"/>
              <w:rPr>
                <w:sz w:val="20"/>
                <w:szCs w:val="20"/>
                <w:color w:val="auto"/>
              </w:rPr>
            </w:pPr>
            <w:r>
              <w:rPr>
                <w:rFonts w:ascii="Arial" w:cs="Arial" w:eastAsia="Arial" w:hAnsi="Arial"/>
                <w:sz w:val="17"/>
                <w:szCs w:val="17"/>
                <w:color w:val="auto"/>
                <w:w w:val="84"/>
              </w:rPr>
              <w:t>$</w:t>
            </w:r>
          </w:p>
        </w:tc>
        <w:tc>
          <w:tcPr>
            <w:tcW w:w="1320" w:type="dxa"/>
            <w:vAlign w:val="bottom"/>
            <w:gridSpan w:val="2"/>
          </w:tcPr>
          <w:p>
            <w:pPr>
              <w:ind w:left="980"/>
              <w:spacing w:after="0"/>
              <w:rPr>
                <w:sz w:val="20"/>
                <w:szCs w:val="20"/>
                <w:color w:val="auto"/>
              </w:rPr>
            </w:pPr>
            <w:r>
              <w:rPr>
                <w:rFonts w:ascii="Arial" w:cs="Arial" w:eastAsia="Arial" w:hAnsi="Arial"/>
                <w:sz w:val="17"/>
                <w:szCs w:val="17"/>
                <w:color w:val="auto"/>
              </w:rPr>
              <w:t>—</w:t>
            </w:r>
          </w:p>
        </w:tc>
        <w:tc>
          <w:tcPr>
            <w:tcW w:w="360" w:type="dxa"/>
            <w:vAlign w:val="bottom"/>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20,823</w:t>
            </w:r>
          </w:p>
        </w:tc>
      </w:tr>
      <w:tr>
        <w:trPr>
          <w:trHeight w:val="26"/>
        </w:trPr>
        <w:tc>
          <w:tcPr>
            <w:tcW w:w="4800" w:type="dxa"/>
            <w:vAlign w:val="bottom"/>
            <w:tcBorders>
              <w:bottom w:val="single" w:sz="8" w:color="CCEEFF"/>
            </w:tcBorders>
          </w:tcPr>
          <w:p>
            <w:pPr>
              <w:spacing w:after="0"/>
              <w:rPr>
                <w:sz w:val="2"/>
                <w:szCs w:val="2"/>
                <w:color w:val="auto"/>
              </w:rPr>
            </w:pPr>
          </w:p>
        </w:tc>
        <w:tc>
          <w:tcPr>
            <w:tcW w:w="18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70"/>
        </w:trPr>
        <w:tc>
          <w:tcPr>
            <w:tcW w:w="48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Total intangible assets</w:t>
            </w:r>
          </w:p>
        </w:tc>
        <w:tc>
          <w:tcPr>
            <w:tcW w:w="18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96,381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(10,219)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86,162</w:t>
            </w:r>
          </w:p>
        </w:tc>
      </w:tr>
      <w:tr>
        <w:trPr>
          <w:trHeight w:val="20"/>
        </w:trPr>
        <w:tc>
          <w:tcPr>
            <w:tcW w:w="4800" w:type="dxa"/>
            <w:vAlign w:val="bottom"/>
            <w:tcBorders>
              <w:top w:val="single" w:sz="8" w:color="CCEEFF"/>
            </w:tcBorders>
          </w:tcPr>
          <w:p>
            <w:pPr>
              <w:spacing w:after="0" w:line="20" w:lineRule="exact"/>
              <w:rPr>
                <w:sz w:val="1"/>
                <w:szCs w:val="1"/>
                <w:color w:val="auto"/>
              </w:rPr>
            </w:pPr>
          </w:p>
        </w:tc>
        <w:tc>
          <w:tcPr>
            <w:tcW w:w="1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r>
        <w:trPr>
          <w:trHeight w:val="343"/>
        </w:trPr>
        <w:tc>
          <w:tcPr>
            <w:tcW w:w="4800" w:type="dxa"/>
            <w:vAlign w:val="bottom"/>
          </w:tcPr>
          <w:p>
            <w:pPr>
              <w:spacing w:after="0"/>
              <w:rPr>
                <w:sz w:val="24"/>
                <w:szCs w:val="24"/>
                <w:color w:val="auto"/>
              </w:rPr>
            </w:pPr>
          </w:p>
        </w:tc>
        <w:tc>
          <w:tcPr>
            <w:tcW w:w="19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2"/>
              </w:rPr>
              <w:t>Weighted-Average</w:t>
            </w:r>
          </w:p>
        </w:tc>
        <w:tc>
          <w:tcPr>
            <w:tcW w:w="180" w:type="dxa"/>
            <w:vAlign w:val="bottom"/>
          </w:tcPr>
          <w:p>
            <w:pPr>
              <w:spacing w:after="0"/>
              <w:rPr>
                <w:sz w:val="24"/>
                <w:szCs w:val="24"/>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5"/>
              </w:rPr>
              <w:t>Gross Carrying</w:t>
            </w:r>
          </w:p>
        </w:tc>
        <w:tc>
          <w:tcPr>
            <w:tcW w:w="220" w:type="dxa"/>
            <w:vAlign w:val="bottom"/>
          </w:tcPr>
          <w:p>
            <w:pPr>
              <w:spacing w:after="0"/>
              <w:rPr>
                <w:sz w:val="24"/>
                <w:szCs w:val="24"/>
                <w:color w:val="auto"/>
              </w:rPr>
            </w:pPr>
          </w:p>
        </w:tc>
        <w:tc>
          <w:tcPr>
            <w:tcW w:w="1320" w:type="dxa"/>
            <w:vAlign w:val="bottom"/>
            <w:gridSpan w:val="2"/>
          </w:tcPr>
          <w:p>
            <w:pPr>
              <w:ind w:left="120"/>
              <w:spacing w:after="0"/>
              <w:rPr>
                <w:sz w:val="20"/>
                <w:szCs w:val="20"/>
                <w:color w:val="auto"/>
              </w:rPr>
            </w:pPr>
            <w:r>
              <w:rPr>
                <w:rFonts w:ascii="Arial" w:cs="Arial" w:eastAsia="Arial" w:hAnsi="Arial"/>
                <w:sz w:val="13"/>
                <w:szCs w:val="13"/>
                <w:b w:val="1"/>
                <w:bCs w:val="1"/>
                <w:color w:val="auto"/>
              </w:rPr>
              <w:t>Accumulated</w:t>
            </w: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74"/>
        </w:trPr>
        <w:tc>
          <w:tcPr>
            <w:tcW w:w="4800" w:type="dxa"/>
            <w:vAlign w:val="bottom"/>
          </w:tcPr>
          <w:p>
            <w:pPr>
              <w:ind w:left="20"/>
              <w:spacing w:after="0"/>
              <w:rPr>
                <w:sz w:val="20"/>
                <w:szCs w:val="20"/>
                <w:color w:val="auto"/>
              </w:rPr>
            </w:pPr>
            <w:r>
              <w:rPr>
                <w:rFonts w:ascii="Arial" w:cs="Arial" w:eastAsia="Arial" w:hAnsi="Arial"/>
                <w:sz w:val="13"/>
                <w:szCs w:val="13"/>
                <w:b w:val="1"/>
                <w:bCs w:val="1"/>
                <w:color w:val="auto"/>
              </w:rPr>
              <w:t>As of December 31, 2021</w:t>
            </w:r>
          </w:p>
        </w:tc>
        <w:tc>
          <w:tcPr>
            <w:tcW w:w="196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5"/>
              </w:rPr>
              <w:t>Amortization Period</w:t>
            </w:r>
          </w:p>
        </w:tc>
        <w:tc>
          <w:tcPr>
            <w:tcW w:w="180" w:type="dxa"/>
            <w:vAlign w:val="bottom"/>
          </w:tcPr>
          <w:p>
            <w:pPr>
              <w:spacing w:after="0"/>
              <w:rPr>
                <w:sz w:val="15"/>
                <w:szCs w:val="15"/>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93"/>
              </w:rPr>
              <w:t>Amount</w:t>
            </w:r>
          </w:p>
        </w:tc>
        <w:tc>
          <w:tcPr>
            <w:tcW w:w="220" w:type="dxa"/>
            <w:vAlign w:val="bottom"/>
          </w:tcPr>
          <w:p>
            <w:pPr>
              <w:spacing w:after="0"/>
              <w:rPr>
                <w:sz w:val="15"/>
                <w:szCs w:val="15"/>
                <w:color w:val="auto"/>
              </w:rPr>
            </w:pPr>
          </w:p>
        </w:tc>
        <w:tc>
          <w:tcPr>
            <w:tcW w:w="1320" w:type="dxa"/>
            <w:vAlign w:val="bottom"/>
            <w:gridSpan w:val="2"/>
          </w:tcPr>
          <w:p>
            <w:pPr>
              <w:ind w:left="120"/>
              <w:spacing w:after="0"/>
              <w:rPr>
                <w:sz w:val="20"/>
                <w:szCs w:val="20"/>
                <w:color w:val="auto"/>
              </w:rPr>
            </w:pPr>
            <w:r>
              <w:rPr>
                <w:rFonts w:ascii="Arial" w:cs="Arial" w:eastAsia="Arial" w:hAnsi="Arial"/>
                <w:sz w:val="13"/>
                <w:szCs w:val="13"/>
                <w:b w:val="1"/>
                <w:bCs w:val="1"/>
                <w:color w:val="auto"/>
              </w:rPr>
              <w:t>Amortization</w:t>
            </w:r>
          </w:p>
        </w:tc>
        <w:tc>
          <w:tcPr>
            <w:tcW w:w="360" w:type="dxa"/>
            <w:vAlign w:val="bottom"/>
          </w:tcPr>
          <w:p>
            <w:pPr>
              <w:spacing w:after="0"/>
              <w:rPr>
                <w:sz w:val="15"/>
                <w:szCs w:val="15"/>
                <w:color w:val="auto"/>
              </w:rPr>
            </w:pPr>
          </w:p>
        </w:tc>
        <w:tc>
          <w:tcPr>
            <w:tcW w:w="1060" w:type="dxa"/>
            <w:vAlign w:val="bottom"/>
          </w:tcPr>
          <w:p>
            <w:pPr>
              <w:jc w:val="right"/>
              <w:ind w:right="518"/>
              <w:spacing w:after="0"/>
              <w:rPr>
                <w:sz w:val="20"/>
                <w:szCs w:val="20"/>
                <w:color w:val="auto"/>
              </w:rPr>
            </w:pPr>
            <w:r>
              <w:rPr>
                <w:rFonts w:ascii="Arial" w:cs="Arial" w:eastAsia="Arial" w:hAnsi="Arial"/>
                <w:sz w:val="13"/>
                <w:szCs w:val="13"/>
                <w:b w:val="1"/>
                <w:bCs w:val="1"/>
                <w:color w:val="auto"/>
              </w:rPr>
              <w:t>Net</w:t>
            </w:r>
          </w:p>
        </w:tc>
      </w:tr>
      <w:tr>
        <w:trPr>
          <w:trHeight w:val="23"/>
        </w:trPr>
        <w:tc>
          <w:tcPr>
            <w:tcW w:w="4800" w:type="dxa"/>
            <w:vAlign w:val="bottom"/>
            <w:tcBorders>
              <w:bottom w:val="single" w:sz="8" w:color="CCEEFF"/>
            </w:tcBorders>
          </w:tcPr>
          <w:p>
            <w:pPr>
              <w:spacing w:after="0"/>
              <w:rPr>
                <w:sz w:val="2"/>
                <w:szCs w:val="2"/>
                <w:color w:val="auto"/>
              </w:rPr>
            </w:pPr>
          </w:p>
        </w:tc>
        <w:tc>
          <w:tcPr>
            <w:tcW w:w="1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Finite-lived intangible assets:</w:t>
            </w:r>
          </w:p>
        </w:tc>
        <w:tc>
          <w:tcPr>
            <w:tcW w:w="18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2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CCEEFF"/>
            </w:tcBorders>
            <w:shd w:val="clear" w:color="auto" w:fill="CCEEFF"/>
          </w:tcPr>
          <w:p>
            <w:pPr>
              <w:spacing w:after="0"/>
              <w:rPr>
                <w:sz w:val="18"/>
                <w:szCs w:val="18"/>
                <w:color w:val="auto"/>
              </w:rPr>
            </w:pP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Developed technology</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8.8 years</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62,466</w:t>
            </w:r>
          </w:p>
        </w:tc>
        <w:tc>
          <w:tcPr>
            <w:tcW w:w="100" w:type="dxa"/>
            <w:vAlign w:val="bottom"/>
          </w:tcPr>
          <w:p>
            <w:pPr>
              <w:spacing w:after="0"/>
              <w:rPr>
                <w:sz w:val="19"/>
                <w:szCs w:val="19"/>
                <w:color w:val="auto"/>
              </w:rPr>
            </w:pPr>
          </w:p>
        </w:tc>
        <w:tc>
          <w:tcPr>
            <w:tcW w:w="220" w:type="dxa"/>
            <w:vAlign w:val="bottom"/>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(1,784)</w:t>
            </w:r>
          </w:p>
        </w:tc>
        <w:tc>
          <w:tcPr>
            <w:tcW w:w="100" w:type="dxa"/>
            <w:vAlign w:val="bottom"/>
          </w:tcPr>
          <w:p>
            <w:pPr>
              <w:spacing w:after="0"/>
              <w:rPr>
                <w:sz w:val="19"/>
                <w:szCs w:val="19"/>
                <w:color w:val="auto"/>
              </w:rPr>
            </w:pPr>
          </w:p>
        </w:tc>
        <w:tc>
          <w:tcPr>
            <w:tcW w:w="360" w:type="dxa"/>
            <w:vAlign w:val="bottom"/>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Pr>
          <w:p>
            <w:pPr>
              <w:jc w:val="right"/>
              <w:spacing w:after="0"/>
              <w:rPr>
                <w:sz w:val="20"/>
                <w:szCs w:val="20"/>
                <w:color w:val="auto"/>
              </w:rPr>
            </w:pPr>
            <w:r>
              <w:rPr>
                <w:rFonts w:ascii="Arial" w:cs="Arial" w:eastAsia="Arial" w:hAnsi="Arial"/>
                <w:sz w:val="17"/>
                <w:szCs w:val="17"/>
                <w:color w:val="auto"/>
              </w:rPr>
              <w:t>60,682</w:t>
            </w:r>
          </w:p>
        </w:tc>
      </w:tr>
      <w:tr>
        <w:trPr>
          <w:trHeight w:val="26"/>
        </w:trPr>
        <w:tc>
          <w:tcPr>
            <w:tcW w:w="4800" w:type="dxa"/>
            <w:vAlign w:val="bottom"/>
          </w:tcPr>
          <w:p>
            <w:pPr>
              <w:spacing w:after="0"/>
              <w:rPr>
                <w:sz w:val="2"/>
                <w:szCs w:val="2"/>
                <w:color w:val="auto"/>
              </w:rPr>
            </w:pPr>
          </w:p>
        </w:tc>
        <w:tc>
          <w:tcPr>
            <w:tcW w:w="19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3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Customer relationships</w:t>
            </w:r>
          </w:p>
        </w:tc>
        <w:tc>
          <w:tcPr>
            <w:tcW w:w="19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88"/>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6,762</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(2,029)</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4,733</w:t>
            </w: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Trade secrets and processes</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20.0 years</w:t>
            </w:r>
          </w:p>
        </w:tc>
        <w:tc>
          <w:tcPr>
            <w:tcW w:w="1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5,256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(1,051)</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4,205</w:t>
            </w:r>
          </w:p>
        </w:tc>
      </w:tr>
      <w:tr>
        <w:trPr>
          <w:trHeight w:val="26"/>
        </w:trPr>
        <w:tc>
          <w:tcPr>
            <w:tcW w:w="4800" w:type="dxa"/>
            <w:vAlign w:val="bottom"/>
          </w:tcPr>
          <w:p>
            <w:pPr>
              <w:spacing w:after="0"/>
              <w:rPr>
                <w:sz w:val="2"/>
                <w:szCs w:val="2"/>
                <w:color w:val="auto"/>
              </w:rPr>
            </w:pPr>
          </w:p>
        </w:tc>
        <w:tc>
          <w:tcPr>
            <w:tcW w:w="19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3"/>
        </w:trPr>
        <w:tc>
          <w:tcPr>
            <w:tcW w:w="4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Other</w:t>
            </w:r>
          </w:p>
        </w:tc>
        <w:tc>
          <w:tcPr>
            <w:tcW w:w="196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88"/>
              </w:rPr>
              <w:t>5.0 years</w:t>
            </w:r>
          </w:p>
        </w:tc>
        <w:tc>
          <w:tcPr>
            <w:tcW w:w="18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1,744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(1,569)</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175</w:t>
            </w:r>
          </w:p>
        </w:tc>
      </w:tr>
      <w:tr>
        <w:trPr>
          <w:trHeight w:val="245"/>
        </w:trPr>
        <w:tc>
          <w:tcPr>
            <w:tcW w:w="4800" w:type="dxa"/>
            <w:vAlign w:val="bottom"/>
          </w:tcPr>
          <w:p>
            <w:pPr>
              <w:ind w:left="140"/>
              <w:spacing w:after="0"/>
              <w:rPr>
                <w:sz w:val="20"/>
                <w:szCs w:val="20"/>
                <w:color w:val="auto"/>
              </w:rPr>
            </w:pPr>
            <w:r>
              <w:rPr>
                <w:rFonts w:ascii="Arial" w:cs="Arial" w:eastAsia="Arial" w:hAnsi="Arial"/>
                <w:sz w:val="17"/>
                <w:szCs w:val="17"/>
                <w:color w:val="auto"/>
              </w:rPr>
              <w:t>Total intangible assets subject to amortization</w:t>
            </w:r>
          </w:p>
        </w:tc>
        <w:tc>
          <w:tcPr>
            <w:tcW w:w="1960" w:type="dxa"/>
            <w:vAlign w:val="bottom"/>
            <w:gridSpan w:val="2"/>
          </w:tcPr>
          <w:p>
            <w:pPr>
              <w:jc w:val="center"/>
              <w:ind w:right="100"/>
              <w:spacing w:after="0"/>
              <w:rPr>
                <w:sz w:val="20"/>
                <w:szCs w:val="20"/>
                <w:color w:val="auto"/>
              </w:rPr>
            </w:pPr>
            <w:r>
              <w:rPr>
                <w:rFonts w:ascii="Arial" w:cs="Arial" w:eastAsia="Arial" w:hAnsi="Arial"/>
                <w:sz w:val="17"/>
                <w:szCs w:val="17"/>
                <w:color w:val="auto"/>
                <w:w w:val="88"/>
              </w:rPr>
              <w:t>9.8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76,228</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(6,433)</w:t>
            </w:r>
          </w:p>
        </w:tc>
        <w:tc>
          <w:tcPr>
            <w:tcW w:w="10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69,795</w:t>
            </w:r>
          </w:p>
        </w:tc>
      </w:tr>
      <w:tr>
        <w:trPr>
          <w:trHeight w:val="20"/>
        </w:trPr>
        <w:tc>
          <w:tcPr>
            <w:tcW w:w="4800" w:type="dxa"/>
            <w:vAlign w:val="bottom"/>
            <w:tcBorders>
              <w:bottom w:val="single" w:sz="8" w:color="CCEEFF"/>
            </w:tcBorders>
          </w:tcPr>
          <w:p>
            <w:pPr>
              <w:spacing w:after="0" w:line="20" w:lineRule="exact"/>
              <w:rPr>
                <w:sz w:val="1"/>
                <w:szCs w:val="1"/>
                <w:color w:val="auto"/>
              </w:rPr>
            </w:pPr>
          </w:p>
        </w:tc>
        <w:tc>
          <w:tcPr>
            <w:tcW w:w="18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199"/>
        </w:trPr>
        <w:tc>
          <w:tcPr>
            <w:tcW w:w="4800" w:type="dxa"/>
            <w:vAlign w:val="bottom"/>
            <w:tcBorders>
              <w:bottom w:val="single" w:sz="8" w:color="CCEEFF"/>
            </w:tcBorders>
            <w:shd w:val="clear" w:color="auto" w:fill="CCEEFF"/>
          </w:tcPr>
          <w:p>
            <w:pPr>
              <w:ind w:left="20"/>
              <w:spacing w:after="0" w:line="193" w:lineRule="exact"/>
              <w:rPr>
                <w:sz w:val="20"/>
                <w:szCs w:val="20"/>
                <w:color w:val="auto"/>
              </w:rPr>
            </w:pPr>
            <w:r>
              <w:rPr>
                <w:rFonts w:ascii="Arial" w:cs="Arial" w:eastAsia="Arial" w:hAnsi="Arial"/>
                <w:sz w:val="17"/>
                <w:szCs w:val="17"/>
                <w:b w:val="1"/>
                <w:bCs w:val="1"/>
                <w:color w:val="auto"/>
              </w:rPr>
              <w:t>Indefinite-lived intangible assets:</w:t>
            </w:r>
          </w:p>
        </w:tc>
        <w:tc>
          <w:tcPr>
            <w:tcW w:w="18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36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r>
      <w:tr>
        <w:trPr>
          <w:trHeight w:val="227"/>
        </w:trPr>
        <w:tc>
          <w:tcPr>
            <w:tcW w:w="4800" w:type="dxa"/>
            <w:vAlign w:val="bottom"/>
          </w:tcPr>
          <w:p>
            <w:pPr>
              <w:ind w:left="20"/>
              <w:spacing w:after="0"/>
              <w:rPr>
                <w:sz w:val="20"/>
                <w:szCs w:val="20"/>
                <w:color w:val="auto"/>
              </w:rPr>
            </w:pPr>
            <w:r>
              <w:rPr>
                <w:rFonts w:ascii="Arial" w:cs="Arial" w:eastAsia="Arial" w:hAnsi="Arial"/>
                <w:sz w:val="17"/>
                <w:szCs w:val="17"/>
                <w:color w:val="auto"/>
              </w:rPr>
              <w:t>In-process research and development</w:t>
            </w:r>
          </w:p>
        </w:tc>
        <w:tc>
          <w:tcPr>
            <w:tcW w:w="1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20,823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gridSpan w:val="2"/>
          </w:tcPr>
          <w:p>
            <w:pPr>
              <w:ind w:left="980"/>
              <w:spacing w:after="0"/>
              <w:rPr>
                <w:sz w:val="20"/>
                <w:szCs w:val="20"/>
                <w:color w:val="auto"/>
              </w:rPr>
            </w:pPr>
            <w:r>
              <w:rPr>
                <w:rFonts w:ascii="Arial" w:cs="Arial" w:eastAsia="Arial" w:hAnsi="Arial"/>
                <w:sz w:val="17"/>
                <w:szCs w:val="17"/>
                <w:color w:val="auto"/>
              </w:rPr>
              <w:t>—</w:t>
            </w:r>
          </w:p>
        </w:tc>
        <w:tc>
          <w:tcPr>
            <w:tcW w:w="3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20,823</w:t>
            </w:r>
          </w:p>
        </w:tc>
      </w:tr>
      <w:tr>
        <w:trPr>
          <w:trHeight w:val="26"/>
        </w:trPr>
        <w:tc>
          <w:tcPr>
            <w:tcW w:w="4800" w:type="dxa"/>
            <w:vAlign w:val="bottom"/>
            <w:tcBorders>
              <w:bottom w:val="single" w:sz="8" w:color="CCEEFF"/>
            </w:tcBorders>
          </w:tcPr>
          <w:p>
            <w:pPr>
              <w:spacing w:after="0"/>
              <w:rPr>
                <w:sz w:val="2"/>
                <w:szCs w:val="2"/>
                <w:color w:val="auto"/>
              </w:rPr>
            </w:pPr>
          </w:p>
        </w:tc>
        <w:tc>
          <w:tcPr>
            <w:tcW w:w="186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70"/>
        </w:trPr>
        <w:tc>
          <w:tcPr>
            <w:tcW w:w="48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b w:val="1"/>
                <w:bCs w:val="1"/>
                <w:color w:val="auto"/>
              </w:rPr>
              <w:t>Total intangible assets</w:t>
            </w:r>
          </w:p>
        </w:tc>
        <w:tc>
          <w:tcPr>
            <w:tcW w:w="18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97,051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jc w:val="right"/>
              <w:ind w:right="36"/>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(6,433)</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jc w:val="right"/>
              <w:ind w:right="1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90,618</w:t>
            </w:r>
          </w:p>
        </w:tc>
      </w:tr>
      <w:tr>
        <w:trPr>
          <w:trHeight w:val="20"/>
        </w:trPr>
        <w:tc>
          <w:tcPr>
            <w:tcW w:w="4800" w:type="dxa"/>
            <w:vAlign w:val="bottom"/>
            <w:tcBorders>
              <w:top w:val="single" w:sz="8" w:color="CCEEFF"/>
            </w:tcBorders>
          </w:tcPr>
          <w:p>
            <w:pPr>
              <w:spacing w:after="0" w:line="20" w:lineRule="exact"/>
              <w:rPr>
                <w:sz w:val="1"/>
                <w:szCs w:val="1"/>
                <w:color w:val="auto"/>
              </w:rPr>
            </w:pPr>
          </w:p>
        </w:tc>
        <w:tc>
          <w:tcPr>
            <w:tcW w:w="1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165" w:lineRule="exact"/>
        <w:rPr>
          <w:sz w:val="20"/>
          <w:szCs w:val="20"/>
          <w:color w:val="auto"/>
        </w:rPr>
      </w:pPr>
    </w:p>
    <w:p>
      <w:pPr>
        <w:ind w:firstLine="304"/>
        <w:spacing w:after="0" w:line="260" w:lineRule="auto"/>
        <w:rPr>
          <w:sz w:val="20"/>
          <w:szCs w:val="20"/>
          <w:color w:val="auto"/>
        </w:rPr>
      </w:pPr>
      <w:r>
        <w:rPr>
          <w:rFonts w:ascii="Arial" w:cs="Arial" w:eastAsia="Arial" w:hAnsi="Arial"/>
          <w:sz w:val="17"/>
          <w:szCs w:val="17"/>
          <w:color w:val="auto"/>
        </w:rPr>
        <w:t>The customer relationships and intangible assets classified as “Other” subject to amortization relate to the acquisition of Crossmed S.p.A., the Company’s wholly-owned subsidiary in Italy, during the third quarter of 2017. The gross carrying amount and accumulated amortization of these intangible assets are subject to foreign currency translation effects.</w:t>
      </w:r>
    </w:p>
    <w:p>
      <w:pPr>
        <w:spacing w:after="0" w:line="73" w:lineRule="exact"/>
        <w:rPr>
          <w:sz w:val="20"/>
          <w:szCs w:val="20"/>
          <w:color w:val="auto"/>
        </w:rPr>
      </w:pPr>
    </w:p>
    <w:p>
      <w:pPr>
        <w:ind w:right="120" w:firstLine="304"/>
        <w:spacing w:after="0" w:line="303" w:lineRule="auto"/>
        <w:rPr>
          <w:sz w:val="20"/>
          <w:szCs w:val="20"/>
          <w:color w:val="auto"/>
        </w:rPr>
      </w:pPr>
      <w:r>
        <w:rPr>
          <w:rFonts w:ascii="Arial" w:cs="Arial" w:eastAsia="Arial" w:hAnsi="Arial"/>
          <w:sz w:val="16"/>
          <w:szCs w:val="16"/>
          <w:color w:val="auto"/>
        </w:rPr>
        <w:t>The Company reviews indefinite-lived intangible assets for impairment annually during the fourth quarter or more frequently if events or circumstances indicate that an impairment loss may have occurred. The Company determined that there were no impairment indicators as of June 30, 2022.</w:t>
      </w:r>
    </w:p>
    <w:p>
      <w:pPr>
        <w:spacing w:after="0" w:line="41" w:lineRule="exact"/>
        <w:rPr>
          <w:sz w:val="20"/>
          <w:szCs w:val="20"/>
          <w:color w:val="auto"/>
        </w:rPr>
      </w:pPr>
    </w:p>
    <w:p>
      <w:pPr>
        <w:ind w:firstLine="304"/>
        <w:spacing w:after="0" w:line="271" w:lineRule="auto"/>
        <w:rPr>
          <w:sz w:val="20"/>
          <w:szCs w:val="20"/>
          <w:color w:val="auto"/>
        </w:rPr>
      </w:pPr>
      <w:r>
        <w:rPr>
          <w:rFonts w:ascii="Arial" w:cs="Arial" w:eastAsia="Arial" w:hAnsi="Arial"/>
          <w:sz w:val="17"/>
          <w:szCs w:val="17"/>
          <w:color w:val="auto"/>
        </w:rPr>
        <w:t>The following table presents the amortization expense recorded related to the Company’s finite-lived intangible assets for the three and six months ended June 30, 2022 and 2021 (in thousands):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800" w:type="dxa"/>
            <w:vAlign w:val="bottom"/>
          </w:tcPr>
          <w:p>
            <w:pPr>
              <w:spacing w:after="0"/>
              <w:rPr>
                <w:sz w:val="15"/>
                <w:szCs w:val="15"/>
                <w:color w:val="auto"/>
              </w:rPr>
            </w:pPr>
          </w:p>
        </w:tc>
        <w:tc>
          <w:tcPr>
            <w:tcW w:w="3080" w:type="dxa"/>
            <w:vAlign w:val="bottom"/>
            <w:gridSpan w:val="4"/>
          </w:tcPr>
          <w:p>
            <w:pPr>
              <w:jc w:val="right"/>
              <w:ind w:right="320"/>
              <w:spacing w:after="0"/>
              <w:rPr>
                <w:sz w:val="20"/>
                <w:szCs w:val="20"/>
                <w:color w:val="auto"/>
              </w:rPr>
            </w:pPr>
            <w:r>
              <w:rPr>
                <w:rFonts w:ascii="Arial" w:cs="Arial" w:eastAsia="Arial" w:hAnsi="Arial"/>
                <w:sz w:val="13"/>
                <w:szCs w:val="13"/>
                <w:b w:val="1"/>
                <w:bCs w:val="1"/>
                <w:color w:val="auto"/>
              </w:rPr>
              <w:t>Three Months Ended June 30,</w:t>
            </w: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220" w:type="dxa"/>
            <w:vAlign w:val="bottom"/>
            <w:gridSpan w:val="3"/>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1060" w:type="dxa"/>
            <w:vAlign w:val="bottom"/>
          </w:tcPr>
          <w:p>
            <w:pPr>
              <w:spacing w:after="0"/>
              <w:rPr>
                <w:sz w:val="15"/>
                <w:szCs w:val="15"/>
                <w:color w:val="auto"/>
              </w:rPr>
            </w:pPr>
          </w:p>
        </w:tc>
      </w:tr>
      <w:tr>
        <w:trPr>
          <w:trHeight w:val="23"/>
        </w:trPr>
        <w:tc>
          <w:tcPr>
            <w:tcW w:w="380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10"/>
        </w:trPr>
        <w:tc>
          <w:tcPr>
            <w:tcW w:w="3800" w:type="dxa"/>
            <w:vAlign w:val="bottom"/>
          </w:tcPr>
          <w:p>
            <w:pPr>
              <w:spacing w:after="0"/>
              <w:rPr>
                <w:sz w:val="18"/>
                <w:szCs w:val="18"/>
                <w:color w:val="auto"/>
              </w:rPr>
            </w:pPr>
          </w:p>
        </w:tc>
        <w:tc>
          <w:tcPr>
            <w:tcW w:w="1160" w:type="dxa"/>
            <w:vAlign w:val="bottom"/>
          </w:tcPr>
          <w:p>
            <w:pPr>
              <w:jc w:val="right"/>
              <w:ind w:right="64"/>
              <w:spacing w:after="0"/>
              <w:rPr>
                <w:sz w:val="20"/>
                <w:szCs w:val="20"/>
                <w:color w:val="auto"/>
              </w:rPr>
            </w:pPr>
            <w:r>
              <w:rPr>
                <w:rFonts w:ascii="Arial" w:cs="Arial" w:eastAsia="Arial" w:hAnsi="Arial"/>
                <w:sz w:val="13"/>
                <w:szCs w:val="13"/>
                <w:b w:val="1"/>
                <w:bCs w:val="1"/>
                <w:color w:val="auto"/>
              </w:rPr>
              <w:t>2022</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jc w:val="right"/>
              <w:ind w:right="140"/>
              <w:spacing w:after="0"/>
              <w:rPr>
                <w:sz w:val="20"/>
                <w:szCs w:val="20"/>
                <w:color w:val="auto"/>
              </w:rPr>
            </w:pPr>
            <w:r>
              <w:rPr>
                <w:rFonts w:ascii="Arial" w:cs="Arial" w:eastAsia="Arial" w:hAnsi="Arial"/>
                <w:sz w:val="13"/>
                <w:szCs w:val="13"/>
                <w:b w:val="1"/>
                <w:bCs w:val="1"/>
                <w:color w:val="auto"/>
              </w:rPr>
              <w:t>2021</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360" w:type="dxa"/>
            <w:vAlign w:val="bottom"/>
          </w:tcPr>
          <w:p>
            <w:pPr>
              <w:jc w:val="right"/>
              <w:ind w:right="68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jc w:val="right"/>
              <w:ind w:right="680"/>
              <w:spacing w:after="0"/>
              <w:rPr>
                <w:sz w:val="20"/>
                <w:szCs w:val="20"/>
                <w:color w:val="auto"/>
              </w:rPr>
            </w:pPr>
            <w:r>
              <w:rPr>
                <w:rFonts w:ascii="Arial" w:cs="Arial" w:eastAsia="Arial" w:hAnsi="Arial"/>
                <w:sz w:val="13"/>
                <w:szCs w:val="13"/>
                <w:b w:val="1"/>
                <w:bCs w:val="1"/>
                <w:color w:val="auto"/>
                <w:w w:val="96"/>
              </w:rPr>
              <w:t>2021</w:t>
            </w:r>
          </w:p>
        </w:tc>
      </w:tr>
      <w:tr>
        <w:trPr>
          <w:trHeight w:val="23"/>
        </w:trPr>
        <w:tc>
          <w:tcPr>
            <w:tcW w:w="380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26"/>
        </w:trPr>
        <w:tc>
          <w:tcPr>
            <w:tcW w:w="3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Cost of revenue</w:t>
            </w:r>
          </w:p>
        </w:tc>
        <w:tc>
          <w:tcPr>
            <w:tcW w:w="1160" w:type="dxa"/>
            <w:vAlign w:val="bottom"/>
            <w:tcBorders>
              <w:bottom w:val="single" w:sz="8" w:color="CCEEFF"/>
            </w:tcBorders>
            <w:shd w:val="clear" w:color="auto" w:fill="CCEEFF"/>
          </w:tcPr>
          <w:p>
            <w:pPr>
              <w:jc w:val="right"/>
              <w:ind w:right="984"/>
              <w:spacing w:after="0"/>
              <w:rPr>
                <w:sz w:val="20"/>
                <w:szCs w:val="20"/>
                <w:color w:val="auto"/>
              </w:rPr>
            </w:pPr>
            <w:r>
              <w:rPr>
                <w:rFonts w:ascii="Arial" w:cs="Arial" w:eastAsia="Arial" w:hAnsi="Arial"/>
                <w:sz w:val="17"/>
                <w:szCs w:val="17"/>
                <w:color w:val="auto"/>
                <w:w w:val="84"/>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66</w:t>
            </w:r>
          </w:p>
        </w:tc>
        <w:tc>
          <w:tcPr>
            <w:tcW w:w="10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66</w:t>
            </w:r>
          </w:p>
        </w:tc>
        <w:tc>
          <w:tcPr>
            <w:tcW w:w="100" w:type="dxa"/>
            <w:vAlign w:val="bottom"/>
            <w:tcBorders>
              <w:bottom w:val="single" w:sz="8" w:color="CCEEFF"/>
            </w:tcBorders>
            <w:shd w:val="clear" w:color="auto" w:fill="CCEEFF"/>
          </w:tcPr>
          <w:p>
            <w:pPr>
              <w:spacing w:after="0"/>
              <w:rPr>
                <w:sz w:val="19"/>
                <w:szCs w:val="19"/>
                <w:color w:val="auto"/>
              </w:rPr>
            </w:pPr>
          </w:p>
        </w:tc>
        <w:tc>
          <w:tcPr>
            <w:tcW w:w="440" w:type="dxa"/>
            <w:vAlign w:val="bottom"/>
            <w:tcBorders>
              <w:bottom w:val="single" w:sz="8" w:color="CCEEFF"/>
            </w:tcBorders>
            <w:shd w:val="clear" w:color="auto" w:fill="CCEEFF"/>
          </w:tcPr>
          <w:p>
            <w:pPr>
              <w:jc w:val="right"/>
              <w:ind w:right="256"/>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132</w:t>
            </w:r>
          </w:p>
        </w:tc>
        <w:tc>
          <w:tcPr>
            <w:tcW w:w="100" w:type="dxa"/>
            <w:vAlign w:val="bottom"/>
            <w:tcBorders>
              <w:bottom w:val="single" w:sz="8" w:color="CCEEFF"/>
            </w:tcBorders>
            <w:shd w:val="clear" w:color="auto" w:fill="CCEEFF"/>
          </w:tcPr>
          <w:p>
            <w:pPr>
              <w:spacing w:after="0"/>
              <w:rPr>
                <w:sz w:val="19"/>
                <w:szCs w:val="19"/>
                <w:color w:val="auto"/>
              </w:rPr>
            </w:pPr>
          </w:p>
        </w:tc>
        <w:tc>
          <w:tcPr>
            <w:tcW w:w="760" w:type="dxa"/>
            <w:vAlign w:val="bottom"/>
            <w:tcBorders>
              <w:bottom w:val="single" w:sz="8" w:color="CCEEFF"/>
            </w:tcBorders>
            <w:shd w:val="clear" w:color="auto" w:fill="CCEEFF"/>
          </w:tcPr>
          <w:p>
            <w:pPr>
              <w:jc w:val="right"/>
              <w:ind w:right="5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131</w:t>
            </w:r>
          </w:p>
        </w:tc>
      </w:tr>
      <w:tr>
        <w:trPr>
          <w:trHeight w:val="227"/>
        </w:trPr>
        <w:tc>
          <w:tcPr>
            <w:tcW w:w="3800" w:type="dxa"/>
            <w:vAlign w:val="bottom"/>
          </w:tcPr>
          <w:p>
            <w:pPr>
              <w:ind w:left="20"/>
              <w:spacing w:after="0"/>
              <w:rPr>
                <w:sz w:val="20"/>
                <w:szCs w:val="20"/>
                <w:color w:val="auto"/>
              </w:rPr>
            </w:pPr>
            <w:r>
              <w:rPr>
                <w:rFonts w:ascii="Arial" w:cs="Arial" w:eastAsia="Arial" w:hAnsi="Arial"/>
                <w:sz w:val="17"/>
                <w:szCs w:val="17"/>
                <w:color w:val="auto"/>
              </w:rPr>
              <w:t>Sales, general and administrative</w:t>
            </w:r>
          </w:p>
        </w:tc>
        <w:tc>
          <w:tcPr>
            <w:tcW w:w="1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1,972</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212</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3,954</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425</w:t>
            </w:r>
          </w:p>
        </w:tc>
      </w:tr>
      <w:tr>
        <w:trPr>
          <w:trHeight w:val="26"/>
        </w:trPr>
        <w:tc>
          <w:tcPr>
            <w:tcW w:w="380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71"/>
        </w:trPr>
        <w:tc>
          <w:tcPr>
            <w:tcW w:w="380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Total</w:t>
            </w:r>
          </w:p>
        </w:tc>
        <w:tc>
          <w:tcPr>
            <w:tcW w:w="1160" w:type="dxa"/>
            <w:vAlign w:val="bottom"/>
            <w:tcBorders>
              <w:bottom w:val="single" w:sz="8" w:color="CCEEFF"/>
            </w:tcBorders>
            <w:shd w:val="clear" w:color="auto" w:fill="CCEEFF"/>
          </w:tcPr>
          <w:p>
            <w:pPr>
              <w:jc w:val="right"/>
              <w:ind w:right="984"/>
              <w:spacing w:after="0"/>
              <w:rPr>
                <w:sz w:val="20"/>
                <w:szCs w:val="20"/>
                <w:color w:val="auto"/>
              </w:rPr>
            </w:pPr>
            <w:r>
              <w:rPr>
                <w:rFonts w:ascii="Arial" w:cs="Arial" w:eastAsia="Arial" w:hAnsi="Arial"/>
                <w:sz w:val="17"/>
                <w:szCs w:val="17"/>
                <w:color w:val="auto"/>
                <w:w w:val="84"/>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2,038</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278</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jc w:val="right"/>
              <w:ind w:right="256"/>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4,086</w:t>
            </w:r>
          </w:p>
        </w:tc>
        <w:tc>
          <w:tcPr>
            <w:tcW w:w="1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576"/>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556</w:t>
            </w:r>
          </w:p>
        </w:tc>
      </w:tr>
      <w:tr>
        <w:trPr>
          <w:trHeight w:val="20"/>
        </w:trPr>
        <w:tc>
          <w:tcPr>
            <w:tcW w:w="38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818"/>
        </w:trPr>
        <w:tc>
          <w:tcPr>
            <w:tcW w:w="38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ind w:left="40"/>
              <w:spacing w:after="0"/>
              <w:rPr>
                <w:sz w:val="20"/>
                <w:szCs w:val="20"/>
                <w:color w:val="auto"/>
              </w:rPr>
            </w:pPr>
            <w:r>
              <w:rPr>
                <w:rFonts w:ascii="Arial" w:cs="Arial" w:eastAsia="Arial" w:hAnsi="Arial"/>
                <w:sz w:val="17"/>
                <w:szCs w:val="17"/>
                <w:color w:val="auto"/>
              </w:rPr>
              <w:t>14</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08"/>
        </w:trPr>
        <w:tc>
          <w:tcPr>
            <w:tcW w:w="3800" w:type="dxa"/>
            <w:vAlign w:val="bottom"/>
            <w:tcBorders>
              <w:bottom w:val="single" w:sz="8" w:color="9A9A9A"/>
            </w:tcBorders>
          </w:tcPr>
          <w:p>
            <w:pPr>
              <w:spacing w:after="0"/>
              <w:rPr>
                <w:sz w:val="18"/>
                <w:szCs w:val="18"/>
                <w:color w:val="auto"/>
              </w:rPr>
            </w:pPr>
          </w:p>
        </w:tc>
        <w:tc>
          <w:tcPr>
            <w:tcW w:w="1160" w:type="dxa"/>
            <w:vAlign w:val="bottom"/>
            <w:tcBorders>
              <w:bottom w:val="single" w:sz="8" w:color="9A9A9A"/>
            </w:tcBorders>
          </w:tcPr>
          <w:p>
            <w:pPr>
              <w:spacing w:after="0"/>
              <w:rPr>
                <w:sz w:val="18"/>
                <w:szCs w:val="18"/>
                <w:color w:val="auto"/>
              </w:rPr>
            </w:pPr>
          </w:p>
        </w:tc>
        <w:tc>
          <w:tcPr>
            <w:tcW w:w="600" w:type="dxa"/>
            <w:vAlign w:val="bottom"/>
            <w:tcBorders>
              <w:bottom w:val="single" w:sz="8" w:color="9A9A9A"/>
            </w:tcBorders>
          </w:tcPr>
          <w:p>
            <w:pPr>
              <w:spacing w:after="0"/>
              <w:rPr>
                <w:sz w:val="18"/>
                <w:szCs w:val="18"/>
                <w:color w:val="auto"/>
              </w:rPr>
            </w:pPr>
          </w:p>
        </w:tc>
        <w:tc>
          <w:tcPr>
            <w:tcW w:w="100" w:type="dxa"/>
            <w:vAlign w:val="bottom"/>
            <w:tcBorders>
              <w:bottom w:val="single" w:sz="8" w:color="9A9A9A"/>
            </w:tcBorders>
          </w:tcPr>
          <w:p>
            <w:pPr>
              <w:spacing w:after="0"/>
              <w:rPr>
                <w:sz w:val="18"/>
                <w:szCs w:val="18"/>
                <w:color w:val="auto"/>
              </w:rPr>
            </w:pPr>
          </w:p>
        </w:tc>
        <w:tc>
          <w:tcPr>
            <w:tcW w:w="122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100" w:type="dxa"/>
            <w:vAlign w:val="bottom"/>
            <w:tcBorders>
              <w:bottom w:val="single" w:sz="8" w:color="9A9A9A"/>
            </w:tcBorders>
          </w:tcPr>
          <w:p>
            <w:pPr>
              <w:spacing w:after="0"/>
              <w:rPr>
                <w:sz w:val="18"/>
                <w:szCs w:val="18"/>
                <w:color w:val="auto"/>
              </w:rPr>
            </w:pPr>
          </w:p>
        </w:tc>
        <w:tc>
          <w:tcPr>
            <w:tcW w:w="440" w:type="dxa"/>
            <w:vAlign w:val="bottom"/>
            <w:tcBorders>
              <w:bottom w:val="single" w:sz="8" w:color="9A9A9A"/>
            </w:tcBorders>
          </w:tcPr>
          <w:p>
            <w:pPr>
              <w:spacing w:after="0"/>
              <w:rPr>
                <w:sz w:val="18"/>
                <w:szCs w:val="18"/>
                <w:color w:val="auto"/>
              </w:rPr>
            </w:pPr>
          </w:p>
        </w:tc>
        <w:tc>
          <w:tcPr>
            <w:tcW w:w="1360" w:type="dxa"/>
            <w:vAlign w:val="bottom"/>
            <w:tcBorders>
              <w:bottom w:val="single" w:sz="8" w:color="9A9A9A"/>
            </w:tcBorders>
          </w:tcPr>
          <w:p>
            <w:pPr>
              <w:spacing w:after="0"/>
              <w:rPr>
                <w:sz w:val="18"/>
                <w:szCs w:val="18"/>
                <w:color w:val="auto"/>
              </w:rPr>
            </w:pPr>
          </w:p>
        </w:tc>
        <w:tc>
          <w:tcPr>
            <w:tcW w:w="100" w:type="dxa"/>
            <w:vAlign w:val="bottom"/>
            <w:tcBorders>
              <w:bottom w:val="single" w:sz="8" w:color="9A9A9A"/>
            </w:tcBorders>
          </w:tcPr>
          <w:p>
            <w:pPr>
              <w:spacing w:after="0"/>
              <w:rPr>
                <w:sz w:val="18"/>
                <w:szCs w:val="18"/>
                <w:color w:val="auto"/>
              </w:rPr>
            </w:pPr>
          </w:p>
        </w:tc>
        <w:tc>
          <w:tcPr>
            <w:tcW w:w="76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7120890</wp:posOffset>
            </wp:positionH>
            <wp:positionV relativeFrom="paragraph">
              <wp:posOffset>-27940</wp:posOffset>
            </wp:positionV>
            <wp:extent cx="33655" cy="412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655" cy="41275"/>
                    </a:xfrm>
                    <a:prstGeom prst="rect">
                      <a:avLst/>
                    </a:prstGeom>
                    <a:noFill/>
                  </pic:spPr>
                </pic:pic>
              </a:graphicData>
            </a:graphic>
          </wp:anchor>
        </w:drawing>
        <w:drawing>
          <wp:anchor simplePos="0" relativeHeight="251657728" behindDoc="1" locked="0" layoutInCell="0" allowOverlap="1">
            <wp:simplePos x="0" y="0"/>
            <wp:positionH relativeFrom="column">
              <wp:posOffset>-11430</wp:posOffset>
            </wp:positionH>
            <wp:positionV relativeFrom="paragraph">
              <wp:posOffset>-27940</wp:posOffset>
            </wp:positionV>
            <wp:extent cx="33655" cy="412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655"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5" w:name="page16"/>
    <w:bookmarkEnd w:id="15"/>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9080" w:type="dxa"/>
            <w:vAlign w:val="bottom"/>
          </w:tcPr>
          <w:p>
            <w:pPr>
              <w:jc w:val="center"/>
              <w:ind w:left="2076"/>
              <w:spacing w:after="0"/>
              <w:rPr>
                <w:sz w:val="20"/>
                <w:szCs w:val="20"/>
                <w:color w:val="auto"/>
              </w:rPr>
            </w:pPr>
            <w:r>
              <w:rPr>
                <w:rFonts w:ascii="Arial" w:cs="Arial" w:eastAsia="Arial" w:hAnsi="Arial"/>
                <w:sz w:val="17"/>
                <w:szCs w:val="17"/>
                <w:b w:val="1"/>
                <w:bCs w:val="1"/>
                <w:color w:val="auto"/>
                <w:w w:val="91"/>
              </w:rPr>
              <w:t>Penumbra, Inc.</w:t>
            </w:r>
          </w:p>
        </w:tc>
        <w:tc>
          <w:tcPr>
            <w:tcW w:w="580" w:type="dxa"/>
            <w:vAlign w:val="bottom"/>
          </w:tcPr>
          <w:p>
            <w:pPr>
              <w:spacing w:after="0"/>
              <w:rPr>
                <w:sz w:val="18"/>
                <w:szCs w:val="18"/>
                <w:color w:val="auto"/>
              </w:rPr>
            </w:pPr>
          </w:p>
        </w:tc>
        <w:tc>
          <w:tcPr>
            <w:tcW w:w="1540" w:type="dxa"/>
            <w:vAlign w:val="bottom"/>
          </w:tcPr>
          <w:p>
            <w:pPr>
              <w:spacing w:after="0"/>
              <w:rPr>
                <w:sz w:val="18"/>
                <w:szCs w:val="18"/>
                <w:color w:val="auto"/>
              </w:rPr>
            </w:pPr>
          </w:p>
        </w:tc>
      </w:tr>
      <w:tr>
        <w:trPr>
          <w:trHeight w:val="304"/>
        </w:trPr>
        <w:tc>
          <w:tcPr>
            <w:tcW w:w="9080" w:type="dxa"/>
            <w:vAlign w:val="bottom"/>
          </w:tcPr>
          <w:p>
            <w:pPr>
              <w:jc w:val="center"/>
              <w:ind w:left="2076"/>
              <w:spacing w:after="0"/>
              <w:rPr>
                <w:sz w:val="20"/>
                <w:szCs w:val="20"/>
                <w:color w:val="auto"/>
              </w:rPr>
            </w:pPr>
            <w:r>
              <w:rPr>
                <w:rFonts w:ascii="Arial" w:cs="Arial" w:eastAsia="Arial" w:hAnsi="Arial"/>
                <w:sz w:val="17"/>
                <w:szCs w:val="17"/>
                <w:b w:val="1"/>
                <w:bCs w:val="1"/>
                <w:color w:val="auto"/>
                <w:w w:val="87"/>
              </w:rPr>
              <w:t>Notes to Condensed Consolidated Financial Statements</w:t>
            </w: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04"/>
        </w:trPr>
        <w:tc>
          <w:tcPr>
            <w:tcW w:w="9080" w:type="dxa"/>
            <w:vAlign w:val="bottom"/>
          </w:tcPr>
          <w:p>
            <w:pPr>
              <w:jc w:val="center"/>
              <w:ind w:left="2076"/>
              <w:spacing w:after="0"/>
              <w:rPr>
                <w:sz w:val="20"/>
                <w:szCs w:val="20"/>
                <w:color w:val="auto"/>
              </w:rPr>
            </w:pPr>
            <w:r>
              <w:rPr>
                <w:rFonts w:ascii="Arial" w:cs="Arial" w:eastAsia="Arial" w:hAnsi="Arial"/>
                <w:sz w:val="17"/>
                <w:szCs w:val="17"/>
                <w:b w:val="1"/>
                <w:bCs w:val="1"/>
                <w:color w:val="auto"/>
                <w:w w:val="90"/>
              </w:rPr>
              <w:t>(unaudited)</w:t>
            </w: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632"/>
        </w:trPr>
        <w:tc>
          <w:tcPr>
            <w:tcW w:w="9080" w:type="dxa"/>
            <w:vAlign w:val="bottom"/>
          </w:tcPr>
          <w:p>
            <w:pPr>
              <w:spacing w:after="0"/>
              <w:rPr>
                <w:sz w:val="20"/>
                <w:szCs w:val="20"/>
                <w:color w:val="auto"/>
              </w:rPr>
            </w:pPr>
            <w:r>
              <w:rPr>
                <w:rFonts w:ascii="Arial" w:cs="Arial" w:eastAsia="Arial" w:hAnsi="Arial"/>
                <w:sz w:val="17"/>
                <w:szCs w:val="17"/>
                <w:b w:val="1"/>
                <w:bCs w:val="1"/>
                <w:color w:val="auto"/>
              </w:rPr>
              <w:t>7. Goodwill</w:t>
            </w: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04"/>
        </w:trPr>
        <w:tc>
          <w:tcPr>
            <w:tcW w:w="9080" w:type="dxa"/>
            <w:vAlign w:val="bottom"/>
          </w:tcPr>
          <w:p>
            <w:pPr>
              <w:ind w:left="300"/>
              <w:spacing w:after="0"/>
              <w:rPr>
                <w:sz w:val="20"/>
                <w:szCs w:val="20"/>
                <w:color w:val="auto"/>
              </w:rPr>
            </w:pPr>
            <w:r>
              <w:rPr>
                <w:rFonts w:ascii="Arial" w:cs="Arial" w:eastAsia="Arial" w:hAnsi="Arial"/>
                <w:sz w:val="17"/>
                <w:szCs w:val="17"/>
                <w:color w:val="auto"/>
              </w:rPr>
              <w:t>The following table presents the changes in goodwill during the six months ended June 30, 2022 (in thousands):</w:t>
            </w: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205"/>
        </w:trPr>
        <w:tc>
          <w:tcPr>
            <w:tcW w:w="90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540" w:type="dxa"/>
            <w:vAlign w:val="bottom"/>
          </w:tcPr>
          <w:p>
            <w:pPr>
              <w:jc w:val="right"/>
              <w:ind w:right="380"/>
              <w:spacing w:after="0"/>
              <w:rPr>
                <w:sz w:val="20"/>
                <w:szCs w:val="20"/>
                <w:color w:val="auto"/>
              </w:rPr>
            </w:pPr>
            <w:r>
              <w:rPr>
                <w:rFonts w:ascii="Arial" w:cs="Arial" w:eastAsia="Arial" w:hAnsi="Arial"/>
                <w:sz w:val="13"/>
                <w:szCs w:val="13"/>
                <w:b w:val="1"/>
                <w:bCs w:val="1"/>
                <w:color w:val="auto"/>
              </w:rPr>
              <w:t>Total Company</w:t>
            </w:r>
          </w:p>
        </w:tc>
      </w:tr>
      <w:tr>
        <w:trPr>
          <w:trHeight w:val="23"/>
        </w:trPr>
        <w:tc>
          <w:tcPr>
            <w:tcW w:w="90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26"/>
        </w:trPr>
        <w:tc>
          <w:tcPr>
            <w:tcW w:w="90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Balance as of December 31, 2021</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166,388</w:t>
            </w:r>
          </w:p>
        </w:tc>
      </w:tr>
      <w:tr>
        <w:trPr>
          <w:trHeight w:val="227"/>
        </w:trPr>
        <w:tc>
          <w:tcPr>
            <w:tcW w:w="9080" w:type="dxa"/>
            <w:vAlign w:val="bottom"/>
          </w:tcPr>
          <w:p>
            <w:pPr>
              <w:ind w:left="320"/>
              <w:spacing w:after="0"/>
              <w:rPr>
                <w:sz w:val="20"/>
                <w:szCs w:val="20"/>
                <w:color w:val="auto"/>
              </w:rPr>
            </w:pPr>
            <w:r>
              <w:rPr>
                <w:rFonts w:ascii="Arial" w:cs="Arial" w:eastAsia="Arial" w:hAnsi="Arial"/>
                <w:sz w:val="17"/>
                <w:szCs w:val="17"/>
                <w:color w:val="auto"/>
              </w:rPr>
              <w:t>Foreign currency translation</w:t>
            </w:r>
          </w:p>
        </w:tc>
        <w:tc>
          <w:tcPr>
            <w:tcW w:w="58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(609)</w:t>
            </w:r>
          </w:p>
        </w:tc>
      </w:tr>
      <w:tr>
        <w:trPr>
          <w:trHeight w:val="26"/>
        </w:trPr>
        <w:tc>
          <w:tcPr>
            <w:tcW w:w="908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70"/>
        </w:trPr>
        <w:tc>
          <w:tcPr>
            <w:tcW w:w="90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Balance as of June 30, 2022</w:t>
            </w:r>
          </w:p>
        </w:tc>
        <w:tc>
          <w:tcPr>
            <w:tcW w:w="58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165,779</w:t>
            </w:r>
          </w:p>
        </w:tc>
      </w:tr>
      <w:tr>
        <w:trPr>
          <w:trHeight w:val="20"/>
        </w:trPr>
        <w:tc>
          <w:tcPr>
            <w:tcW w:w="90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bl>
    <w:p>
      <w:pPr>
        <w:spacing w:after="0" w:line="173"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Goodwill Impairment Review</w:t>
      </w:r>
    </w:p>
    <w:p>
      <w:pPr>
        <w:spacing w:after="0" w:line="112" w:lineRule="exact"/>
        <w:rPr>
          <w:sz w:val="20"/>
          <w:szCs w:val="20"/>
          <w:color w:val="auto"/>
        </w:rPr>
      </w:pPr>
    </w:p>
    <w:p>
      <w:pPr>
        <w:ind w:right="80" w:firstLine="304"/>
        <w:spacing w:after="0" w:line="271" w:lineRule="auto"/>
        <w:rPr>
          <w:sz w:val="20"/>
          <w:szCs w:val="20"/>
          <w:color w:val="auto"/>
        </w:rPr>
      </w:pPr>
      <w:r>
        <w:rPr>
          <w:rFonts w:ascii="Arial" w:cs="Arial" w:eastAsia="Arial" w:hAnsi="Arial"/>
          <w:sz w:val="17"/>
          <w:szCs w:val="17"/>
          <w:color w:val="auto"/>
        </w:rPr>
        <w:t>The Company reviews goodwill for impairment annually during the fourth quarter or more frequently if events or circumstances indicate that an impairment loss may have occurred. The Company determined there were no impairment indicators as of June 30, 2022.</w:t>
      </w:r>
    </w:p>
    <w:p>
      <w:pPr>
        <w:spacing w:after="0" w:line="61" w:lineRule="exact"/>
        <w:rPr>
          <w:sz w:val="20"/>
          <w:szCs w:val="20"/>
          <w:color w:val="auto"/>
        </w:rPr>
      </w:pPr>
    </w:p>
    <w:p>
      <w:pPr>
        <w:ind w:left="300" w:right="9640" w:hanging="299"/>
        <w:spacing w:after="0" w:line="460" w:lineRule="auto"/>
        <w:tabs>
          <w:tab w:leader="none" w:pos="165" w:val="left"/>
        </w:tabs>
        <w:numPr>
          <w:ilvl w:val="0"/>
          <w:numId w:val="4"/>
        </w:numPr>
        <w:rPr>
          <w:rFonts w:ascii="Arial" w:cs="Arial" w:eastAsia="Arial" w:hAnsi="Arial"/>
          <w:sz w:val="15"/>
          <w:szCs w:val="15"/>
          <w:b w:val="1"/>
          <w:bCs w:val="1"/>
          <w:color w:val="auto"/>
        </w:rPr>
      </w:pPr>
      <w:r>
        <w:rPr>
          <w:rFonts w:ascii="Arial" w:cs="Arial" w:eastAsia="Arial" w:hAnsi="Arial"/>
          <w:sz w:val="15"/>
          <w:szCs w:val="15"/>
          <w:b w:val="1"/>
          <w:bCs w:val="1"/>
          <w:color w:val="auto"/>
        </w:rPr>
        <w:t>Indebtedness Credit Agreement</w:t>
      </w:r>
    </w:p>
    <w:p>
      <w:pPr>
        <w:spacing w:after="0" w:line="1" w:lineRule="exact"/>
        <w:rPr>
          <w:sz w:val="20"/>
          <w:szCs w:val="20"/>
          <w:color w:val="auto"/>
        </w:rPr>
      </w:pPr>
    </w:p>
    <w:p>
      <w:pPr>
        <w:ind w:firstLine="304"/>
        <w:spacing w:after="0" w:line="289" w:lineRule="auto"/>
        <w:rPr>
          <w:sz w:val="20"/>
          <w:szCs w:val="20"/>
          <w:color w:val="auto"/>
        </w:rPr>
      </w:pPr>
      <w:r>
        <w:rPr>
          <w:rFonts w:ascii="Arial" w:cs="Arial" w:eastAsia="Arial" w:hAnsi="Arial"/>
          <w:sz w:val="15"/>
          <w:szCs w:val="15"/>
          <w:color w:val="auto"/>
        </w:rPr>
        <w:t>On April 24, 2020, the Company entered into a Credit Agreement (the “Credit Agreement”) with JPMorgan Chase Bank, N.A., as administrative agent and lender, and Bank of America, N.A. and Citibank, N.A. as lenders. The Credit Agreement is secured and provides for up to $100 million in available revolving borrowing capacity with an option, subject to certain conditions, for the Company to increase the aggregate borrowing capacity to up to $150 million, and was set to mature on April 23, 2021. The Company entered into an amended one-year credit agreement with JPMorgan Chase Bank, N.A., as administrative agent and lender, and Bank of America, N.A. and Citibank, N.A. as lenders during the three months ended March 31, 2021, which extended the maturity date from April 23, 2021 to February 21, 2022 and had substantially the same terms and conditions as the prior credit agreement with certain changes including the exclusion of certain one-time charges and expenses incurred during the fiscal quarters ended September 30, 2020 and December 31, 2020 from the calculation of the financial covenants, reductions in interest rate floors applicable to revolving loans and other changes to borrowing mechanics under the Credit Agreement.</w:t>
      </w:r>
    </w:p>
    <w:p>
      <w:pPr>
        <w:spacing w:after="0" w:line="109" w:lineRule="exact"/>
        <w:rPr>
          <w:sz w:val="20"/>
          <w:szCs w:val="20"/>
          <w:color w:val="auto"/>
        </w:rPr>
      </w:pPr>
    </w:p>
    <w:p>
      <w:pPr>
        <w:ind w:firstLine="304"/>
        <w:spacing w:after="0" w:line="296" w:lineRule="auto"/>
        <w:rPr>
          <w:sz w:val="20"/>
          <w:szCs w:val="20"/>
          <w:color w:val="auto"/>
        </w:rPr>
      </w:pPr>
      <w:r>
        <w:rPr>
          <w:rFonts w:ascii="Arial" w:cs="Arial" w:eastAsia="Arial" w:hAnsi="Arial"/>
          <w:sz w:val="15"/>
          <w:szCs w:val="15"/>
          <w:color w:val="auto"/>
        </w:rPr>
        <w:t>In the first quarter of 2022, the Company entered into a further amended one-year credit agreement with JPMorgan Chase Bank, N.A., as administrative agent and lender, and Bank of America, N.A. and Citibank, N.A. as lenders. The amended Credit Agreement extended the maturity date from February 21, 2022 to February 17, 2023 and has substantially the same terms and conditions as the prior credit agreement with certain changes to the reference benchmark interest rates, applicable margins and borrowing mechanics under the Credit Agreement, having the overall effect of lowering the interest rates payable by the Company on amounts borrowed under the Credit Agreement, and a reduction of the commitment fee payable on the average daily unused amount under the Credit Agreement to 0.25% per annum.</w:t>
      </w:r>
    </w:p>
    <w:p>
      <w:pPr>
        <w:spacing w:after="0" w:line="100" w:lineRule="exact"/>
        <w:rPr>
          <w:sz w:val="20"/>
          <w:szCs w:val="20"/>
          <w:color w:val="auto"/>
        </w:rPr>
      </w:pPr>
    </w:p>
    <w:p>
      <w:pPr>
        <w:ind w:right="300" w:firstLine="304"/>
        <w:spacing w:after="0" w:line="271" w:lineRule="auto"/>
        <w:rPr>
          <w:sz w:val="20"/>
          <w:szCs w:val="20"/>
          <w:color w:val="auto"/>
        </w:rPr>
      </w:pPr>
      <w:r>
        <w:rPr>
          <w:rFonts w:ascii="Arial" w:cs="Arial" w:eastAsia="Arial" w:hAnsi="Arial"/>
          <w:sz w:val="17"/>
          <w:szCs w:val="17"/>
          <w:color w:val="auto"/>
        </w:rPr>
        <w:t>The Credit Agreement requires the Company to maintain a minimum fixed charge coverage ratio and to not exceed a maximum leverage ratio. As of June 30, 2022, the Company was in compliance with these requirements.</w:t>
      </w:r>
    </w:p>
    <w:p>
      <w:pPr>
        <w:spacing w:after="0" w:line="6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As of June 30, 2022 and December 31, 2021, there were no borrowings outstanding under the amended Credit Agreement.</w:t>
      </w:r>
    </w:p>
    <w:p>
      <w:pPr>
        <w:spacing w:after="0" w:line="15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9. Leases</w:t>
      </w:r>
    </w:p>
    <w:p>
      <w:pPr>
        <w:spacing w:after="0" w:line="162" w:lineRule="exact"/>
        <w:rPr>
          <w:sz w:val="20"/>
          <w:szCs w:val="20"/>
          <w:color w:val="auto"/>
        </w:rPr>
      </w:pPr>
    </w:p>
    <w:p>
      <w:pPr>
        <w:ind w:left="300"/>
        <w:spacing w:after="0"/>
        <w:rPr>
          <w:sz w:val="20"/>
          <w:szCs w:val="20"/>
          <w:color w:val="auto"/>
        </w:rPr>
      </w:pPr>
      <w:r>
        <w:rPr>
          <w:rFonts w:ascii="Arial" w:cs="Arial" w:eastAsia="Arial" w:hAnsi="Arial"/>
          <w:sz w:val="16"/>
          <w:szCs w:val="16"/>
          <w:b w:val="1"/>
          <w:bCs w:val="1"/>
          <w:i w:val="1"/>
          <w:iCs w:val="1"/>
          <w:color w:val="auto"/>
        </w:rPr>
        <w:t>Lease Overview</w:t>
      </w:r>
    </w:p>
    <w:p>
      <w:pPr>
        <w:spacing w:after="0" w:line="163" w:lineRule="exact"/>
        <w:rPr>
          <w:sz w:val="20"/>
          <w:szCs w:val="20"/>
          <w:color w:val="auto"/>
        </w:rPr>
      </w:pPr>
    </w:p>
    <w:p>
      <w:pPr>
        <w:ind w:left="300"/>
        <w:spacing w:after="0"/>
        <w:rPr>
          <w:sz w:val="20"/>
          <w:szCs w:val="20"/>
          <w:color w:val="auto"/>
        </w:rPr>
      </w:pPr>
      <w:r>
        <w:rPr>
          <w:rFonts w:ascii="Arial" w:cs="Arial" w:eastAsia="Arial" w:hAnsi="Arial"/>
          <w:sz w:val="16"/>
          <w:szCs w:val="16"/>
          <w:color w:val="auto"/>
        </w:rPr>
        <w:t>As of December 31, 2021 and June 30, 2022, the Company’s contracts that contained a lease consisted of real estate, equipment and vehicle leases.</w:t>
      </w:r>
    </w:p>
    <w:p>
      <w:pPr>
        <w:spacing w:after="0" w:line="170" w:lineRule="exact"/>
        <w:rPr>
          <w:sz w:val="20"/>
          <w:szCs w:val="20"/>
          <w:color w:val="auto"/>
        </w:rPr>
      </w:pPr>
    </w:p>
    <w:p>
      <w:pPr>
        <w:ind w:right="400" w:firstLine="304"/>
        <w:spacing w:after="0" w:line="260" w:lineRule="auto"/>
        <w:rPr>
          <w:sz w:val="20"/>
          <w:szCs w:val="20"/>
          <w:color w:val="auto"/>
        </w:rPr>
      </w:pPr>
      <w:r>
        <w:rPr>
          <w:rFonts w:ascii="Arial" w:cs="Arial" w:eastAsia="Arial" w:hAnsi="Arial"/>
          <w:sz w:val="17"/>
          <w:szCs w:val="17"/>
          <w:color w:val="auto"/>
        </w:rPr>
        <w:t>The Company leases real estate for office and warehouse space under non-cancelable operating and finance leases that expire at various dates through 2036, subject to the Company’s option to renew certain leases for an additional five to 15 years. The Company also leases other equipment and vehicles under noncancelable operating and finance leases that expire at various dates through 2026.</w:t>
      </w:r>
    </w:p>
    <w:p>
      <w:pPr>
        <w:spacing w:after="0" w:line="200" w:lineRule="exact"/>
        <w:rPr>
          <w:sz w:val="20"/>
          <w:szCs w:val="20"/>
          <w:color w:val="auto"/>
        </w:rPr>
      </w:pPr>
    </w:p>
    <w:p>
      <w:pPr>
        <w:spacing w:after="0" w:line="328"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6" w:name="page17"/>
    <w:bookmarkEnd w:id="16"/>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92" w:lineRule="exact"/>
        <w:rPr>
          <w:sz w:val="20"/>
          <w:szCs w:val="20"/>
          <w:color w:val="auto"/>
        </w:rPr>
      </w:pPr>
    </w:p>
    <w:p>
      <w:pPr>
        <w:ind w:right="120" w:firstLine="304"/>
        <w:spacing w:after="0" w:line="271" w:lineRule="auto"/>
        <w:rPr>
          <w:sz w:val="20"/>
          <w:szCs w:val="20"/>
          <w:color w:val="auto"/>
        </w:rPr>
      </w:pPr>
      <w:r>
        <w:rPr>
          <w:rFonts w:ascii="Arial" w:cs="Arial" w:eastAsia="Arial" w:hAnsi="Arial"/>
          <w:sz w:val="17"/>
          <w:szCs w:val="17"/>
          <w:color w:val="auto"/>
        </w:rPr>
        <w:t>The following table presents the components of the Company’s lease cost, lease term and discount rate during the three and six months ended June 30, 2022 and 2021 (in thousands, except years and percentages):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2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040" w:type="dxa"/>
            <w:vAlign w:val="bottom"/>
            <w:gridSpan w:val="5"/>
          </w:tcPr>
          <w:p>
            <w:pPr>
              <w:ind w:left="760"/>
              <w:spacing w:after="0"/>
              <w:rPr>
                <w:sz w:val="20"/>
                <w:szCs w:val="20"/>
                <w:color w:val="auto"/>
              </w:rPr>
            </w:pPr>
            <w:r>
              <w:rPr>
                <w:rFonts w:ascii="Arial" w:cs="Arial" w:eastAsia="Arial" w:hAnsi="Arial"/>
                <w:sz w:val="13"/>
                <w:szCs w:val="13"/>
                <w:b w:val="1"/>
                <w:bCs w:val="1"/>
                <w:color w:val="auto"/>
              </w:rPr>
              <w:t>Three Months Ended</w:t>
            </w:r>
          </w:p>
        </w:tc>
        <w:tc>
          <w:tcPr>
            <w:tcW w:w="6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60" w:type="dxa"/>
            <w:vAlign w:val="bottom"/>
            <w:gridSpan w:val="3"/>
          </w:tcPr>
          <w:p>
            <w:pPr>
              <w:jc w:val="right"/>
              <w:ind w:right="120"/>
              <w:spacing w:after="0"/>
              <w:rPr>
                <w:sz w:val="20"/>
                <w:szCs w:val="20"/>
                <w:color w:val="auto"/>
              </w:rPr>
            </w:pPr>
            <w:r>
              <w:rPr>
                <w:rFonts w:ascii="Arial" w:cs="Arial" w:eastAsia="Arial" w:hAnsi="Arial"/>
                <w:sz w:val="13"/>
                <w:szCs w:val="13"/>
                <w:b w:val="1"/>
                <w:bCs w:val="1"/>
                <w:color w:val="auto"/>
                <w:w w:val="99"/>
              </w:rPr>
              <w:t>Six Months Ended</w:t>
            </w:r>
          </w:p>
        </w:tc>
        <w:tc>
          <w:tcPr>
            <w:tcW w:w="1440" w:type="dxa"/>
            <w:vAlign w:val="bottom"/>
          </w:tcPr>
          <w:p>
            <w:pPr>
              <w:spacing w:after="0"/>
              <w:rPr>
                <w:sz w:val="15"/>
                <w:szCs w:val="15"/>
                <w:color w:val="auto"/>
              </w:rPr>
            </w:pPr>
          </w:p>
        </w:tc>
      </w:tr>
      <w:tr>
        <w:trPr>
          <w:trHeight w:val="202"/>
        </w:trPr>
        <w:tc>
          <w:tcPr>
            <w:tcW w:w="3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260" w:type="dxa"/>
            <w:vAlign w:val="bottom"/>
            <w:gridSpan w:val="2"/>
          </w:tcPr>
          <w:p>
            <w:pPr>
              <w:ind w:left="80"/>
              <w:spacing w:after="0"/>
              <w:rPr>
                <w:sz w:val="20"/>
                <w:szCs w:val="20"/>
                <w:color w:val="auto"/>
              </w:rPr>
            </w:pPr>
            <w:r>
              <w:rPr>
                <w:rFonts w:ascii="Arial" w:cs="Arial" w:eastAsia="Arial" w:hAnsi="Arial"/>
                <w:sz w:val="13"/>
                <w:szCs w:val="13"/>
                <w:b w:val="1"/>
                <w:bCs w:val="1"/>
                <w:color w:val="auto"/>
              </w:rPr>
              <w:t>June 30, 2022</w:t>
            </w:r>
          </w:p>
        </w:tc>
        <w:tc>
          <w:tcPr>
            <w:tcW w:w="500" w:type="dxa"/>
            <w:vAlign w:val="bottom"/>
          </w:tcPr>
          <w:p>
            <w:pPr>
              <w:spacing w:after="0"/>
              <w:rPr>
                <w:sz w:val="17"/>
                <w:szCs w:val="17"/>
                <w:color w:val="auto"/>
              </w:rPr>
            </w:pPr>
          </w:p>
        </w:tc>
        <w:tc>
          <w:tcPr>
            <w:tcW w:w="1280" w:type="dxa"/>
            <w:vAlign w:val="bottom"/>
            <w:gridSpan w:val="2"/>
          </w:tcPr>
          <w:p>
            <w:pPr>
              <w:ind w:left="100"/>
              <w:spacing w:after="0"/>
              <w:rPr>
                <w:sz w:val="20"/>
                <w:szCs w:val="20"/>
                <w:color w:val="auto"/>
              </w:rPr>
            </w:pPr>
            <w:r>
              <w:rPr>
                <w:rFonts w:ascii="Arial" w:cs="Arial" w:eastAsia="Arial" w:hAnsi="Arial"/>
                <w:sz w:val="13"/>
                <w:szCs w:val="13"/>
                <w:b w:val="1"/>
                <w:bCs w:val="1"/>
                <w:color w:val="auto"/>
              </w:rPr>
              <w:t>June 30, 2021</w:t>
            </w:r>
          </w:p>
        </w:tc>
        <w:tc>
          <w:tcPr>
            <w:tcW w:w="640" w:type="dxa"/>
            <w:vAlign w:val="bottom"/>
          </w:tcPr>
          <w:p>
            <w:pPr>
              <w:spacing w:after="0"/>
              <w:rPr>
                <w:sz w:val="17"/>
                <w:szCs w:val="17"/>
                <w:color w:val="auto"/>
              </w:rPr>
            </w:pPr>
          </w:p>
        </w:tc>
        <w:tc>
          <w:tcPr>
            <w:tcW w:w="1140" w:type="dxa"/>
            <w:vAlign w:val="bottom"/>
          </w:tcPr>
          <w:p>
            <w:pPr>
              <w:jc w:val="right"/>
              <w:ind w:right="59"/>
              <w:spacing w:after="0"/>
              <w:rPr>
                <w:sz w:val="20"/>
                <w:szCs w:val="20"/>
                <w:color w:val="auto"/>
              </w:rPr>
            </w:pPr>
            <w:r>
              <w:rPr>
                <w:rFonts w:ascii="Arial" w:cs="Arial" w:eastAsia="Arial" w:hAnsi="Arial"/>
                <w:sz w:val="13"/>
                <w:szCs w:val="13"/>
                <w:b w:val="1"/>
                <w:bCs w:val="1"/>
                <w:color w:val="auto"/>
              </w:rPr>
              <w:t>June 30, 2022</w:t>
            </w: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40" w:type="dxa"/>
            <w:vAlign w:val="bottom"/>
          </w:tcPr>
          <w:p>
            <w:pPr>
              <w:jc w:val="right"/>
              <w:ind w:right="459"/>
              <w:spacing w:after="0"/>
              <w:rPr>
                <w:sz w:val="20"/>
                <w:szCs w:val="20"/>
                <w:color w:val="auto"/>
              </w:rPr>
            </w:pPr>
            <w:r>
              <w:rPr>
                <w:rFonts w:ascii="Arial" w:cs="Arial" w:eastAsia="Arial" w:hAnsi="Arial"/>
                <w:sz w:val="13"/>
                <w:szCs w:val="13"/>
                <w:b w:val="1"/>
                <w:bCs w:val="1"/>
                <w:color w:val="auto"/>
              </w:rPr>
              <w:t>June 30, 2021</w:t>
            </w:r>
          </w:p>
        </w:tc>
      </w:tr>
      <w:tr>
        <w:trPr>
          <w:trHeight w:val="23"/>
        </w:trPr>
        <w:tc>
          <w:tcPr>
            <w:tcW w:w="322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13"/>
        </w:trPr>
        <w:tc>
          <w:tcPr>
            <w:tcW w:w="32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b w:val="1"/>
                <w:bCs w:val="1"/>
                <w:color w:val="auto"/>
              </w:rPr>
              <w:t>Lease Cost</w:t>
            </w:r>
          </w:p>
        </w:tc>
        <w:tc>
          <w:tcPr>
            <w:tcW w:w="50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50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640" w:type="dxa"/>
            <w:vAlign w:val="bottom"/>
            <w:tcBorders>
              <w:bottom w:val="single" w:sz="8" w:color="CCEEFF"/>
            </w:tcBorders>
            <w:shd w:val="clear" w:color="auto" w:fill="CCEEFF"/>
          </w:tcPr>
          <w:p>
            <w:pPr>
              <w:spacing w:after="0"/>
              <w:rPr>
                <w:sz w:val="18"/>
                <w:szCs w:val="18"/>
                <w:color w:val="auto"/>
              </w:rPr>
            </w:pPr>
          </w:p>
        </w:tc>
        <w:tc>
          <w:tcPr>
            <w:tcW w:w="114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spacing w:after="0"/>
              <w:rPr>
                <w:sz w:val="18"/>
                <w:szCs w:val="18"/>
                <w:color w:val="auto"/>
              </w:rPr>
            </w:pPr>
          </w:p>
        </w:tc>
        <w:tc>
          <w:tcPr>
            <w:tcW w:w="1440" w:type="dxa"/>
            <w:vAlign w:val="bottom"/>
            <w:tcBorders>
              <w:bottom w:val="single" w:sz="8" w:color="CCEEFF"/>
            </w:tcBorders>
            <w:shd w:val="clear" w:color="auto" w:fill="CCEEFF"/>
          </w:tcPr>
          <w:p>
            <w:pPr>
              <w:spacing w:after="0"/>
              <w:rPr>
                <w:sz w:val="18"/>
                <w:szCs w:val="18"/>
                <w:color w:val="auto"/>
              </w:rPr>
            </w:pPr>
          </w:p>
        </w:tc>
      </w:tr>
      <w:tr>
        <w:trPr>
          <w:trHeight w:val="227"/>
        </w:trPr>
        <w:tc>
          <w:tcPr>
            <w:tcW w:w="3220" w:type="dxa"/>
            <w:vAlign w:val="bottom"/>
          </w:tcPr>
          <w:p>
            <w:pPr>
              <w:ind w:left="320"/>
              <w:spacing w:after="0"/>
              <w:rPr>
                <w:sz w:val="20"/>
                <w:szCs w:val="20"/>
                <w:color w:val="auto"/>
              </w:rPr>
            </w:pPr>
            <w:r>
              <w:rPr>
                <w:rFonts w:ascii="Arial" w:cs="Arial" w:eastAsia="Arial" w:hAnsi="Arial"/>
                <w:sz w:val="17"/>
                <w:szCs w:val="17"/>
                <w:color w:val="auto"/>
              </w:rPr>
              <w:t>Operating lease cost</w:t>
            </w:r>
          </w:p>
        </w:tc>
        <w:tc>
          <w:tcPr>
            <w:tcW w:w="500" w:type="dxa"/>
            <w:vAlign w:val="bottom"/>
          </w:tcPr>
          <w:p>
            <w:pPr>
              <w:jc w:val="right"/>
              <w:ind w:right="16"/>
              <w:spacing w:after="0"/>
              <w:rPr>
                <w:sz w:val="20"/>
                <w:szCs w:val="20"/>
                <w:color w:val="auto"/>
              </w:rPr>
            </w:pPr>
            <w:r>
              <w:rPr>
                <w:rFonts w:ascii="Arial" w:cs="Arial" w:eastAsia="Arial" w:hAnsi="Arial"/>
                <w:sz w:val="17"/>
                <w:szCs w:val="17"/>
                <w:color w:val="auto"/>
              </w:rPr>
              <w:t>$</w:t>
            </w:r>
          </w:p>
        </w:tc>
        <w:tc>
          <w:tcPr>
            <w:tcW w:w="1160" w:type="dxa"/>
            <w:vAlign w:val="bottom"/>
          </w:tcPr>
          <w:p>
            <w:pPr>
              <w:jc w:val="right"/>
              <w:spacing w:after="0"/>
              <w:rPr>
                <w:sz w:val="20"/>
                <w:szCs w:val="20"/>
                <w:color w:val="auto"/>
              </w:rPr>
            </w:pPr>
            <w:r>
              <w:rPr>
                <w:rFonts w:ascii="Arial" w:cs="Arial" w:eastAsia="Arial" w:hAnsi="Arial"/>
                <w:sz w:val="17"/>
                <w:szCs w:val="17"/>
                <w:color w:val="auto"/>
              </w:rPr>
              <w:t>5,034</w:t>
            </w:r>
          </w:p>
        </w:tc>
        <w:tc>
          <w:tcPr>
            <w:tcW w:w="100" w:type="dxa"/>
            <w:vAlign w:val="bottom"/>
          </w:tcPr>
          <w:p>
            <w:pPr>
              <w:spacing w:after="0"/>
              <w:rPr>
                <w:sz w:val="19"/>
                <w:szCs w:val="19"/>
                <w:color w:val="auto"/>
              </w:rPr>
            </w:pPr>
          </w:p>
        </w:tc>
        <w:tc>
          <w:tcPr>
            <w:tcW w:w="500" w:type="dxa"/>
            <w:vAlign w:val="bottom"/>
          </w:tcPr>
          <w:p>
            <w:pPr>
              <w:jc w:val="right"/>
              <w:ind w:right="16"/>
              <w:spacing w:after="0"/>
              <w:rPr>
                <w:sz w:val="20"/>
                <w:szCs w:val="20"/>
                <w:color w:val="auto"/>
              </w:rPr>
            </w:pPr>
            <w:r>
              <w:rPr>
                <w:rFonts w:ascii="Arial" w:cs="Arial" w:eastAsia="Arial" w:hAnsi="Arial"/>
                <w:sz w:val="17"/>
                <w:szCs w:val="17"/>
                <w:color w:val="auto"/>
              </w:rPr>
              <w:t>$</w:t>
            </w:r>
          </w:p>
        </w:tc>
        <w:tc>
          <w:tcPr>
            <w:tcW w:w="1180" w:type="dxa"/>
            <w:vAlign w:val="bottom"/>
          </w:tcPr>
          <w:p>
            <w:pPr>
              <w:jc w:val="right"/>
              <w:spacing w:after="0"/>
              <w:rPr>
                <w:sz w:val="20"/>
                <w:szCs w:val="20"/>
                <w:color w:val="auto"/>
              </w:rPr>
            </w:pPr>
            <w:r>
              <w:rPr>
                <w:rFonts w:ascii="Arial" w:cs="Arial" w:eastAsia="Arial" w:hAnsi="Arial"/>
                <w:sz w:val="17"/>
                <w:szCs w:val="17"/>
                <w:color w:val="auto"/>
              </w:rPr>
              <w:t>1,959</w:t>
            </w:r>
          </w:p>
        </w:tc>
        <w:tc>
          <w:tcPr>
            <w:tcW w:w="100" w:type="dxa"/>
            <w:vAlign w:val="bottom"/>
          </w:tcPr>
          <w:p>
            <w:pPr>
              <w:spacing w:after="0"/>
              <w:rPr>
                <w:sz w:val="19"/>
                <w:szCs w:val="19"/>
                <w:color w:val="auto"/>
              </w:rPr>
            </w:pPr>
          </w:p>
        </w:tc>
        <w:tc>
          <w:tcPr>
            <w:tcW w:w="640" w:type="dxa"/>
            <w:vAlign w:val="bottom"/>
          </w:tcPr>
          <w:p>
            <w:pPr>
              <w:jc w:val="right"/>
              <w:ind w:right="156"/>
              <w:spacing w:after="0"/>
              <w:rPr>
                <w:sz w:val="20"/>
                <w:szCs w:val="20"/>
                <w:color w:val="auto"/>
              </w:rPr>
            </w:pPr>
            <w:r>
              <w:rPr>
                <w:rFonts w:ascii="Arial" w:cs="Arial" w:eastAsia="Arial" w:hAnsi="Arial"/>
                <w:sz w:val="17"/>
                <w:szCs w:val="17"/>
                <w:color w:val="auto"/>
              </w:rPr>
              <w:t>$</w:t>
            </w:r>
          </w:p>
        </w:tc>
        <w:tc>
          <w:tcPr>
            <w:tcW w:w="1140" w:type="dxa"/>
            <w:vAlign w:val="bottom"/>
          </w:tcPr>
          <w:p>
            <w:pPr>
              <w:jc w:val="right"/>
              <w:spacing w:after="0"/>
              <w:rPr>
                <w:sz w:val="20"/>
                <w:szCs w:val="20"/>
                <w:color w:val="auto"/>
              </w:rPr>
            </w:pPr>
            <w:r>
              <w:rPr>
                <w:rFonts w:ascii="Arial" w:cs="Arial" w:eastAsia="Arial" w:hAnsi="Arial"/>
                <w:sz w:val="17"/>
                <w:szCs w:val="17"/>
                <w:color w:val="auto"/>
              </w:rPr>
              <w:t>9,916</w:t>
            </w:r>
          </w:p>
        </w:tc>
        <w:tc>
          <w:tcPr>
            <w:tcW w:w="1260" w:type="dxa"/>
            <w:vAlign w:val="bottom"/>
            <w:gridSpan w:val="3"/>
          </w:tcPr>
          <w:p>
            <w:pPr>
              <w:jc w:val="right"/>
              <w:ind w:right="340"/>
              <w:spacing w:after="0"/>
              <w:rPr>
                <w:sz w:val="20"/>
                <w:szCs w:val="20"/>
                <w:color w:val="auto"/>
              </w:rPr>
            </w:pPr>
            <w:r>
              <w:rPr>
                <w:rFonts w:ascii="Arial" w:cs="Arial" w:eastAsia="Arial" w:hAnsi="Arial"/>
                <w:sz w:val="17"/>
                <w:szCs w:val="17"/>
                <w:color w:val="auto"/>
              </w:rPr>
              <w:t>$</w:t>
            </w:r>
          </w:p>
        </w:tc>
        <w:tc>
          <w:tcPr>
            <w:tcW w:w="1440" w:type="dxa"/>
            <w:vAlign w:val="bottom"/>
          </w:tcPr>
          <w:p>
            <w:pPr>
              <w:jc w:val="right"/>
              <w:ind w:right="419"/>
              <w:spacing w:after="0"/>
              <w:rPr>
                <w:sz w:val="20"/>
                <w:szCs w:val="20"/>
                <w:color w:val="auto"/>
              </w:rPr>
            </w:pPr>
            <w:r>
              <w:rPr>
                <w:rFonts w:ascii="Arial" w:cs="Arial" w:eastAsia="Arial" w:hAnsi="Arial"/>
                <w:sz w:val="17"/>
                <w:szCs w:val="17"/>
                <w:color w:val="auto"/>
              </w:rPr>
              <w:t>3,879</w:t>
            </w:r>
          </w:p>
        </w:tc>
      </w:tr>
      <w:tr>
        <w:trPr>
          <w:trHeight w:val="26"/>
        </w:trPr>
        <w:tc>
          <w:tcPr>
            <w:tcW w:w="3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33"/>
        </w:trPr>
        <w:tc>
          <w:tcPr>
            <w:tcW w:w="32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Finance lease cost:</w:t>
            </w:r>
          </w:p>
        </w:tc>
        <w:tc>
          <w:tcPr>
            <w:tcW w:w="5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spacing w:after="0"/>
              <w:rPr>
                <w:sz w:val="20"/>
                <w:szCs w:val="20"/>
                <w:color w:val="auto"/>
              </w:rPr>
            </w:pPr>
          </w:p>
        </w:tc>
      </w:tr>
      <w:tr>
        <w:trPr>
          <w:trHeight w:val="278"/>
        </w:trPr>
        <w:tc>
          <w:tcPr>
            <w:tcW w:w="3220" w:type="dxa"/>
            <w:vAlign w:val="bottom"/>
          </w:tcPr>
          <w:p>
            <w:pPr>
              <w:ind w:left="420"/>
              <w:spacing w:after="0"/>
              <w:rPr>
                <w:sz w:val="20"/>
                <w:szCs w:val="20"/>
                <w:color w:val="auto"/>
              </w:rPr>
            </w:pPr>
            <w:r>
              <w:rPr>
                <w:rFonts w:ascii="Arial" w:cs="Arial" w:eastAsia="Arial" w:hAnsi="Arial"/>
                <w:sz w:val="17"/>
                <w:szCs w:val="17"/>
                <w:color w:val="auto"/>
              </w:rPr>
              <w:t>Amortization of right-of-use assets</w:t>
            </w:r>
          </w:p>
        </w:tc>
        <w:tc>
          <w:tcPr>
            <w:tcW w:w="50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810</w:t>
            </w: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760</w:t>
            </w: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1,616</w:t>
            </w: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40" w:type="dxa"/>
            <w:vAlign w:val="bottom"/>
          </w:tcPr>
          <w:p>
            <w:pPr>
              <w:jc w:val="right"/>
              <w:ind w:right="419"/>
              <w:spacing w:after="0"/>
              <w:rPr>
                <w:sz w:val="20"/>
                <w:szCs w:val="20"/>
                <w:color w:val="auto"/>
              </w:rPr>
            </w:pPr>
            <w:r>
              <w:rPr>
                <w:rFonts w:ascii="Arial" w:cs="Arial" w:eastAsia="Arial" w:hAnsi="Arial"/>
                <w:sz w:val="17"/>
                <w:szCs w:val="17"/>
                <w:color w:val="auto"/>
              </w:rPr>
              <w:t>1,506</w:t>
            </w:r>
          </w:p>
        </w:tc>
      </w:tr>
      <w:tr>
        <w:trPr>
          <w:trHeight w:val="26"/>
        </w:trPr>
        <w:tc>
          <w:tcPr>
            <w:tcW w:w="3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33"/>
        </w:trPr>
        <w:tc>
          <w:tcPr>
            <w:tcW w:w="322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Interest on lease liabilities</w:t>
            </w:r>
          </w:p>
        </w:tc>
        <w:tc>
          <w:tcPr>
            <w:tcW w:w="5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361</w:t>
            </w:r>
          </w:p>
        </w:tc>
        <w:tc>
          <w:tcPr>
            <w:tcW w:w="10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374</w:t>
            </w:r>
          </w:p>
        </w:tc>
        <w:tc>
          <w:tcPr>
            <w:tcW w:w="1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723</w:t>
            </w: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jc w:val="right"/>
              <w:ind w:right="419"/>
              <w:spacing w:after="0"/>
              <w:rPr>
                <w:sz w:val="20"/>
                <w:szCs w:val="20"/>
                <w:color w:val="auto"/>
              </w:rPr>
            </w:pPr>
            <w:r>
              <w:rPr>
                <w:rFonts w:ascii="Arial" w:cs="Arial" w:eastAsia="Arial" w:hAnsi="Arial"/>
                <w:sz w:val="17"/>
                <w:szCs w:val="17"/>
                <w:color w:val="auto"/>
              </w:rPr>
              <w:t>745</w:t>
            </w:r>
          </w:p>
        </w:tc>
      </w:tr>
      <w:tr>
        <w:trPr>
          <w:trHeight w:val="298"/>
        </w:trPr>
        <w:tc>
          <w:tcPr>
            <w:tcW w:w="3220" w:type="dxa"/>
            <w:vAlign w:val="bottom"/>
            <w:tcBorders>
              <w:bottom w:val="single" w:sz="8" w:color="CCEEFF"/>
            </w:tcBorders>
          </w:tcPr>
          <w:p>
            <w:pPr>
              <w:ind w:left="320"/>
              <w:spacing w:after="0"/>
              <w:rPr>
                <w:sz w:val="20"/>
                <w:szCs w:val="20"/>
                <w:color w:val="auto"/>
              </w:rPr>
            </w:pPr>
            <w:r>
              <w:rPr>
                <w:rFonts w:ascii="Arial" w:cs="Arial" w:eastAsia="Arial" w:hAnsi="Arial"/>
                <w:sz w:val="17"/>
                <w:szCs w:val="17"/>
                <w:color w:val="auto"/>
              </w:rPr>
              <w:t>Variable lease cost</w:t>
            </w:r>
            <w:r>
              <w:rPr>
                <w:rFonts w:ascii="Arial" w:cs="Arial" w:eastAsia="Arial" w:hAnsi="Arial"/>
                <w:sz w:val="21"/>
                <w:szCs w:val="21"/>
                <w:color w:val="auto"/>
                <w:vertAlign w:val="superscript"/>
              </w:rPr>
              <w:t>(1)</w:t>
            </w:r>
          </w:p>
        </w:tc>
        <w:tc>
          <w:tcPr>
            <w:tcW w:w="50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2,568</w:t>
            </w:r>
          </w:p>
        </w:tc>
        <w:tc>
          <w:tcPr>
            <w:tcW w:w="100" w:type="dxa"/>
            <w:vAlign w:val="bottom"/>
            <w:tcBorders>
              <w:bottom w:val="single" w:sz="8" w:color="CCEEFF"/>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1,356</w:t>
            </w:r>
          </w:p>
        </w:tc>
        <w:tc>
          <w:tcPr>
            <w:tcW w:w="100" w:type="dxa"/>
            <w:vAlign w:val="bottom"/>
            <w:tcBorders>
              <w:bottom w:val="single" w:sz="8" w:color="CCEEFF"/>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4,931</w:t>
            </w: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419"/>
              <w:spacing w:after="0"/>
              <w:rPr>
                <w:sz w:val="20"/>
                <w:szCs w:val="20"/>
                <w:color w:val="auto"/>
              </w:rPr>
            </w:pPr>
            <w:r>
              <w:rPr>
                <w:rFonts w:ascii="Arial" w:cs="Arial" w:eastAsia="Arial" w:hAnsi="Arial"/>
                <w:sz w:val="17"/>
                <w:szCs w:val="17"/>
                <w:color w:val="auto"/>
              </w:rPr>
              <w:t>2,826</w:t>
            </w:r>
          </w:p>
        </w:tc>
      </w:tr>
      <w:tr>
        <w:trPr>
          <w:trHeight w:val="271"/>
        </w:trPr>
        <w:tc>
          <w:tcPr>
            <w:tcW w:w="32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Total lease costs</w:t>
            </w:r>
          </w:p>
        </w:tc>
        <w:tc>
          <w:tcPr>
            <w:tcW w:w="5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8,773</w:t>
            </w:r>
          </w:p>
        </w:tc>
        <w:tc>
          <w:tcPr>
            <w:tcW w:w="100" w:type="dxa"/>
            <w:vAlign w:val="bottom"/>
            <w:shd w:val="clear" w:color="auto" w:fill="CCEEFF"/>
          </w:tcPr>
          <w:p>
            <w:pPr>
              <w:spacing w:after="0"/>
              <w:rPr>
                <w:sz w:val="23"/>
                <w:szCs w:val="23"/>
                <w:color w:val="auto"/>
              </w:rPr>
            </w:pPr>
          </w:p>
        </w:tc>
        <w:tc>
          <w:tcPr>
            <w:tcW w:w="5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4,449</w:t>
            </w:r>
          </w:p>
        </w:tc>
        <w:tc>
          <w:tcPr>
            <w:tcW w:w="100" w:type="dxa"/>
            <w:vAlign w:val="bottom"/>
            <w:shd w:val="clear" w:color="auto" w:fill="CCEEFF"/>
          </w:tcPr>
          <w:p>
            <w:pPr>
              <w:spacing w:after="0"/>
              <w:rPr>
                <w:sz w:val="23"/>
                <w:szCs w:val="23"/>
                <w:color w:val="auto"/>
              </w:rPr>
            </w:pPr>
          </w:p>
        </w:tc>
        <w:tc>
          <w:tcPr>
            <w:tcW w:w="640" w:type="dxa"/>
            <w:vAlign w:val="bottom"/>
            <w:shd w:val="clear" w:color="auto" w:fill="CCEEFF"/>
          </w:tcPr>
          <w:p>
            <w:pPr>
              <w:jc w:val="right"/>
              <w:ind w:right="156"/>
              <w:spacing w:after="0"/>
              <w:rPr>
                <w:sz w:val="20"/>
                <w:szCs w:val="20"/>
                <w:color w:val="auto"/>
              </w:rPr>
            </w:pPr>
            <w:r>
              <w:rPr>
                <w:rFonts w:ascii="Arial" w:cs="Arial" w:eastAsia="Arial" w:hAnsi="Arial"/>
                <w:sz w:val="17"/>
                <w:szCs w:val="17"/>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17,186</w:t>
            </w:r>
          </w:p>
        </w:tc>
        <w:tc>
          <w:tcPr>
            <w:tcW w:w="1260" w:type="dxa"/>
            <w:vAlign w:val="bottom"/>
            <w:gridSpan w:val="3"/>
            <w:shd w:val="clear" w:color="auto" w:fill="CCEEFF"/>
          </w:tcPr>
          <w:p>
            <w:pPr>
              <w:jc w:val="right"/>
              <w:ind w:right="340"/>
              <w:spacing w:after="0"/>
              <w:rPr>
                <w:sz w:val="20"/>
                <w:szCs w:val="20"/>
                <w:color w:val="auto"/>
              </w:rPr>
            </w:pPr>
            <w:r>
              <w:rPr>
                <w:rFonts w:ascii="Arial" w:cs="Arial" w:eastAsia="Arial" w:hAnsi="Arial"/>
                <w:sz w:val="17"/>
                <w:szCs w:val="17"/>
                <w:color w:val="auto"/>
              </w:rPr>
              <w:t>$</w:t>
            </w:r>
          </w:p>
        </w:tc>
        <w:tc>
          <w:tcPr>
            <w:tcW w:w="1440" w:type="dxa"/>
            <w:vAlign w:val="bottom"/>
            <w:shd w:val="clear" w:color="auto" w:fill="CCEEFF"/>
          </w:tcPr>
          <w:p>
            <w:pPr>
              <w:jc w:val="right"/>
              <w:ind w:right="419"/>
              <w:spacing w:after="0"/>
              <w:rPr>
                <w:sz w:val="20"/>
                <w:szCs w:val="20"/>
                <w:color w:val="auto"/>
              </w:rPr>
            </w:pPr>
            <w:r>
              <w:rPr>
                <w:rFonts w:ascii="Arial" w:cs="Arial" w:eastAsia="Arial" w:hAnsi="Arial"/>
                <w:sz w:val="17"/>
                <w:szCs w:val="17"/>
                <w:color w:val="auto"/>
              </w:rPr>
              <w:t>8,956</w:t>
            </w:r>
          </w:p>
        </w:tc>
      </w:tr>
      <w:tr>
        <w:trPr>
          <w:trHeight w:val="20"/>
        </w:trPr>
        <w:tc>
          <w:tcPr>
            <w:tcW w:w="32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112395</wp:posOffset>
            </wp:positionV>
            <wp:extent cx="7141210" cy="2889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1210" cy="288925"/>
                    </a:xfrm>
                    <a:prstGeom prst="rect">
                      <a:avLst/>
                    </a:prstGeom>
                    <a:noFill/>
                  </pic:spPr>
                </pic:pic>
              </a:graphicData>
            </a:graphic>
          </wp:anchor>
        </w:drawing>
      </w:r>
    </w:p>
    <w:p>
      <w:pPr>
        <w:spacing w:after="0" w:line="166" w:lineRule="exact"/>
        <w:rPr>
          <w:sz w:val="20"/>
          <w:szCs w:val="20"/>
          <w:color w:val="auto"/>
        </w:rPr>
      </w:pPr>
    </w:p>
    <w:p>
      <w:pPr>
        <w:ind w:left="320"/>
        <w:spacing w:after="0"/>
        <w:rPr>
          <w:sz w:val="20"/>
          <w:szCs w:val="20"/>
          <w:color w:val="auto"/>
        </w:rPr>
      </w:pPr>
      <w:r>
        <w:rPr>
          <w:rFonts w:ascii="Arial" w:cs="Arial" w:eastAsia="Arial" w:hAnsi="Arial"/>
          <w:sz w:val="17"/>
          <w:szCs w:val="17"/>
          <w:b w:val="1"/>
          <w:bCs w:val="1"/>
          <w:color w:val="auto"/>
        </w:rPr>
        <w:t>Weighted Average Remaining Lease</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Term</w:t>
      </w:r>
    </w:p>
    <w:p>
      <w:pPr>
        <w:spacing w:after="0" w:line="46"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5420" w:type="dxa"/>
            <w:vAlign w:val="bottom"/>
          </w:tcPr>
          <w:p>
            <w:pPr>
              <w:ind w:left="440"/>
              <w:spacing w:after="0"/>
              <w:rPr>
                <w:sz w:val="20"/>
                <w:szCs w:val="20"/>
                <w:color w:val="auto"/>
              </w:rPr>
            </w:pPr>
            <w:r>
              <w:rPr>
                <w:rFonts w:ascii="Arial" w:cs="Arial" w:eastAsia="Arial" w:hAnsi="Arial"/>
                <w:sz w:val="17"/>
                <w:szCs w:val="17"/>
                <w:color w:val="auto"/>
              </w:rPr>
              <w:t>Operating leases</w:t>
            </w:r>
          </w:p>
        </w:tc>
        <w:tc>
          <w:tcPr>
            <w:tcW w:w="4280" w:type="dxa"/>
            <w:vAlign w:val="bottom"/>
            <w:gridSpan w:val="2"/>
          </w:tcPr>
          <w:p>
            <w:pPr>
              <w:jc w:val="right"/>
              <w:ind w:right="656"/>
              <w:spacing w:after="0"/>
              <w:rPr>
                <w:sz w:val="20"/>
                <w:szCs w:val="20"/>
                <w:color w:val="auto"/>
              </w:rPr>
            </w:pPr>
            <w:r>
              <w:rPr>
                <w:rFonts w:ascii="Arial" w:cs="Arial" w:eastAsia="Arial" w:hAnsi="Arial"/>
                <w:sz w:val="17"/>
                <w:szCs w:val="17"/>
                <w:color w:val="auto"/>
              </w:rPr>
              <w:t>13.8 years</w:t>
            </w:r>
          </w:p>
        </w:tc>
        <w:tc>
          <w:tcPr>
            <w:tcW w:w="1540" w:type="dxa"/>
            <w:vAlign w:val="bottom"/>
            <w:gridSpan w:val="2"/>
          </w:tcPr>
          <w:p>
            <w:pPr>
              <w:jc w:val="right"/>
              <w:spacing w:after="0"/>
              <w:rPr>
                <w:sz w:val="20"/>
                <w:szCs w:val="20"/>
                <w:color w:val="auto"/>
              </w:rPr>
            </w:pPr>
            <w:r>
              <w:rPr>
                <w:rFonts w:ascii="Arial" w:cs="Arial" w:eastAsia="Arial" w:hAnsi="Arial"/>
                <w:sz w:val="17"/>
                <w:szCs w:val="17"/>
                <w:color w:val="auto"/>
              </w:rPr>
              <w:t>12.1 years</w:t>
            </w:r>
          </w:p>
        </w:tc>
      </w:tr>
      <w:tr>
        <w:trPr>
          <w:trHeight w:val="26"/>
        </w:trPr>
        <w:tc>
          <w:tcPr>
            <w:tcW w:w="5420" w:type="dxa"/>
            <w:vAlign w:val="bottom"/>
          </w:tcPr>
          <w:p>
            <w:pPr>
              <w:spacing w:after="0"/>
              <w:rPr>
                <w:sz w:val="2"/>
                <w:szCs w:val="2"/>
                <w:color w:val="auto"/>
              </w:rPr>
            </w:pPr>
          </w:p>
        </w:tc>
        <w:tc>
          <w:tcPr>
            <w:tcW w:w="4280" w:type="dxa"/>
            <w:vAlign w:val="bottom"/>
            <w:gridSpan w:val="2"/>
          </w:tcPr>
          <w:p>
            <w:pPr>
              <w:spacing w:after="0"/>
              <w:rPr>
                <w:sz w:val="2"/>
                <w:szCs w:val="2"/>
                <w:color w:val="auto"/>
              </w:rPr>
            </w:pPr>
          </w:p>
        </w:tc>
        <w:tc>
          <w:tcPr>
            <w:tcW w:w="1540" w:type="dxa"/>
            <w:vAlign w:val="bottom"/>
            <w:gridSpan w:val="2"/>
          </w:tcPr>
          <w:p>
            <w:pPr>
              <w:spacing w:after="0"/>
              <w:rPr>
                <w:sz w:val="2"/>
                <w:szCs w:val="2"/>
                <w:color w:val="auto"/>
              </w:rPr>
            </w:pPr>
          </w:p>
        </w:tc>
      </w:tr>
      <w:tr>
        <w:trPr>
          <w:trHeight w:val="233"/>
        </w:trPr>
        <w:tc>
          <w:tcPr>
            <w:tcW w:w="54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Finance leases</w:t>
            </w:r>
          </w:p>
        </w:tc>
        <w:tc>
          <w:tcPr>
            <w:tcW w:w="4280" w:type="dxa"/>
            <w:vAlign w:val="bottom"/>
            <w:tcBorders>
              <w:bottom w:val="single" w:sz="8" w:color="CCEEFF"/>
            </w:tcBorders>
            <w:gridSpan w:val="2"/>
            <w:shd w:val="clear" w:color="auto" w:fill="CCEEFF"/>
          </w:tcPr>
          <w:p>
            <w:pPr>
              <w:jc w:val="right"/>
              <w:ind w:right="656"/>
              <w:spacing w:after="0"/>
              <w:rPr>
                <w:sz w:val="20"/>
                <w:szCs w:val="20"/>
                <w:color w:val="auto"/>
              </w:rPr>
            </w:pPr>
            <w:r>
              <w:rPr>
                <w:rFonts w:ascii="Arial" w:cs="Arial" w:eastAsia="Arial" w:hAnsi="Arial"/>
                <w:sz w:val="17"/>
                <w:szCs w:val="17"/>
                <w:color w:val="auto"/>
              </w:rPr>
              <w:t>11.8 years</w:t>
            </w:r>
          </w:p>
        </w:tc>
        <w:tc>
          <w:tcPr>
            <w:tcW w:w="15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12.9 years</w:t>
            </w:r>
          </w:p>
        </w:tc>
      </w:tr>
      <w:tr>
        <w:trPr>
          <w:trHeight w:val="227"/>
        </w:trPr>
        <w:tc>
          <w:tcPr>
            <w:tcW w:w="5420" w:type="dxa"/>
            <w:vAlign w:val="bottom"/>
          </w:tcPr>
          <w:p>
            <w:pPr>
              <w:ind w:left="320"/>
              <w:spacing w:after="0"/>
              <w:rPr>
                <w:sz w:val="20"/>
                <w:szCs w:val="20"/>
                <w:color w:val="auto"/>
              </w:rPr>
            </w:pPr>
            <w:r>
              <w:rPr>
                <w:rFonts w:ascii="Arial" w:cs="Arial" w:eastAsia="Arial" w:hAnsi="Arial"/>
                <w:sz w:val="17"/>
                <w:szCs w:val="17"/>
                <w:b w:val="1"/>
                <w:bCs w:val="1"/>
                <w:color w:val="auto"/>
              </w:rPr>
              <w:t>Weighted Average Discount Rate</w:t>
            </w:r>
          </w:p>
        </w:tc>
        <w:tc>
          <w:tcPr>
            <w:tcW w:w="32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320" w:type="dxa"/>
            <w:vAlign w:val="bottom"/>
          </w:tcPr>
          <w:p>
            <w:pPr>
              <w:spacing w:after="0"/>
              <w:rPr>
                <w:sz w:val="19"/>
                <w:szCs w:val="19"/>
                <w:color w:val="auto"/>
              </w:rPr>
            </w:pPr>
          </w:p>
        </w:tc>
      </w:tr>
      <w:tr>
        <w:trPr>
          <w:trHeight w:val="26"/>
        </w:trPr>
        <w:tc>
          <w:tcPr>
            <w:tcW w:w="5420" w:type="dxa"/>
            <w:vAlign w:val="bottom"/>
          </w:tcPr>
          <w:p>
            <w:pPr>
              <w:spacing w:after="0"/>
              <w:rPr>
                <w:sz w:val="2"/>
                <w:szCs w:val="2"/>
                <w:color w:val="auto"/>
              </w:rPr>
            </w:pPr>
          </w:p>
        </w:tc>
        <w:tc>
          <w:tcPr>
            <w:tcW w:w="32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33"/>
        </w:trPr>
        <w:tc>
          <w:tcPr>
            <w:tcW w:w="54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Operating leases</w:t>
            </w:r>
          </w:p>
        </w:tc>
        <w:tc>
          <w:tcPr>
            <w:tcW w:w="322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4.61</w:t>
            </w:r>
          </w:p>
        </w:tc>
        <w:tc>
          <w:tcPr>
            <w:tcW w:w="1060" w:type="dxa"/>
            <w:vAlign w:val="bottom"/>
            <w:tcBorders>
              <w:bottom w:val="single" w:sz="8" w:color="CCEEFF"/>
            </w:tcBorders>
            <w:shd w:val="clear" w:color="auto" w:fill="CCEEFF"/>
          </w:tcPr>
          <w:p>
            <w:pPr>
              <w:jc w:val="right"/>
              <w:ind w:right="656"/>
              <w:spacing w:after="0"/>
              <w:rPr>
                <w:sz w:val="20"/>
                <w:szCs w:val="20"/>
                <w:color w:val="auto"/>
              </w:rPr>
            </w:pPr>
            <w:r>
              <w:rPr>
                <w:rFonts w:ascii="Arial" w:cs="Arial" w:eastAsia="Arial" w:hAnsi="Arial"/>
                <w:sz w:val="17"/>
                <w:szCs w:val="17"/>
                <w:color w:val="auto"/>
              </w:rPr>
              <w:t>%</w:t>
            </w:r>
          </w:p>
        </w:tc>
        <w:tc>
          <w:tcPr>
            <w:tcW w:w="122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5.33</w:t>
            </w: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7"/>
        </w:trPr>
        <w:tc>
          <w:tcPr>
            <w:tcW w:w="5420" w:type="dxa"/>
            <w:vAlign w:val="bottom"/>
          </w:tcPr>
          <w:p>
            <w:pPr>
              <w:ind w:left="440"/>
              <w:spacing w:after="0"/>
              <w:rPr>
                <w:sz w:val="20"/>
                <w:szCs w:val="20"/>
                <w:color w:val="auto"/>
              </w:rPr>
            </w:pPr>
            <w:r>
              <w:rPr>
                <w:rFonts w:ascii="Arial" w:cs="Arial" w:eastAsia="Arial" w:hAnsi="Arial"/>
                <w:sz w:val="17"/>
                <w:szCs w:val="17"/>
                <w:color w:val="auto"/>
              </w:rPr>
              <w:t>Finance leases</w:t>
            </w:r>
          </w:p>
        </w:tc>
        <w:tc>
          <w:tcPr>
            <w:tcW w:w="3220" w:type="dxa"/>
            <w:vAlign w:val="bottom"/>
          </w:tcPr>
          <w:p>
            <w:pPr>
              <w:jc w:val="right"/>
              <w:ind w:right="96"/>
              <w:spacing w:after="0"/>
              <w:rPr>
                <w:sz w:val="20"/>
                <w:szCs w:val="20"/>
                <w:color w:val="auto"/>
              </w:rPr>
            </w:pPr>
            <w:r>
              <w:rPr>
                <w:rFonts w:ascii="Arial" w:cs="Arial" w:eastAsia="Arial" w:hAnsi="Arial"/>
                <w:sz w:val="17"/>
                <w:szCs w:val="17"/>
                <w:color w:val="auto"/>
              </w:rPr>
              <w:t>5.30</w:t>
            </w:r>
          </w:p>
        </w:tc>
        <w:tc>
          <w:tcPr>
            <w:tcW w:w="1060" w:type="dxa"/>
            <w:vAlign w:val="bottom"/>
          </w:tcPr>
          <w:p>
            <w:pPr>
              <w:jc w:val="right"/>
              <w:ind w:right="656"/>
              <w:spacing w:after="0"/>
              <w:rPr>
                <w:sz w:val="20"/>
                <w:szCs w:val="20"/>
                <w:color w:val="auto"/>
              </w:rPr>
            </w:pPr>
            <w:r>
              <w:rPr>
                <w:rFonts w:ascii="Arial" w:cs="Arial" w:eastAsia="Arial" w:hAnsi="Arial"/>
                <w:sz w:val="17"/>
                <w:szCs w:val="17"/>
                <w:color w:val="auto"/>
              </w:rPr>
              <w:t>%</w:t>
            </w:r>
          </w:p>
        </w:tc>
        <w:tc>
          <w:tcPr>
            <w:tcW w:w="1220" w:type="dxa"/>
            <w:vAlign w:val="bottom"/>
          </w:tcPr>
          <w:p>
            <w:pPr>
              <w:jc w:val="right"/>
              <w:ind w:right="96"/>
              <w:spacing w:after="0"/>
              <w:rPr>
                <w:sz w:val="20"/>
                <w:szCs w:val="20"/>
                <w:color w:val="auto"/>
              </w:rPr>
            </w:pPr>
            <w:r>
              <w:rPr>
                <w:rFonts w:ascii="Arial" w:cs="Arial" w:eastAsia="Arial" w:hAnsi="Arial"/>
                <w:sz w:val="17"/>
                <w:szCs w:val="17"/>
                <w:color w:val="auto"/>
              </w:rPr>
              <w:t>5.34</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185420</wp:posOffset>
            </wp:positionV>
            <wp:extent cx="153416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534160" cy="8255"/>
                    </a:xfrm>
                    <a:prstGeom prst="rect">
                      <a:avLst/>
                    </a:prstGeom>
                    <a:noFill/>
                  </pic:spPr>
                </pic:pic>
              </a:graphicData>
            </a:graphic>
          </wp:anchor>
        </w:drawing>
      </w:r>
    </w:p>
    <w:p>
      <w:pPr>
        <w:spacing w:after="0" w:line="200" w:lineRule="exact"/>
        <w:rPr>
          <w:sz w:val="20"/>
          <w:szCs w:val="20"/>
          <w:color w:val="auto"/>
        </w:rPr>
      </w:pPr>
    </w:p>
    <w:p>
      <w:pPr>
        <w:spacing w:after="0" w:line="253" w:lineRule="exact"/>
        <w:rPr>
          <w:sz w:val="20"/>
          <w:szCs w:val="20"/>
          <w:color w:val="auto"/>
        </w:rPr>
      </w:pPr>
    </w:p>
    <w:p>
      <w:pPr>
        <w:ind w:right="720" w:firstLine="305"/>
        <w:spacing w:after="0" w:line="295" w:lineRule="auto"/>
        <w:tabs>
          <w:tab w:leader="none" w:pos="443" w:val="left"/>
        </w:tabs>
        <w:numPr>
          <w:ilvl w:val="0"/>
          <w:numId w:val="5"/>
        </w:numPr>
        <w:rPr>
          <w:rFonts w:ascii="Arial" w:cs="Arial" w:eastAsia="Arial" w:hAnsi="Arial"/>
          <w:sz w:val="16"/>
          <w:szCs w:val="16"/>
          <w:color w:val="auto"/>
          <w:vertAlign w:val="superscript"/>
        </w:rPr>
      </w:pPr>
      <w:r>
        <w:rPr>
          <w:rFonts w:ascii="Arial" w:cs="Arial" w:eastAsia="Arial" w:hAnsi="Arial"/>
          <w:sz w:val="13"/>
          <w:szCs w:val="13"/>
          <w:color w:val="auto"/>
        </w:rPr>
        <w:t>Variable lease costs represent payments that are dependent on usage, a rate or index. Variable lease cost primarily relates to common area maintenance charges for the Company’s real estate leases.</w:t>
      </w:r>
    </w:p>
    <w:p>
      <w:pPr>
        <w:spacing w:after="0" w:line="92" w:lineRule="exact"/>
        <w:rPr>
          <w:sz w:val="20"/>
          <w:szCs w:val="20"/>
          <w:color w:val="auto"/>
        </w:rPr>
      </w:pPr>
    </w:p>
    <w:p>
      <w:pPr>
        <w:ind w:right="120" w:firstLine="304"/>
        <w:spacing w:after="0" w:line="253" w:lineRule="auto"/>
        <w:rPr>
          <w:sz w:val="20"/>
          <w:szCs w:val="20"/>
          <w:color w:val="auto"/>
        </w:rPr>
      </w:pPr>
      <w:r>
        <w:rPr>
          <w:rFonts w:ascii="Arial" w:cs="Arial" w:eastAsia="Arial" w:hAnsi="Arial"/>
          <w:sz w:val="17"/>
          <w:szCs w:val="17"/>
          <w:color w:val="auto"/>
        </w:rPr>
        <w:t>During the third quarter of 2021, the Company signed a lease for approximately thirteen years for additional space located at 620 Roseville Parkway, Roseville, California (the “620 Roseville Parkway Lease”). Per the terms of the lease, improvements will be constructed and permanently affixed to the property in two phases. The first phase (“Phase 1”) of the 620 Roseville Parkway Lease commenced once the Phase 1 premises were made ready and available for their intended use, which occurred during the first quarter of 2022. The Company determined that the 620 Roseville Parkway Lease is a non-cancelable operating lease which will expire in 2035. Upon completion of the second phase (“Phase 2”) of improvements, the Phase 2 premises will be added to the 620 Roseville Parkway Lease. Phase 2 is not anticipated to be completed in 2022.</w:t>
      </w:r>
    </w:p>
    <w:p>
      <w:pPr>
        <w:spacing w:after="0" w:line="130" w:lineRule="exact"/>
        <w:rPr>
          <w:sz w:val="20"/>
          <w:szCs w:val="20"/>
          <w:color w:val="auto"/>
        </w:rPr>
      </w:pPr>
    </w:p>
    <w:p>
      <w:pPr>
        <w:ind w:right="320" w:firstLine="304"/>
        <w:spacing w:after="0" w:line="271" w:lineRule="auto"/>
        <w:rPr>
          <w:sz w:val="20"/>
          <w:szCs w:val="20"/>
          <w:color w:val="auto"/>
        </w:rPr>
      </w:pPr>
      <w:r>
        <w:rPr>
          <w:rFonts w:ascii="Arial" w:cs="Arial" w:eastAsia="Arial" w:hAnsi="Arial"/>
          <w:sz w:val="17"/>
          <w:szCs w:val="17"/>
          <w:color w:val="auto"/>
        </w:rPr>
        <w:t>Additionally, during the three and six months ended June 30, 2022, the Company modified existing leases for certain properties that resulted in an increase of right-of-use (“ROU”) assets in exchange for operating leases liabilities.</w:t>
      </w:r>
    </w:p>
    <w:p>
      <w:pPr>
        <w:spacing w:after="0" w:line="115" w:lineRule="exact"/>
        <w:rPr>
          <w:sz w:val="20"/>
          <w:szCs w:val="20"/>
          <w:color w:val="auto"/>
        </w:rPr>
      </w:pPr>
    </w:p>
    <w:p>
      <w:pPr>
        <w:ind w:left="300"/>
        <w:spacing w:after="0"/>
        <w:rPr>
          <w:sz w:val="20"/>
          <w:szCs w:val="20"/>
          <w:color w:val="auto"/>
        </w:rPr>
      </w:pPr>
      <w:r>
        <w:rPr>
          <w:rFonts w:ascii="Arial" w:cs="Arial" w:eastAsia="Arial" w:hAnsi="Arial"/>
          <w:sz w:val="16"/>
          <w:szCs w:val="16"/>
          <w:color w:val="auto"/>
        </w:rPr>
        <w:t>The following table is a schedule, by years, of maturities of the Company's operating and finance lease liabilities as of June 30, 2022 (in thousands):</w:t>
      </w:r>
    </w:p>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360" w:type="dxa"/>
            <w:vAlign w:val="bottom"/>
          </w:tcPr>
          <w:p>
            <w:pPr>
              <w:spacing w:after="0"/>
              <w:rPr>
                <w:sz w:val="15"/>
                <w:szCs w:val="15"/>
                <w:color w:val="auto"/>
              </w:rPr>
            </w:pPr>
          </w:p>
        </w:tc>
        <w:tc>
          <w:tcPr>
            <w:tcW w:w="1980" w:type="dxa"/>
            <w:vAlign w:val="bottom"/>
            <w:gridSpan w:val="3"/>
          </w:tcPr>
          <w:p>
            <w:pPr>
              <w:ind w:left="320"/>
              <w:spacing w:after="0"/>
              <w:rPr>
                <w:sz w:val="20"/>
                <w:szCs w:val="20"/>
                <w:color w:val="auto"/>
              </w:rPr>
            </w:pPr>
            <w:r>
              <w:rPr>
                <w:rFonts w:ascii="Arial" w:cs="Arial" w:eastAsia="Arial" w:hAnsi="Arial"/>
                <w:sz w:val="13"/>
                <w:szCs w:val="13"/>
                <w:b w:val="1"/>
                <w:bCs w:val="1"/>
                <w:color w:val="auto"/>
                <w:w w:val="98"/>
              </w:rPr>
              <w:t>Operating Lease Payments</w:t>
            </w:r>
          </w:p>
        </w:tc>
        <w:tc>
          <w:tcPr>
            <w:tcW w:w="1900" w:type="dxa"/>
            <w:vAlign w:val="bottom"/>
            <w:gridSpan w:val="2"/>
          </w:tcPr>
          <w:p>
            <w:pPr>
              <w:jc w:val="right"/>
              <w:spacing w:after="0"/>
              <w:rPr>
                <w:sz w:val="20"/>
                <w:szCs w:val="20"/>
                <w:color w:val="auto"/>
              </w:rPr>
            </w:pPr>
            <w:r>
              <w:rPr>
                <w:rFonts w:ascii="Arial" w:cs="Arial" w:eastAsia="Arial" w:hAnsi="Arial"/>
                <w:sz w:val="13"/>
                <w:szCs w:val="13"/>
                <w:b w:val="1"/>
                <w:bCs w:val="1"/>
                <w:color w:val="auto"/>
              </w:rPr>
              <w:t>Finance Lease Payments</w:t>
            </w:r>
          </w:p>
        </w:tc>
      </w:tr>
      <w:tr>
        <w:trPr>
          <w:trHeight w:val="23"/>
        </w:trPr>
        <w:tc>
          <w:tcPr>
            <w:tcW w:w="73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26"/>
        </w:trPr>
        <w:tc>
          <w:tcPr>
            <w:tcW w:w="73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2022 (excluding the six months ended June 30, 2022)</w:t>
            </w:r>
          </w:p>
        </w:tc>
        <w:tc>
          <w:tcPr>
            <w:tcW w:w="8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9,046</w:t>
            </w:r>
          </w:p>
        </w:tc>
        <w:tc>
          <w:tcPr>
            <w:tcW w:w="8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ind w:right="361"/>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1,591</w:t>
            </w:r>
          </w:p>
        </w:tc>
      </w:tr>
      <w:tr>
        <w:trPr>
          <w:trHeight w:val="227"/>
        </w:trPr>
        <w:tc>
          <w:tcPr>
            <w:tcW w:w="7360" w:type="dxa"/>
            <w:vAlign w:val="bottom"/>
          </w:tcPr>
          <w:p>
            <w:pPr>
              <w:ind w:left="420"/>
              <w:spacing w:after="0"/>
              <w:rPr>
                <w:sz w:val="20"/>
                <w:szCs w:val="20"/>
                <w:color w:val="auto"/>
              </w:rPr>
            </w:pPr>
            <w:r>
              <w:rPr>
                <w:rFonts w:ascii="Arial" w:cs="Arial" w:eastAsia="Arial" w:hAnsi="Arial"/>
                <w:sz w:val="17"/>
                <w:szCs w:val="17"/>
                <w:color w:val="auto"/>
              </w:rPr>
              <w:t>2023</w:t>
            </w:r>
          </w:p>
        </w:tc>
        <w:tc>
          <w:tcPr>
            <w:tcW w:w="8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17,807</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3,226</w:t>
            </w:r>
          </w:p>
        </w:tc>
      </w:tr>
      <w:tr>
        <w:trPr>
          <w:trHeight w:val="26"/>
        </w:trPr>
        <w:tc>
          <w:tcPr>
            <w:tcW w:w="7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33"/>
        </w:trPr>
        <w:tc>
          <w:tcPr>
            <w:tcW w:w="73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2024</w:t>
            </w:r>
          </w:p>
        </w:tc>
        <w:tc>
          <w:tcPr>
            <w:tcW w:w="8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17,682</w:t>
            </w:r>
          </w:p>
        </w:tc>
        <w:tc>
          <w:tcPr>
            <w:tcW w:w="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3,242</w:t>
            </w:r>
          </w:p>
        </w:tc>
      </w:tr>
      <w:tr>
        <w:trPr>
          <w:trHeight w:val="227"/>
        </w:trPr>
        <w:tc>
          <w:tcPr>
            <w:tcW w:w="7360" w:type="dxa"/>
            <w:vAlign w:val="bottom"/>
          </w:tcPr>
          <w:p>
            <w:pPr>
              <w:ind w:left="420"/>
              <w:spacing w:after="0"/>
              <w:rPr>
                <w:sz w:val="20"/>
                <w:szCs w:val="20"/>
                <w:color w:val="auto"/>
              </w:rPr>
            </w:pPr>
            <w:r>
              <w:rPr>
                <w:rFonts w:ascii="Arial" w:cs="Arial" w:eastAsia="Arial" w:hAnsi="Arial"/>
                <w:sz w:val="17"/>
                <w:szCs w:val="17"/>
                <w:color w:val="auto"/>
              </w:rPr>
              <w:t>2025</w:t>
            </w:r>
          </w:p>
        </w:tc>
        <w:tc>
          <w:tcPr>
            <w:tcW w:w="8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17,527</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3,170</w:t>
            </w:r>
          </w:p>
        </w:tc>
      </w:tr>
      <w:tr>
        <w:trPr>
          <w:trHeight w:val="26"/>
        </w:trPr>
        <w:tc>
          <w:tcPr>
            <w:tcW w:w="73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33"/>
        </w:trPr>
        <w:tc>
          <w:tcPr>
            <w:tcW w:w="73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2026</w:t>
            </w:r>
          </w:p>
        </w:tc>
        <w:tc>
          <w:tcPr>
            <w:tcW w:w="8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17,673</w:t>
            </w:r>
          </w:p>
        </w:tc>
        <w:tc>
          <w:tcPr>
            <w:tcW w:w="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2,803</w:t>
            </w:r>
          </w:p>
        </w:tc>
      </w:tr>
      <w:tr>
        <w:trPr>
          <w:trHeight w:val="227"/>
        </w:trPr>
        <w:tc>
          <w:tcPr>
            <w:tcW w:w="7360" w:type="dxa"/>
            <w:vAlign w:val="bottom"/>
          </w:tcPr>
          <w:p>
            <w:pPr>
              <w:ind w:left="420"/>
              <w:spacing w:after="0"/>
              <w:rPr>
                <w:sz w:val="20"/>
                <w:szCs w:val="20"/>
                <w:color w:val="auto"/>
              </w:rPr>
            </w:pPr>
            <w:r>
              <w:rPr>
                <w:rFonts w:ascii="Arial" w:cs="Arial" w:eastAsia="Arial" w:hAnsi="Arial"/>
                <w:sz w:val="17"/>
                <w:szCs w:val="17"/>
                <w:color w:val="auto"/>
              </w:rPr>
              <w:t>Thereafter</w:t>
            </w:r>
          </w:p>
        </w:tc>
        <w:tc>
          <w:tcPr>
            <w:tcW w:w="8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186,197</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23,518</w:t>
            </w:r>
          </w:p>
        </w:tc>
      </w:tr>
      <w:tr>
        <w:trPr>
          <w:trHeight w:val="26"/>
        </w:trPr>
        <w:tc>
          <w:tcPr>
            <w:tcW w:w="73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73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Total undiscounted lease payments</w:t>
            </w:r>
          </w:p>
        </w:tc>
        <w:tc>
          <w:tcPr>
            <w:tcW w:w="8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265,932</w:t>
            </w:r>
          </w:p>
        </w:tc>
        <w:tc>
          <w:tcPr>
            <w:tcW w:w="8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37,550</w:t>
            </w:r>
          </w:p>
        </w:tc>
      </w:tr>
      <w:tr>
        <w:trPr>
          <w:trHeight w:val="227"/>
        </w:trPr>
        <w:tc>
          <w:tcPr>
            <w:tcW w:w="7360" w:type="dxa"/>
            <w:vAlign w:val="bottom"/>
          </w:tcPr>
          <w:p>
            <w:pPr>
              <w:ind w:left="520"/>
              <w:spacing w:after="0"/>
              <w:rPr>
                <w:sz w:val="20"/>
                <w:szCs w:val="20"/>
                <w:color w:val="auto"/>
              </w:rPr>
            </w:pPr>
            <w:r>
              <w:rPr>
                <w:rFonts w:ascii="Arial" w:cs="Arial" w:eastAsia="Arial" w:hAnsi="Arial"/>
                <w:sz w:val="17"/>
                <w:szCs w:val="17"/>
                <w:color w:val="auto"/>
              </w:rPr>
              <w:t>Less imputed interest</w:t>
            </w:r>
          </w:p>
        </w:tc>
        <w:tc>
          <w:tcPr>
            <w:tcW w:w="8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(73,480)</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(10,090)</w:t>
            </w:r>
          </w:p>
        </w:tc>
      </w:tr>
      <w:tr>
        <w:trPr>
          <w:trHeight w:val="26"/>
        </w:trPr>
        <w:tc>
          <w:tcPr>
            <w:tcW w:w="736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71"/>
        </w:trPr>
        <w:tc>
          <w:tcPr>
            <w:tcW w:w="73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7"/>
                <w:szCs w:val="17"/>
                <w:color w:val="auto"/>
              </w:rPr>
              <w:t>Present value of lease liabilities</w:t>
            </w:r>
          </w:p>
        </w:tc>
        <w:tc>
          <w:tcPr>
            <w:tcW w:w="8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192,452</w:t>
            </w:r>
          </w:p>
        </w:tc>
        <w:tc>
          <w:tcPr>
            <w:tcW w:w="8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61"/>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27,460</w:t>
            </w: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22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319"/>
        <w:spacing w:after="0"/>
        <w:rPr>
          <w:sz w:val="20"/>
          <w:szCs w:val="20"/>
          <w:color w:val="auto"/>
        </w:rPr>
      </w:pPr>
      <w:r>
        <w:rPr>
          <w:rFonts w:ascii="Arial" w:cs="Arial" w:eastAsia="Arial" w:hAnsi="Arial"/>
          <w:sz w:val="14"/>
          <w:szCs w:val="14"/>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149860</wp:posOffset>
            </wp:positionV>
            <wp:extent cx="7166610" cy="412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type w:val="continuous"/>
        </w:sectPr>
      </w:pPr>
    </w:p>
    <w:bookmarkStart w:id="17" w:name="page18"/>
    <w:bookmarkEnd w:id="17"/>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92" w:lineRule="exact"/>
        <w:rPr>
          <w:sz w:val="20"/>
          <w:szCs w:val="20"/>
          <w:color w:val="auto"/>
        </w:rPr>
      </w:pPr>
    </w:p>
    <w:p>
      <w:pPr>
        <w:ind w:left="300"/>
        <w:spacing w:after="0"/>
        <w:rPr>
          <w:sz w:val="20"/>
          <w:szCs w:val="20"/>
          <w:color w:val="auto"/>
        </w:rPr>
      </w:pPr>
      <w:r>
        <w:rPr>
          <w:rFonts w:ascii="Arial" w:cs="Arial" w:eastAsia="Arial" w:hAnsi="Arial"/>
          <w:sz w:val="17"/>
          <w:szCs w:val="17"/>
          <w:color w:val="auto"/>
        </w:rPr>
        <w:t>Supplemental cash flow information related to leases during the six months ended June 30, 2022 and 2021 are as follows (in thousands):</w:t>
      </w:r>
    </w:p>
    <w:p>
      <w:pPr>
        <w:spacing w:after="0" w:line="50" w:lineRule="exact"/>
        <w:rPr>
          <w:sz w:val="20"/>
          <w:szCs w:val="20"/>
          <w:color w:val="auto"/>
        </w:rPr>
      </w:pPr>
    </w:p>
    <w:p>
      <w:pPr>
        <w:ind w:left="8900"/>
        <w:spacing w:after="0"/>
        <w:rPr>
          <w:sz w:val="20"/>
          <w:szCs w:val="20"/>
          <w:color w:val="auto"/>
        </w:rPr>
      </w:pPr>
      <w:r>
        <w:rPr>
          <w:rFonts w:ascii="Arial" w:cs="Arial" w:eastAsia="Arial" w:hAnsi="Arial"/>
          <w:sz w:val="13"/>
          <w:szCs w:val="13"/>
          <w:b w:val="1"/>
          <w:bCs w:val="1"/>
          <w:color w:val="auto"/>
        </w:rPr>
        <w:t>Six Months Ended</w:t>
      </w: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3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60" w:type="dxa"/>
            <w:vAlign w:val="bottom"/>
            <w:gridSpan w:val="2"/>
          </w:tcPr>
          <w:p>
            <w:pPr>
              <w:ind w:left="160"/>
              <w:spacing w:after="0"/>
              <w:rPr>
                <w:sz w:val="20"/>
                <w:szCs w:val="20"/>
                <w:color w:val="auto"/>
              </w:rPr>
            </w:pPr>
            <w:r>
              <w:rPr>
                <w:rFonts w:ascii="Arial" w:cs="Arial" w:eastAsia="Arial" w:hAnsi="Arial"/>
                <w:sz w:val="13"/>
                <w:szCs w:val="13"/>
                <w:b w:val="1"/>
                <w:bCs w:val="1"/>
                <w:color w:val="auto"/>
              </w:rPr>
              <w:t>June 30, 2022</w:t>
            </w:r>
          </w:p>
        </w:tc>
        <w:tc>
          <w:tcPr>
            <w:tcW w:w="560" w:type="dxa"/>
            <w:vAlign w:val="bottom"/>
          </w:tcPr>
          <w:p>
            <w:pPr>
              <w:spacing w:after="0"/>
              <w:rPr>
                <w:sz w:val="15"/>
                <w:szCs w:val="15"/>
                <w:color w:val="auto"/>
              </w:rPr>
            </w:pPr>
          </w:p>
        </w:tc>
        <w:tc>
          <w:tcPr>
            <w:tcW w:w="1340" w:type="dxa"/>
            <w:vAlign w:val="bottom"/>
          </w:tcPr>
          <w:p>
            <w:pPr>
              <w:jc w:val="right"/>
              <w:ind w:right="319"/>
              <w:spacing w:after="0"/>
              <w:rPr>
                <w:sz w:val="20"/>
                <w:szCs w:val="20"/>
                <w:color w:val="auto"/>
              </w:rPr>
            </w:pPr>
            <w:r>
              <w:rPr>
                <w:rFonts w:ascii="Arial" w:cs="Arial" w:eastAsia="Arial" w:hAnsi="Arial"/>
                <w:sz w:val="13"/>
                <w:szCs w:val="13"/>
                <w:b w:val="1"/>
                <w:bCs w:val="1"/>
                <w:color w:val="auto"/>
              </w:rPr>
              <w:t>June 30, 2021</w:t>
            </w:r>
          </w:p>
        </w:tc>
      </w:tr>
      <w:tr>
        <w:trPr>
          <w:trHeight w:val="23"/>
        </w:trPr>
        <w:tc>
          <w:tcPr>
            <w:tcW w:w="7300" w:type="dxa"/>
            <w:vAlign w:val="bottom"/>
            <w:tcBorders>
              <w:bottom w:val="single" w:sz="8" w:color="CCEEFF"/>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3"/>
        </w:trPr>
        <w:tc>
          <w:tcPr>
            <w:tcW w:w="73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b w:val="1"/>
                <w:bCs w:val="1"/>
                <w:color w:val="auto"/>
              </w:rPr>
              <w:t>Cash paid for amounts included in the measurement of lease liabilities:</w:t>
            </w:r>
          </w:p>
        </w:tc>
        <w:tc>
          <w:tcPr>
            <w:tcW w:w="580" w:type="dxa"/>
            <w:vAlign w:val="bottom"/>
            <w:tcBorders>
              <w:bottom w:val="single" w:sz="8" w:color="CCEEFF"/>
            </w:tcBorders>
            <w:shd w:val="clear" w:color="auto" w:fill="CCEEFF"/>
          </w:tcPr>
          <w:p>
            <w:pPr>
              <w:spacing w:after="0"/>
              <w:rPr>
                <w:sz w:val="18"/>
                <w:szCs w:val="18"/>
                <w:color w:val="auto"/>
              </w:rPr>
            </w:pPr>
          </w:p>
        </w:tc>
        <w:tc>
          <w:tcPr>
            <w:tcW w:w="13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1340" w:type="dxa"/>
            <w:vAlign w:val="bottom"/>
            <w:tcBorders>
              <w:bottom w:val="single" w:sz="8" w:color="CCEEFF"/>
            </w:tcBorders>
            <w:shd w:val="clear" w:color="auto" w:fill="CCEEFF"/>
          </w:tcPr>
          <w:p>
            <w:pPr>
              <w:spacing w:after="0"/>
              <w:rPr>
                <w:sz w:val="18"/>
                <w:szCs w:val="18"/>
                <w:color w:val="auto"/>
              </w:rPr>
            </w:pPr>
          </w:p>
        </w:tc>
      </w:tr>
      <w:tr>
        <w:trPr>
          <w:trHeight w:val="227"/>
        </w:trPr>
        <w:tc>
          <w:tcPr>
            <w:tcW w:w="7300" w:type="dxa"/>
            <w:vAlign w:val="bottom"/>
          </w:tcPr>
          <w:p>
            <w:pPr>
              <w:ind w:left="440"/>
              <w:spacing w:after="0"/>
              <w:rPr>
                <w:sz w:val="20"/>
                <w:szCs w:val="20"/>
                <w:color w:val="auto"/>
              </w:rPr>
            </w:pPr>
            <w:r>
              <w:rPr>
                <w:rFonts w:ascii="Arial" w:cs="Arial" w:eastAsia="Arial" w:hAnsi="Arial"/>
                <w:sz w:val="17"/>
                <w:szCs w:val="17"/>
                <w:color w:val="auto"/>
              </w:rPr>
              <w:t>Operating cash flows from operating leases</w:t>
            </w:r>
          </w:p>
        </w:tc>
        <w:tc>
          <w:tcPr>
            <w:tcW w:w="580" w:type="dxa"/>
            <w:vAlign w:val="bottom"/>
          </w:tcPr>
          <w:p>
            <w:pPr>
              <w:jc w:val="right"/>
              <w:ind w:right="96"/>
              <w:spacing w:after="0"/>
              <w:rPr>
                <w:sz w:val="20"/>
                <w:szCs w:val="20"/>
                <w:color w:val="auto"/>
              </w:rPr>
            </w:pPr>
            <w:r>
              <w:rPr>
                <w:rFonts w:ascii="Arial" w:cs="Arial" w:eastAsia="Arial" w:hAnsi="Arial"/>
                <w:sz w:val="17"/>
                <w:szCs w:val="17"/>
                <w:color w:val="auto"/>
              </w:rPr>
              <w:t>$</w:t>
            </w:r>
          </w:p>
        </w:tc>
        <w:tc>
          <w:tcPr>
            <w:tcW w:w="1380" w:type="dxa"/>
            <w:vAlign w:val="bottom"/>
          </w:tcPr>
          <w:p>
            <w:pPr>
              <w:jc w:val="right"/>
              <w:spacing w:after="0"/>
              <w:rPr>
                <w:sz w:val="20"/>
                <w:szCs w:val="20"/>
                <w:color w:val="auto"/>
              </w:rPr>
            </w:pPr>
            <w:r>
              <w:rPr>
                <w:rFonts w:ascii="Arial" w:cs="Arial" w:eastAsia="Arial" w:hAnsi="Arial"/>
                <w:sz w:val="17"/>
                <w:szCs w:val="17"/>
                <w:color w:val="auto"/>
              </w:rPr>
              <w:t>8,458</w:t>
            </w:r>
          </w:p>
        </w:tc>
        <w:tc>
          <w:tcPr>
            <w:tcW w:w="80" w:type="dxa"/>
            <w:vAlign w:val="bottom"/>
          </w:tcPr>
          <w:p>
            <w:pPr>
              <w:spacing w:after="0"/>
              <w:rPr>
                <w:sz w:val="19"/>
                <w:szCs w:val="19"/>
                <w:color w:val="auto"/>
              </w:rPr>
            </w:pPr>
          </w:p>
        </w:tc>
        <w:tc>
          <w:tcPr>
            <w:tcW w:w="560" w:type="dxa"/>
            <w:vAlign w:val="bottom"/>
          </w:tcPr>
          <w:p>
            <w:pPr>
              <w:jc w:val="right"/>
              <w:ind w:right="56"/>
              <w:spacing w:after="0"/>
              <w:rPr>
                <w:sz w:val="20"/>
                <w:szCs w:val="20"/>
                <w:color w:val="auto"/>
              </w:rPr>
            </w:pPr>
            <w:r>
              <w:rPr>
                <w:rFonts w:ascii="Arial" w:cs="Arial" w:eastAsia="Arial" w:hAnsi="Arial"/>
                <w:sz w:val="17"/>
                <w:szCs w:val="17"/>
                <w:color w:val="auto"/>
              </w:rPr>
              <w:t>$</w:t>
            </w:r>
          </w:p>
        </w:tc>
        <w:tc>
          <w:tcPr>
            <w:tcW w:w="1340" w:type="dxa"/>
            <w:vAlign w:val="bottom"/>
          </w:tcPr>
          <w:p>
            <w:pPr>
              <w:jc w:val="right"/>
              <w:spacing w:after="0"/>
              <w:rPr>
                <w:sz w:val="20"/>
                <w:szCs w:val="20"/>
                <w:color w:val="auto"/>
              </w:rPr>
            </w:pPr>
            <w:r>
              <w:rPr>
                <w:rFonts w:ascii="Arial" w:cs="Arial" w:eastAsia="Arial" w:hAnsi="Arial"/>
                <w:sz w:val="17"/>
                <w:szCs w:val="17"/>
                <w:color w:val="auto"/>
              </w:rPr>
              <w:t>3,914</w:t>
            </w:r>
          </w:p>
        </w:tc>
      </w:tr>
      <w:tr>
        <w:trPr>
          <w:trHeight w:val="26"/>
        </w:trPr>
        <w:tc>
          <w:tcPr>
            <w:tcW w:w="73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33"/>
        </w:trPr>
        <w:tc>
          <w:tcPr>
            <w:tcW w:w="73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Financing cash flows from finance leases</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858</w:t>
            </w:r>
          </w:p>
        </w:tc>
        <w:tc>
          <w:tcPr>
            <w:tcW w:w="8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692</w:t>
            </w:r>
          </w:p>
        </w:tc>
      </w:tr>
      <w:tr>
        <w:trPr>
          <w:trHeight w:val="227"/>
        </w:trPr>
        <w:tc>
          <w:tcPr>
            <w:tcW w:w="7300" w:type="dxa"/>
            <w:vAlign w:val="bottom"/>
          </w:tcPr>
          <w:p>
            <w:pPr>
              <w:ind w:left="340"/>
              <w:spacing w:after="0"/>
              <w:rPr>
                <w:sz w:val="20"/>
                <w:szCs w:val="20"/>
                <w:color w:val="auto"/>
              </w:rPr>
            </w:pPr>
            <w:r>
              <w:rPr>
                <w:rFonts w:ascii="Arial" w:cs="Arial" w:eastAsia="Arial" w:hAnsi="Arial"/>
                <w:sz w:val="17"/>
                <w:szCs w:val="17"/>
                <w:b w:val="1"/>
                <w:bCs w:val="1"/>
                <w:color w:val="auto"/>
              </w:rPr>
              <w:t>Right-of-use assets obtained in exchange for lease obligations:</w:t>
            </w:r>
          </w:p>
        </w:tc>
        <w:tc>
          <w:tcPr>
            <w:tcW w:w="58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26"/>
        </w:trPr>
        <w:tc>
          <w:tcPr>
            <w:tcW w:w="73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33"/>
        </w:trPr>
        <w:tc>
          <w:tcPr>
            <w:tcW w:w="73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Operating leases</w:t>
            </w:r>
          </w:p>
        </w:tc>
        <w:tc>
          <w:tcPr>
            <w:tcW w:w="58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51,191</w:t>
            </w:r>
          </w:p>
        </w:tc>
        <w:tc>
          <w:tcPr>
            <w:tcW w:w="8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54,444</w:t>
            </w:r>
          </w:p>
        </w:tc>
      </w:tr>
      <w:tr>
        <w:trPr>
          <w:trHeight w:val="227"/>
        </w:trPr>
        <w:tc>
          <w:tcPr>
            <w:tcW w:w="7300" w:type="dxa"/>
            <w:vAlign w:val="bottom"/>
          </w:tcPr>
          <w:p>
            <w:pPr>
              <w:ind w:left="440"/>
              <w:spacing w:after="0"/>
              <w:rPr>
                <w:sz w:val="20"/>
                <w:szCs w:val="20"/>
                <w:color w:val="auto"/>
              </w:rPr>
            </w:pPr>
            <w:r>
              <w:rPr>
                <w:rFonts w:ascii="Arial" w:cs="Arial" w:eastAsia="Arial" w:hAnsi="Arial"/>
                <w:sz w:val="17"/>
                <w:szCs w:val="17"/>
                <w:color w:val="auto"/>
              </w:rPr>
              <w:t>Finance leases</w:t>
            </w:r>
          </w:p>
        </w:tc>
        <w:tc>
          <w:tcPr>
            <w:tcW w:w="580" w:type="dxa"/>
            <w:vAlign w:val="bottom"/>
          </w:tcPr>
          <w:p>
            <w:pPr>
              <w:jc w:val="right"/>
              <w:ind w:right="96"/>
              <w:spacing w:after="0"/>
              <w:rPr>
                <w:sz w:val="20"/>
                <w:szCs w:val="20"/>
                <w:color w:val="auto"/>
              </w:rPr>
            </w:pPr>
            <w:r>
              <w:rPr>
                <w:rFonts w:ascii="Arial" w:cs="Arial" w:eastAsia="Arial" w:hAnsi="Arial"/>
                <w:sz w:val="17"/>
                <w:szCs w:val="17"/>
                <w:color w:val="auto"/>
              </w:rPr>
              <w:t>$</w:t>
            </w:r>
          </w:p>
        </w:tc>
        <w:tc>
          <w:tcPr>
            <w:tcW w:w="1380" w:type="dxa"/>
            <w:vAlign w:val="bottom"/>
          </w:tcPr>
          <w:p>
            <w:pPr>
              <w:jc w:val="right"/>
              <w:spacing w:after="0"/>
              <w:rPr>
                <w:sz w:val="20"/>
                <w:szCs w:val="20"/>
                <w:color w:val="auto"/>
              </w:rPr>
            </w:pPr>
            <w:r>
              <w:rPr>
                <w:rFonts w:ascii="Arial" w:cs="Arial" w:eastAsia="Arial" w:hAnsi="Arial"/>
                <w:sz w:val="17"/>
                <w:szCs w:val="17"/>
                <w:color w:val="auto"/>
              </w:rPr>
              <w:t>89</w:t>
            </w:r>
          </w:p>
        </w:tc>
        <w:tc>
          <w:tcPr>
            <w:tcW w:w="80" w:type="dxa"/>
            <w:vAlign w:val="bottom"/>
          </w:tcPr>
          <w:p>
            <w:pPr>
              <w:spacing w:after="0"/>
              <w:rPr>
                <w:sz w:val="19"/>
                <w:szCs w:val="19"/>
                <w:color w:val="auto"/>
              </w:rPr>
            </w:pPr>
          </w:p>
        </w:tc>
        <w:tc>
          <w:tcPr>
            <w:tcW w:w="560" w:type="dxa"/>
            <w:vAlign w:val="bottom"/>
          </w:tcPr>
          <w:p>
            <w:pPr>
              <w:jc w:val="right"/>
              <w:ind w:right="56"/>
              <w:spacing w:after="0"/>
              <w:rPr>
                <w:sz w:val="20"/>
                <w:szCs w:val="20"/>
                <w:color w:val="auto"/>
              </w:rPr>
            </w:pPr>
            <w:r>
              <w:rPr>
                <w:rFonts w:ascii="Arial" w:cs="Arial" w:eastAsia="Arial" w:hAnsi="Arial"/>
                <w:sz w:val="17"/>
                <w:szCs w:val="17"/>
                <w:color w:val="auto"/>
              </w:rPr>
              <w:t>$</w:t>
            </w:r>
          </w:p>
        </w:tc>
        <w:tc>
          <w:tcPr>
            <w:tcW w:w="1340" w:type="dxa"/>
            <w:vAlign w:val="bottom"/>
          </w:tcPr>
          <w:p>
            <w:pPr>
              <w:jc w:val="right"/>
              <w:spacing w:after="0"/>
              <w:rPr>
                <w:sz w:val="20"/>
                <w:szCs w:val="20"/>
                <w:color w:val="auto"/>
              </w:rPr>
            </w:pPr>
            <w:r>
              <w:rPr>
                <w:rFonts w:ascii="Arial" w:cs="Arial" w:eastAsia="Arial" w:hAnsi="Arial"/>
                <w:sz w:val="17"/>
                <w:szCs w:val="17"/>
                <w:color w:val="auto"/>
              </w:rPr>
              <w:t>520</w:t>
            </w:r>
          </w:p>
        </w:tc>
      </w:tr>
    </w:tbl>
    <w:p>
      <w:pPr>
        <w:spacing w:after="0" w:line="2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10. Commitments and Contingencies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Royalty Obligations</w:t>
      </w:r>
    </w:p>
    <w:p>
      <w:pPr>
        <w:spacing w:after="0" w:line="112" w:lineRule="exact"/>
        <w:rPr>
          <w:sz w:val="20"/>
          <w:szCs w:val="20"/>
          <w:color w:val="auto"/>
        </w:rPr>
      </w:pPr>
    </w:p>
    <w:p>
      <w:pPr>
        <w:ind w:right="20" w:firstLine="304"/>
        <w:spacing w:after="0" w:line="277" w:lineRule="auto"/>
        <w:rPr>
          <w:sz w:val="20"/>
          <w:szCs w:val="20"/>
          <w:color w:val="auto"/>
        </w:rPr>
      </w:pPr>
      <w:r>
        <w:rPr>
          <w:rFonts w:ascii="Arial" w:cs="Arial" w:eastAsia="Arial" w:hAnsi="Arial"/>
          <w:sz w:val="16"/>
          <w:szCs w:val="16"/>
          <w:color w:val="auto"/>
        </w:rPr>
        <w:t>In March 2005, the Company entered into a license agreement that requires the Company to make minimum royalty payments to the licensor on a quarterly basis. In July 2019, the Company amended the license agreement to extend its term for an additional ten years and to increase the required minimum annual royalty payments by $0.2 million. As of both June 30, 2022 and December 31, 2021, the amended license agreement required minimum quarterly royalty payments of $0.3 million. Unless terminated earlier, the term of the amended license agreement shall expire June 30, 2029.</w:t>
      </w:r>
    </w:p>
    <w:p>
      <w:pPr>
        <w:spacing w:after="0" w:line="61" w:lineRule="exact"/>
        <w:rPr>
          <w:sz w:val="20"/>
          <w:szCs w:val="20"/>
          <w:color w:val="auto"/>
        </w:rPr>
      </w:pPr>
    </w:p>
    <w:p>
      <w:pPr>
        <w:ind w:right="60" w:firstLine="304"/>
        <w:spacing w:after="0" w:line="256" w:lineRule="auto"/>
        <w:rPr>
          <w:sz w:val="20"/>
          <w:szCs w:val="20"/>
          <w:color w:val="auto"/>
        </w:rPr>
      </w:pPr>
      <w:r>
        <w:rPr>
          <w:rFonts w:ascii="Arial" w:cs="Arial" w:eastAsia="Arial" w:hAnsi="Arial"/>
          <w:sz w:val="17"/>
          <w:szCs w:val="17"/>
          <w:color w:val="auto"/>
        </w:rPr>
        <w:t>In April 2012, the Company entered into an agreement that requires the Company to pay, on a quarterly basis, a 5% royalty on sales of products covered under applicable patents. The first commercial sale of covered products occurred in April 2014. Unless terminated earlier, the royalty term for each applicable product shall continue for fifteen years following the first commercial sale of such patented product, or when the applicable patent covering such product has expired, whichever is sooner.</w:t>
      </w:r>
    </w:p>
    <w:p>
      <w:pPr>
        <w:spacing w:after="0" w:line="77" w:lineRule="exact"/>
        <w:rPr>
          <w:sz w:val="20"/>
          <w:szCs w:val="20"/>
          <w:color w:val="auto"/>
        </w:rPr>
      </w:pPr>
    </w:p>
    <w:p>
      <w:pPr>
        <w:ind w:right="180" w:firstLine="304"/>
        <w:spacing w:after="0" w:line="271" w:lineRule="auto"/>
        <w:rPr>
          <w:sz w:val="20"/>
          <w:szCs w:val="20"/>
          <w:color w:val="auto"/>
        </w:rPr>
      </w:pPr>
      <w:r>
        <w:rPr>
          <w:rFonts w:ascii="Arial" w:cs="Arial" w:eastAsia="Arial" w:hAnsi="Arial"/>
          <w:sz w:val="17"/>
          <w:szCs w:val="17"/>
          <w:color w:val="auto"/>
        </w:rPr>
        <w:t>Royalty expense included in cost of revenue for the three months ended June 30, 2022 and 2021 was $0.6 million and $0.6 million, respectively, and for the six months ended June 30, 2022 and 2021, was $1.2 million and $1.1 million, respectively.</w:t>
      </w:r>
    </w:p>
    <w:p>
      <w:pPr>
        <w:spacing w:after="0" w:line="6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Contingencies</w:t>
      </w:r>
    </w:p>
    <w:p>
      <w:pPr>
        <w:spacing w:after="0" w:line="112" w:lineRule="exact"/>
        <w:rPr>
          <w:sz w:val="20"/>
          <w:szCs w:val="20"/>
          <w:color w:val="auto"/>
        </w:rPr>
      </w:pPr>
    </w:p>
    <w:p>
      <w:pPr>
        <w:ind w:right="280" w:firstLine="304"/>
        <w:spacing w:after="0" w:line="271" w:lineRule="auto"/>
        <w:rPr>
          <w:sz w:val="20"/>
          <w:szCs w:val="20"/>
          <w:color w:val="auto"/>
        </w:rPr>
      </w:pPr>
      <w:r>
        <w:rPr>
          <w:rFonts w:ascii="Arial" w:cs="Arial" w:eastAsia="Arial" w:hAnsi="Arial"/>
          <w:sz w:val="17"/>
          <w:szCs w:val="17"/>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w:t>
      </w:r>
    </w:p>
    <w:p>
      <w:pPr>
        <w:spacing w:after="0" w:line="6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Indemnification</w:t>
      </w:r>
    </w:p>
    <w:p>
      <w:pPr>
        <w:spacing w:after="0" w:line="112" w:lineRule="exact"/>
        <w:rPr>
          <w:sz w:val="20"/>
          <w:szCs w:val="20"/>
          <w:color w:val="auto"/>
        </w:rPr>
      </w:pPr>
    </w:p>
    <w:p>
      <w:pPr>
        <w:ind w:right="40" w:firstLine="304"/>
        <w:spacing w:after="0" w:line="253" w:lineRule="auto"/>
        <w:rPr>
          <w:sz w:val="20"/>
          <w:szCs w:val="20"/>
          <w:color w:val="auto"/>
        </w:rPr>
      </w:pPr>
      <w:r>
        <w:rPr>
          <w:rFonts w:ascii="Arial" w:cs="Arial" w:eastAsia="Arial" w:hAnsi="Arial"/>
          <w:sz w:val="17"/>
          <w:szCs w:val="17"/>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Company also agrees to indemnify many indemnified parties for product defect and similar claims.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79" w:lineRule="exact"/>
        <w:rPr>
          <w:sz w:val="20"/>
          <w:szCs w:val="20"/>
          <w:color w:val="auto"/>
        </w:rPr>
      </w:pPr>
    </w:p>
    <w:p>
      <w:pPr>
        <w:ind w:right="260" w:firstLine="304"/>
        <w:spacing w:after="0" w:line="339" w:lineRule="auto"/>
        <w:rPr>
          <w:sz w:val="20"/>
          <w:szCs w:val="20"/>
          <w:color w:val="auto"/>
        </w:rPr>
      </w:pPr>
      <w:r>
        <w:rPr>
          <w:rFonts w:ascii="Arial" w:cs="Arial" w:eastAsia="Arial" w:hAnsi="Arial"/>
          <w:sz w:val="15"/>
          <w:szCs w:val="15"/>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9" w:lineRule="exact"/>
        <w:rPr>
          <w:sz w:val="20"/>
          <w:szCs w:val="20"/>
          <w:color w:val="auto"/>
        </w:rPr>
      </w:pPr>
    </w:p>
    <w:p>
      <w:pPr>
        <w:ind w:right="360" w:firstLine="304"/>
        <w:spacing w:after="0" w:line="271" w:lineRule="auto"/>
        <w:rPr>
          <w:sz w:val="20"/>
          <w:szCs w:val="20"/>
          <w:color w:val="auto"/>
        </w:rPr>
      </w:pPr>
      <w:r>
        <w:rPr>
          <w:rFonts w:ascii="Arial" w:cs="Arial" w:eastAsia="Arial" w:hAnsi="Arial"/>
          <w:sz w:val="17"/>
          <w:szCs w:val="17"/>
          <w:color w:val="auto"/>
        </w:rPr>
        <w:t>The Company has not incurred costs to defend lawsuits or settle claims related to these indemnification agreements. No liability associated with any of these indemnification requirements has been recorded to date.</w:t>
      </w:r>
    </w:p>
    <w:p>
      <w:pPr>
        <w:spacing w:after="0" w:line="6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Litigation</w:t>
      </w:r>
    </w:p>
    <w:p>
      <w:pPr>
        <w:spacing w:after="0" w:line="163" w:lineRule="exact"/>
        <w:rPr>
          <w:sz w:val="20"/>
          <w:szCs w:val="20"/>
          <w:color w:val="auto"/>
        </w:rPr>
      </w:pPr>
    </w:p>
    <w:p>
      <w:pPr>
        <w:ind w:right="120" w:firstLine="304"/>
        <w:spacing w:after="0" w:line="260" w:lineRule="auto"/>
        <w:rPr>
          <w:sz w:val="20"/>
          <w:szCs w:val="20"/>
          <w:color w:val="auto"/>
        </w:rPr>
      </w:pPr>
      <w:r>
        <w:rPr>
          <w:rFonts w:ascii="Arial" w:cs="Arial" w:eastAsia="Arial" w:hAnsi="Arial"/>
          <w:sz w:val="17"/>
          <w:szCs w:val="17"/>
          <w:color w:val="auto"/>
        </w:rPr>
        <w:t>From time to time, the Company is subject to other claims and assessments in the ordinary course of business. The Company is not currently a party to any such litigation matter that, individually or in the aggregate, is expected to have a material adverse effect on the Company’s business, financial condition, results of operations or cash flows.</w:t>
      </w:r>
    </w:p>
    <w:p>
      <w:pPr>
        <w:spacing w:after="0" w:line="200" w:lineRule="exact"/>
        <w:rPr>
          <w:sz w:val="20"/>
          <w:szCs w:val="20"/>
          <w:color w:val="auto"/>
        </w:rPr>
      </w:pPr>
    </w:p>
    <w:p>
      <w:pPr>
        <w:spacing w:after="0" w:line="328"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8" w:name="page19"/>
    <w:bookmarkEnd w:id="18"/>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11. Stockholders’ Equity</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Equity Incentive Plans</w:t>
      </w:r>
    </w:p>
    <w:p>
      <w:pPr>
        <w:spacing w:after="0" w:line="112"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Stock Options</w:t>
      </w:r>
    </w:p>
    <w:p>
      <w:pPr>
        <w:spacing w:after="0" w:line="159" w:lineRule="exact"/>
        <w:rPr>
          <w:sz w:val="20"/>
          <w:szCs w:val="20"/>
          <w:color w:val="auto"/>
        </w:rPr>
      </w:pPr>
    </w:p>
    <w:p>
      <w:pPr>
        <w:ind w:right="20" w:firstLine="304"/>
        <w:spacing w:after="0" w:line="271" w:lineRule="auto"/>
        <w:rPr>
          <w:sz w:val="20"/>
          <w:szCs w:val="20"/>
          <w:color w:val="auto"/>
        </w:rPr>
      </w:pPr>
      <w:r>
        <w:rPr>
          <w:rFonts w:ascii="Arial" w:cs="Arial" w:eastAsia="Arial" w:hAnsi="Arial"/>
          <w:sz w:val="17"/>
          <w:szCs w:val="17"/>
          <w:color w:val="auto"/>
        </w:rPr>
        <w:t>Activity of stock options under the Company’s 2005 Stock Plan, 2011 Equity Incentive Plan and Amended and Restated 2014 Equity Incentive Plan (collectively, the "Plans") during the six months ended June 30, 2022 is set forth below:</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52"/>
        </w:trPr>
        <w:tc>
          <w:tcPr>
            <w:tcW w:w="742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00" w:type="dxa"/>
            <w:vAlign w:val="bottom"/>
          </w:tcPr>
          <w:p>
            <w:pPr>
              <w:jc w:val="right"/>
              <w:ind w:right="321"/>
              <w:spacing w:after="0"/>
              <w:rPr>
                <w:sz w:val="20"/>
                <w:szCs w:val="20"/>
                <w:color w:val="auto"/>
              </w:rPr>
            </w:pPr>
            <w:r>
              <w:rPr>
                <w:rFonts w:ascii="Arial" w:cs="Arial" w:eastAsia="Arial" w:hAnsi="Arial"/>
                <w:sz w:val="13"/>
                <w:szCs w:val="13"/>
                <w:b w:val="1"/>
                <w:bCs w:val="1"/>
                <w:color w:val="auto"/>
              </w:rPr>
              <w:t>Weighted-Average</w:t>
            </w:r>
          </w:p>
        </w:tc>
      </w:tr>
      <w:tr>
        <w:trPr>
          <w:trHeight w:val="174"/>
        </w:trPr>
        <w:tc>
          <w:tcPr>
            <w:tcW w:w="7420" w:type="dxa"/>
            <w:vAlign w:val="bottom"/>
          </w:tcPr>
          <w:p>
            <w:pPr>
              <w:spacing w:after="0"/>
              <w:rPr>
                <w:sz w:val="15"/>
                <w:szCs w:val="15"/>
                <w:color w:val="auto"/>
              </w:rPr>
            </w:pPr>
          </w:p>
        </w:tc>
        <w:tc>
          <w:tcPr>
            <w:tcW w:w="1840" w:type="dxa"/>
            <w:vAlign w:val="bottom"/>
          </w:tcPr>
          <w:p>
            <w:pPr>
              <w:jc w:val="right"/>
              <w:ind w:right="319"/>
              <w:spacing w:after="0"/>
              <w:rPr>
                <w:sz w:val="20"/>
                <w:szCs w:val="20"/>
                <w:color w:val="auto"/>
              </w:rPr>
            </w:pPr>
            <w:r>
              <w:rPr>
                <w:rFonts w:ascii="Arial" w:cs="Arial" w:eastAsia="Arial" w:hAnsi="Arial"/>
                <w:sz w:val="13"/>
                <w:szCs w:val="13"/>
                <w:b w:val="1"/>
                <w:bCs w:val="1"/>
                <w:color w:val="auto"/>
              </w:rPr>
              <w:t>Number of Shares</w:t>
            </w: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0" w:type="dxa"/>
            <w:vAlign w:val="bottom"/>
          </w:tcPr>
          <w:p>
            <w:pPr>
              <w:jc w:val="right"/>
              <w:ind w:right="441"/>
              <w:spacing w:after="0"/>
              <w:rPr>
                <w:sz w:val="20"/>
                <w:szCs w:val="20"/>
                <w:color w:val="auto"/>
              </w:rPr>
            </w:pPr>
            <w:r>
              <w:rPr>
                <w:rFonts w:ascii="Arial" w:cs="Arial" w:eastAsia="Arial" w:hAnsi="Arial"/>
                <w:sz w:val="13"/>
                <w:szCs w:val="13"/>
                <w:b w:val="1"/>
                <w:bCs w:val="1"/>
                <w:color w:val="auto"/>
              </w:rPr>
              <w:t>Exercise Price</w:t>
            </w:r>
          </w:p>
        </w:tc>
      </w:tr>
      <w:tr>
        <w:trPr>
          <w:trHeight w:val="23"/>
        </w:trPr>
        <w:tc>
          <w:tcPr>
            <w:tcW w:w="74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26"/>
        </w:trPr>
        <w:tc>
          <w:tcPr>
            <w:tcW w:w="7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Balance at December 31, 2021</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1,141,814</w:t>
            </w:r>
          </w:p>
        </w:tc>
        <w:tc>
          <w:tcPr>
            <w:tcW w:w="3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27.02</w:t>
            </w:r>
          </w:p>
        </w:tc>
      </w:tr>
      <w:tr>
        <w:trPr>
          <w:trHeight w:val="227"/>
        </w:trPr>
        <w:tc>
          <w:tcPr>
            <w:tcW w:w="7420" w:type="dxa"/>
            <w:vAlign w:val="bottom"/>
          </w:tcPr>
          <w:p>
            <w:pPr>
              <w:ind w:left="140"/>
              <w:spacing w:after="0"/>
              <w:rPr>
                <w:sz w:val="20"/>
                <w:szCs w:val="20"/>
                <w:color w:val="auto"/>
              </w:rPr>
            </w:pPr>
            <w:r>
              <w:rPr>
                <w:rFonts w:ascii="Arial" w:cs="Arial" w:eastAsia="Arial" w:hAnsi="Arial"/>
                <w:sz w:val="17"/>
                <w:szCs w:val="17"/>
                <w:color w:val="auto"/>
              </w:rPr>
              <w:t>Granted</w:t>
            </w:r>
          </w:p>
        </w:tc>
        <w:tc>
          <w:tcPr>
            <w:tcW w:w="1840" w:type="dxa"/>
            <w:vAlign w:val="bottom"/>
          </w:tcPr>
          <w:p>
            <w:pPr>
              <w:jc w:val="right"/>
              <w:spacing w:after="0"/>
              <w:rPr>
                <w:sz w:val="20"/>
                <w:szCs w:val="20"/>
                <w:color w:val="auto"/>
              </w:rPr>
            </w:pPr>
            <w:r>
              <w:rPr>
                <w:rFonts w:ascii="Arial" w:cs="Arial" w:eastAsia="Arial" w:hAnsi="Arial"/>
                <w:sz w:val="17"/>
                <w:szCs w:val="17"/>
                <w:color w:val="auto"/>
              </w:rPr>
              <w:t>10,120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7"/>
                <w:szCs w:val="17"/>
                <w:color w:val="auto"/>
              </w:rPr>
              <w:t>197.74</w:t>
            </w:r>
          </w:p>
        </w:tc>
      </w:tr>
      <w:tr>
        <w:trPr>
          <w:trHeight w:val="26"/>
        </w:trPr>
        <w:tc>
          <w:tcPr>
            <w:tcW w:w="74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33"/>
        </w:trPr>
        <w:tc>
          <w:tcPr>
            <w:tcW w:w="7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Exercised</w:t>
            </w:r>
          </w:p>
        </w:tc>
        <w:tc>
          <w:tcPr>
            <w:tcW w:w="1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(187,856)</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24.32</w:t>
            </w:r>
          </w:p>
        </w:tc>
      </w:tr>
      <w:tr>
        <w:trPr>
          <w:trHeight w:val="227"/>
        </w:trPr>
        <w:tc>
          <w:tcPr>
            <w:tcW w:w="7420" w:type="dxa"/>
            <w:vAlign w:val="bottom"/>
          </w:tcPr>
          <w:p>
            <w:pPr>
              <w:ind w:left="140"/>
              <w:spacing w:after="0"/>
              <w:rPr>
                <w:sz w:val="20"/>
                <w:szCs w:val="20"/>
                <w:color w:val="auto"/>
              </w:rPr>
            </w:pPr>
            <w:r>
              <w:rPr>
                <w:rFonts w:ascii="Arial" w:cs="Arial" w:eastAsia="Arial" w:hAnsi="Arial"/>
                <w:sz w:val="17"/>
                <w:szCs w:val="17"/>
                <w:color w:val="auto"/>
              </w:rPr>
              <w:t>Canceled/Forfeited</w:t>
            </w:r>
          </w:p>
        </w:tc>
        <w:tc>
          <w:tcPr>
            <w:tcW w:w="1840" w:type="dxa"/>
            <w:vAlign w:val="bottom"/>
          </w:tcPr>
          <w:p>
            <w:pPr>
              <w:jc w:val="right"/>
              <w:spacing w:after="0"/>
              <w:rPr>
                <w:sz w:val="20"/>
                <w:szCs w:val="20"/>
                <w:color w:val="auto"/>
              </w:rPr>
            </w:pPr>
            <w:r>
              <w:rPr>
                <w:rFonts w:ascii="Arial" w:cs="Arial" w:eastAsia="Arial" w:hAnsi="Arial"/>
                <w:sz w:val="17"/>
                <w:szCs w:val="17"/>
                <w:color w:val="auto"/>
              </w:rPr>
              <w:t>(1,000)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7"/>
                <w:szCs w:val="17"/>
                <w:color w:val="auto"/>
              </w:rPr>
              <w:t>22.04</w:t>
            </w:r>
          </w:p>
        </w:tc>
      </w:tr>
      <w:tr>
        <w:trPr>
          <w:trHeight w:val="26"/>
        </w:trPr>
        <w:tc>
          <w:tcPr>
            <w:tcW w:w="74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Balance at June 30, 2022</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963,078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29.35</w:t>
            </w:r>
          </w:p>
        </w:tc>
      </w:tr>
      <w:tr>
        <w:trPr>
          <w:trHeight w:val="20"/>
        </w:trPr>
        <w:tc>
          <w:tcPr>
            <w:tcW w:w="7420" w:type="dxa"/>
            <w:vAlign w:val="bottom"/>
            <w:tcBorders>
              <w:top w:val="single" w:sz="8" w:color="CCEEFF"/>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r>
    </w:tbl>
    <w:p>
      <w:pPr>
        <w:spacing w:after="0" w:line="152"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Restricted Stock Units</w:t>
      </w:r>
    </w:p>
    <w:p>
      <w:pPr>
        <w:spacing w:after="0" w:line="108" w:lineRule="exact"/>
        <w:rPr>
          <w:sz w:val="20"/>
          <w:szCs w:val="20"/>
          <w:color w:val="auto"/>
        </w:rPr>
      </w:pPr>
    </w:p>
    <w:p>
      <w:pPr>
        <w:ind w:left="300"/>
        <w:spacing w:after="0"/>
        <w:rPr>
          <w:sz w:val="20"/>
          <w:szCs w:val="20"/>
          <w:color w:val="auto"/>
        </w:rPr>
      </w:pPr>
      <w:r>
        <w:rPr>
          <w:rFonts w:ascii="Arial" w:cs="Arial" w:eastAsia="Arial" w:hAnsi="Arial"/>
          <w:sz w:val="17"/>
          <w:szCs w:val="17"/>
          <w:color w:val="auto"/>
        </w:rPr>
        <w:t>Activity of unvested restricted stock units under the Plans during the six months ended June 30, 2022 is set forth below:</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52"/>
        </w:trPr>
        <w:tc>
          <w:tcPr>
            <w:tcW w:w="742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60" w:type="dxa"/>
            <w:vAlign w:val="bottom"/>
          </w:tcPr>
          <w:p>
            <w:pPr>
              <w:jc w:val="right"/>
              <w:ind w:right="301"/>
              <w:spacing w:after="0"/>
              <w:rPr>
                <w:sz w:val="20"/>
                <w:szCs w:val="20"/>
                <w:color w:val="auto"/>
              </w:rPr>
            </w:pPr>
            <w:r>
              <w:rPr>
                <w:rFonts w:ascii="Arial" w:cs="Arial" w:eastAsia="Arial" w:hAnsi="Arial"/>
                <w:sz w:val="13"/>
                <w:szCs w:val="13"/>
                <w:b w:val="1"/>
                <w:bCs w:val="1"/>
                <w:color w:val="auto"/>
              </w:rPr>
              <w:t>Weighted -Average</w:t>
            </w:r>
          </w:p>
        </w:tc>
      </w:tr>
      <w:tr>
        <w:trPr>
          <w:trHeight w:val="174"/>
        </w:trPr>
        <w:tc>
          <w:tcPr>
            <w:tcW w:w="7420" w:type="dxa"/>
            <w:vAlign w:val="bottom"/>
          </w:tcPr>
          <w:p>
            <w:pPr>
              <w:spacing w:after="0"/>
              <w:rPr>
                <w:sz w:val="15"/>
                <w:szCs w:val="15"/>
                <w:color w:val="auto"/>
              </w:rPr>
            </w:pPr>
          </w:p>
        </w:tc>
        <w:tc>
          <w:tcPr>
            <w:tcW w:w="1840" w:type="dxa"/>
            <w:vAlign w:val="bottom"/>
          </w:tcPr>
          <w:p>
            <w:pPr>
              <w:ind w:left="400"/>
              <w:spacing w:after="0"/>
              <w:rPr>
                <w:sz w:val="20"/>
                <w:szCs w:val="20"/>
                <w:color w:val="auto"/>
              </w:rPr>
            </w:pPr>
            <w:r>
              <w:rPr>
                <w:rFonts w:ascii="Arial" w:cs="Arial" w:eastAsia="Arial" w:hAnsi="Arial"/>
                <w:sz w:val="13"/>
                <w:szCs w:val="13"/>
                <w:b w:val="1"/>
                <w:bCs w:val="1"/>
                <w:color w:val="auto"/>
              </w:rPr>
              <w:t>Number of Shares</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60" w:type="dxa"/>
            <w:vAlign w:val="bottom"/>
          </w:tcPr>
          <w:p>
            <w:pPr>
              <w:jc w:val="right"/>
              <w:ind w:right="201"/>
              <w:spacing w:after="0"/>
              <w:rPr>
                <w:sz w:val="20"/>
                <w:szCs w:val="20"/>
                <w:color w:val="auto"/>
              </w:rPr>
            </w:pPr>
            <w:r>
              <w:rPr>
                <w:rFonts w:ascii="Arial" w:cs="Arial" w:eastAsia="Arial" w:hAnsi="Arial"/>
                <w:sz w:val="13"/>
                <w:szCs w:val="13"/>
                <w:b w:val="1"/>
                <w:bCs w:val="1"/>
                <w:color w:val="auto"/>
              </w:rPr>
              <w:t>Grant Date Fair Value</w:t>
            </w:r>
          </w:p>
        </w:tc>
      </w:tr>
      <w:tr>
        <w:trPr>
          <w:trHeight w:val="23"/>
        </w:trPr>
        <w:tc>
          <w:tcPr>
            <w:tcW w:w="74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r>
        <w:trPr>
          <w:trHeight w:val="226"/>
        </w:trPr>
        <w:tc>
          <w:tcPr>
            <w:tcW w:w="7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Unvested at December 31, 2021</w:t>
            </w:r>
          </w:p>
        </w:tc>
        <w:tc>
          <w:tcPr>
            <w:tcW w:w="1840" w:type="dxa"/>
            <w:vAlign w:val="bottom"/>
            <w:tcBorders>
              <w:bottom w:val="single" w:sz="8" w:color="CCEEFF"/>
            </w:tcBorders>
            <w:shd w:val="clear" w:color="auto" w:fill="CCEEFF"/>
          </w:tcPr>
          <w:p>
            <w:pPr>
              <w:ind w:left="1220"/>
              <w:spacing w:after="0"/>
              <w:rPr>
                <w:sz w:val="20"/>
                <w:szCs w:val="20"/>
                <w:color w:val="auto"/>
              </w:rPr>
            </w:pPr>
            <w:r>
              <w:rPr>
                <w:rFonts w:ascii="Arial" w:cs="Arial" w:eastAsia="Arial" w:hAnsi="Arial"/>
                <w:sz w:val="17"/>
                <w:szCs w:val="17"/>
                <w:color w:val="auto"/>
                <w:w w:val="97"/>
              </w:rPr>
              <w:t>409,482</w:t>
            </w:r>
          </w:p>
        </w:tc>
        <w:tc>
          <w:tcPr>
            <w:tcW w:w="3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210.41</w:t>
            </w:r>
          </w:p>
        </w:tc>
      </w:tr>
      <w:tr>
        <w:trPr>
          <w:trHeight w:val="227"/>
        </w:trPr>
        <w:tc>
          <w:tcPr>
            <w:tcW w:w="7420" w:type="dxa"/>
            <w:vAlign w:val="bottom"/>
          </w:tcPr>
          <w:p>
            <w:pPr>
              <w:ind w:left="140"/>
              <w:spacing w:after="0"/>
              <w:rPr>
                <w:sz w:val="20"/>
                <w:szCs w:val="20"/>
                <w:color w:val="auto"/>
              </w:rPr>
            </w:pPr>
            <w:r>
              <w:rPr>
                <w:rFonts w:ascii="Arial" w:cs="Arial" w:eastAsia="Arial" w:hAnsi="Arial"/>
                <w:sz w:val="17"/>
                <w:szCs w:val="17"/>
                <w:color w:val="auto"/>
              </w:rPr>
              <w:t>Granted</w:t>
            </w:r>
          </w:p>
        </w:tc>
        <w:tc>
          <w:tcPr>
            <w:tcW w:w="1840" w:type="dxa"/>
            <w:vAlign w:val="bottom"/>
          </w:tcPr>
          <w:p>
            <w:pPr>
              <w:ind w:left="1220"/>
              <w:spacing w:after="0"/>
              <w:rPr>
                <w:sz w:val="20"/>
                <w:szCs w:val="20"/>
                <w:color w:val="auto"/>
              </w:rPr>
            </w:pPr>
            <w:r>
              <w:rPr>
                <w:rFonts w:ascii="Arial" w:cs="Arial" w:eastAsia="Arial" w:hAnsi="Arial"/>
                <w:sz w:val="17"/>
                <w:szCs w:val="17"/>
                <w:color w:val="auto"/>
                <w:w w:val="97"/>
              </w:rPr>
              <w:t>146,540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187.06</w:t>
            </w:r>
          </w:p>
        </w:tc>
      </w:tr>
      <w:tr>
        <w:trPr>
          <w:trHeight w:val="26"/>
        </w:trPr>
        <w:tc>
          <w:tcPr>
            <w:tcW w:w="74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60" w:type="dxa"/>
            <w:vAlign w:val="bottom"/>
          </w:tcPr>
          <w:p>
            <w:pPr>
              <w:spacing w:after="0"/>
              <w:rPr>
                <w:sz w:val="2"/>
                <w:szCs w:val="2"/>
                <w:color w:val="auto"/>
              </w:rPr>
            </w:pPr>
          </w:p>
        </w:tc>
      </w:tr>
      <w:tr>
        <w:trPr>
          <w:trHeight w:val="233"/>
        </w:trPr>
        <w:tc>
          <w:tcPr>
            <w:tcW w:w="7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Released/Vested</w:t>
            </w:r>
          </w:p>
        </w:tc>
        <w:tc>
          <w:tcPr>
            <w:tcW w:w="1840" w:type="dxa"/>
            <w:vAlign w:val="bottom"/>
            <w:tcBorders>
              <w:bottom w:val="single" w:sz="8" w:color="CCEEFF"/>
            </w:tcBorders>
            <w:shd w:val="clear" w:color="auto" w:fill="CCEEFF"/>
          </w:tcPr>
          <w:p>
            <w:pPr>
              <w:ind w:left="1240"/>
              <w:spacing w:after="0"/>
              <w:rPr>
                <w:sz w:val="20"/>
                <w:szCs w:val="20"/>
                <w:color w:val="auto"/>
              </w:rPr>
            </w:pPr>
            <w:r>
              <w:rPr>
                <w:rFonts w:ascii="Arial" w:cs="Arial" w:eastAsia="Arial" w:hAnsi="Arial"/>
                <w:sz w:val="17"/>
                <w:szCs w:val="17"/>
                <w:color w:val="auto"/>
                <w:w w:val="91"/>
              </w:rPr>
              <w:t>(74,863)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176.49</w:t>
            </w:r>
          </w:p>
        </w:tc>
      </w:tr>
      <w:tr>
        <w:trPr>
          <w:trHeight w:val="227"/>
        </w:trPr>
        <w:tc>
          <w:tcPr>
            <w:tcW w:w="7420" w:type="dxa"/>
            <w:vAlign w:val="bottom"/>
          </w:tcPr>
          <w:p>
            <w:pPr>
              <w:ind w:left="140"/>
              <w:spacing w:after="0"/>
              <w:rPr>
                <w:sz w:val="20"/>
                <w:szCs w:val="20"/>
                <w:color w:val="auto"/>
              </w:rPr>
            </w:pPr>
            <w:r>
              <w:rPr>
                <w:rFonts w:ascii="Arial" w:cs="Arial" w:eastAsia="Arial" w:hAnsi="Arial"/>
                <w:sz w:val="17"/>
                <w:szCs w:val="17"/>
                <w:color w:val="auto"/>
              </w:rPr>
              <w:t>Canceled/Forfeited</w:t>
            </w:r>
          </w:p>
        </w:tc>
        <w:tc>
          <w:tcPr>
            <w:tcW w:w="1840" w:type="dxa"/>
            <w:vAlign w:val="bottom"/>
          </w:tcPr>
          <w:p>
            <w:pPr>
              <w:ind w:left="1240"/>
              <w:spacing w:after="0"/>
              <w:rPr>
                <w:sz w:val="20"/>
                <w:szCs w:val="20"/>
                <w:color w:val="auto"/>
              </w:rPr>
            </w:pPr>
            <w:r>
              <w:rPr>
                <w:rFonts w:ascii="Arial" w:cs="Arial" w:eastAsia="Arial" w:hAnsi="Arial"/>
                <w:sz w:val="17"/>
                <w:szCs w:val="17"/>
                <w:color w:val="auto"/>
                <w:w w:val="91"/>
              </w:rPr>
              <w:t>(15,712)</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223.95</w:t>
            </w:r>
          </w:p>
        </w:tc>
      </w:tr>
      <w:tr>
        <w:trPr>
          <w:trHeight w:val="26"/>
        </w:trPr>
        <w:tc>
          <w:tcPr>
            <w:tcW w:w="7420" w:type="dxa"/>
            <w:vAlign w:val="bottom"/>
            <w:tcBorders>
              <w:bottom w:val="single" w:sz="8" w:color="CCEEFF"/>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660" w:type="dxa"/>
            <w:vAlign w:val="bottom"/>
            <w:tcBorders>
              <w:bottom w:val="single" w:sz="8" w:color="CCEEFF"/>
            </w:tcBorders>
          </w:tcPr>
          <w:p>
            <w:pPr>
              <w:spacing w:after="0"/>
              <w:rPr>
                <w:sz w:val="2"/>
                <w:szCs w:val="2"/>
                <w:color w:val="auto"/>
              </w:rPr>
            </w:pPr>
          </w:p>
        </w:tc>
      </w:tr>
      <w:tr>
        <w:trPr>
          <w:trHeight w:val="270"/>
        </w:trPr>
        <w:tc>
          <w:tcPr>
            <w:tcW w:w="74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Unvested at June 30, 2022</w:t>
            </w:r>
          </w:p>
        </w:tc>
        <w:tc>
          <w:tcPr>
            <w:tcW w:w="1840" w:type="dxa"/>
            <w:vAlign w:val="bottom"/>
            <w:tcBorders>
              <w:bottom w:val="single" w:sz="8" w:color="auto"/>
            </w:tcBorders>
            <w:shd w:val="clear" w:color="auto" w:fill="CCEEFF"/>
          </w:tcPr>
          <w:p>
            <w:pPr>
              <w:ind w:left="1220"/>
              <w:spacing w:after="0"/>
              <w:rPr>
                <w:sz w:val="20"/>
                <w:szCs w:val="20"/>
                <w:color w:val="auto"/>
              </w:rPr>
            </w:pPr>
            <w:r>
              <w:rPr>
                <w:rFonts w:ascii="Arial" w:cs="Arial" w:eastAsia="Arial" w:hAnsi="Arial"/>
                <w:sz w:val="17"/>
                <w:szCs w:val="17"/>
                <w:color w:val="auto"/>
                <w:w w:val="97"/>
              </w:rPr>
              <w:t>465,447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208.05</w:t>
            </w:r>
          </w:p>
        </w:tc>
      </w:tr>
      <w:tr>
        <w:trPr>
          <w:trHeight w:val="20"/>
        </w:trPr>
        <w:tc>
          <w:tcPr>
            <w:tcW w:w="7420" w:type="dxa"/>
            <w:vAlign w:val="bottom"/>
            <w:tcBorders>
              <w:top w:val="single" w:sz="8" w:color="CCEEFF"/>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tcBorders>
          </w:tcPr>
          <w:p>
            <w:pPr>
              <w:spacing w:after="0" w:line="20" w:lineRule="exact"/>
              <w:rPr>
                <w:sz w:val="1"/>
                <w:szCs w:val="1"/>
                <w:color w:val="auto"/>
              </w:rPr>
            </w:pPr>
          </w:p>
        </w:tc>
      </w:tr>
    </w:tbl>
    <w:p>
      <w:pPr>
        <w:spacing w:after="0" w:line="215" w:lineRule="exact"/>
        <w:rPr>
          <w:sz w:val="20"/>
          <w:szCs w:val="20"/>
          <w:color w:val="auto"/>
        </w:rPr>
      </w:pPr>
    </w:p>
    <w:p>
      <w:pPr>
        <w:ind w:left="300"/>
        <w:spacing w:after="0"/>
        <w:rPr>
          <w:sz w:val="20"/>
          <w:szCs w:val="20"/>
          <w:color w:val="auto"/>
        </w:rPr>
      </w:pPr>
      <w:r>
        <w:rPr>
          <w:rFonts w:ascii="Arial" w:cs="Arial" w:eastAsia="Arial" w:hAnsi="Arial"/>
          <w:sz w:val="17"/>
          <w:szCs w:val="17"/>
          <w:color w:val="auto"/>
        </w:rPr>
        <w:t>As of June 30, 2022, 440,842 restricted stock units are expected to vest.</w:t>
      </w:r>
    </w:p>
    <w:p>
      <w:pPr>
        <w:spacing w:after="0" w:line="104"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Stock-based Compensation</w:t>
      </w:r>
    </w:p>
    <w:p>
      <w:pPr>
        <w:spacing w:after="0" w:line="112" w:lineRule="exact"/>
        <w:rPr>
          <w:sz w:val="20"/>
          <w:szCs w:val="20"/>
          <w:color w:val="auto"/>
        </w:rPr>
      </w:pPr>
    </w:p>
    <w:p>
      <w:pPr>
        <w:ind w:right="260" w:firstLine="304"/>
        <w:spacing w:after="0" w:line="271" w:lineRule="auto"/>
        <w:rPr>
          <w:sz w:val="20"/>
          <w:szCs w:val="20"/>
          <w:color w:val="auto"/>
        </w:rPr>
      </w:pPr>
      <w:r>
        <w:rPr>
          <w:rFonts w:ascii="Arial" w:cs="Arial" w:eastAsia="Arial" w:hAnsi="Arial"/>
          <w:sz w:val="17"/>
          <w:szCs w:val="17"/>
          <w:color w:val="auto"/>
        </w:rPr>
        <w:t xml:space="preserve">The following table sets forth the stock-based compensation expense included in the Company’s condensed consolidated statements of operations for the </w:t>
      </w:r>
      <w:r>
        <w:rPr>
          <w:rFonts w:ascii="Arial" w:cs="Arial" w:eastAsia="Arial" w:hAnsi="Arial"/>
          <w:sz w:val="16"/>
          <w:szCs w:val="16"/>
          <w:color w:val="auto"/>
        </w:rPr>
        <w:t>three</w:t>
      </w:r>
      <w:r>
        <w:rPr>
          <w:rFonts w:ascii="Arial" w:cs="Arial" w:eastAsia="Arial" w:hAnsi="Arial"/>
          <w:sz w:val="17"/>
          <w:szCs w:val="17"/>
          <w:color w:val="auto"/>
        </w:rPr>
        <w:t xml:space="preserve"> </w:t>
      </w:r>
      <w:r>
        <w:rPr>
          <w:rFonts w:ascii="Arial" w:cs="Arial" w:eastAsia="Arial" w:hAnsi="Arial"/>
          <w:sz w:val="16"/>
          <w:szCs w:val="16"/>
          <w:color w:val="auto"/>
        </w:rPr>
        <w:t>and six months ended June 30, 2022 and 2021 (in thousands):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0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160" w:type="dxa"/>
            <w:vAlign w:val="bottom"/>
            <w:gridSpan w:val="3"/>
          </w:tcPr>
          <w:p>
            <w:pPr>
              <w:jc w:val="right"/>
              <w:ind w:right="341"/>
              <w:spacing w:after="0"/>
              <w:rPr>
                <w:sz w:val="20"/>
                <w:szCs w:val="20"/>
                <w:color w:val="auto"/>
              </w:rPr>
            </w:pPr>
            <w:r>
              <w:rPr>
                <w:rFonts w:ascii="Arial" w:cs="Arial" w:eastAsia="Arial" w:hAnsi="Arial"/>
                <w:sz w:val="13"/>
                <w:szCs w:val="13"/>
                <w:b w:val="1"/>
                <w:bCs w:val="1"/>
                <w:color w:val="auto"/>
                <w:w w:val="93"/>
              </w:rPr>
              <w:t>Three Months Ended June 30,</w:t>
            </w: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700" w:type="dxa"/>
            <w:vAlign w:val="bottom"/>
            <w:gridSpan w:val="3"/>
          </w:tcPr>
          <w:p>
            <w:pPr>
              <w:jc w:val="right"/>
              <w:spacing w:after="0"/>
              <w:rPr>
                <w:sz w:val="20"/>
                <w:szCs w:val="20"/>
                <w:color w:val="auto"/>
              </w:rPr>
            </w:pPr>
            <w:r>
              <w:rPr>
                <w:rFonts w:ascii="Arial" w:cs="Arial" w:eastAsia="Arial" w:hAnsi="Arial"/>
                <w:sz w:val="13"/>
                <w:szCs w:val="13"/>
                <w:b w:val="1"/>
                <w:bCs w:val="1"/>
                <w:color w:val="auto"/>
                <w:w w:val="96"/>
              </w:rPr>
              <w:t>Six Months Ended June 30,</w:t>
            </w:r>
          </w:p>
        </w:tc>
        <w:tc>
          <w:tcPr>
            <w:tcW w:w="1020" w:type="dxa"/>
            <w:vAlign w:val="bottom"/>
          </w:tcPr>
          <w:p>
            <w:pPr>
              <w:spacing w:after="0"/>
              <w:rPr>
                <w:sz w:val="15"/>
                <w:szCs w:val="15"/>
                <w:color w:val="auto"/>
              </w:rPr>
            </w:pPr>
          </w:p>
        </w:tc>
      </w:tr>
      <w:tr>
        <w:trPr>
          <w:trHeight w:val="23"/>
        </w:trPr>
        <w:tc>
          <w:tcPr>
            <w:tcW w:w="304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72"/>
        </w:trPr>
        <w:tc>
          <w:tcPr>
            <w:tcW w:w="3040" w:type="dxa"/>
            <w:vAlign w:val="bottom"/>
          </w:tcPr>
          <w:p>
            <w:pPr>
              <w:spacing w:after="0"/>
              <w:rPr>
                <w:sz w:val="14"/>
                <w:szCs w:val="14"/>
                <w:color w:val="auto"/>
              </w:rPr>
            </w:pPr>
          </w:p>
        </w:tc>
        <w:tc>
          <w:tcPr>
            <w:tcW w:w="1300" w:type="dxa"/>
            <w:vAlign w:val="bottom"/>
          </w:tcPr>
          <w:p>
            <w:pPr>
              <w:jc w:val="right"/>
              <w:spacing w:after="0"/>
              <w:rPr>
                <w:sz w:val="20"/>
                <w:szCs w:val="20"/>
                <w:color w:val="auto"/>
              </w:rPr>
            </w:pPr>
            <w:r>
              <w:rPr>
                <w:rFonts w:ascii="Arial" w:cs="Arial" w:eastAsia="Arial" w:hAnsi="Arial"/>
                <w:sz w:val="13"/>
                <w:szCs w:val="13"/>
                <w:b w:val="1"/>
                <w:bCs w:val="1"/>
                <w:color w:val="auto"/>
              </w:rPr>
              <w:t>2022</w:t>
            </w: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80" w:type="dxa"/>
            <w:vAlign w:val="bottom"/>
          </w:tcPr>
          <w:p>
            <w:pPr>
              <w:jc w:val="right"/>
              <w:ind w:right="41"/>
              <w:spacing w:after="0"/>
              <w:rPr>
                <w:sz w:val="20"/>
                <w:szCs w:val="20"/>
                <w:color w:val="auto"/>
              </w:rPr>
            </w:pPr>
            <w:r>
              <w:rPr>
                <w:rFonts w:ascii="Arial" w:cs="Arial" w:eastAsia="Arial" w:hAnsi="Arial"/>
                <w:sz w:val="13"/>
                <w:szCs w:val="13"/>
                <w:b w:val="1"/>
                <w:bCs w:val="1"/>
                <w:color w:val="auto"/>
              </w:rPr>
              <w:t>2021</w:t>
            </w: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tcPr>
          <w:p>
            <w:pPr>
              <w:jc w:val="right"/>
              <w:spacing w:after="0"/>
              <w:rPr>
                <w:sz w:val="20"/>
                <w:szCs w:val="20"/>
                <w:color w:val="auto"/>
              </w:rPr>
            </w:pPr>
            <w:r>
              <w:rPr>
                <w:rFonts w:ascii="Arial" w:cs="Arial" w:eastAsia="Arial" w:hAnsi="Arial"/>
                <w:sz w:val="13"/>
                <w:szCs w:val="13"/>
                <w:b w:val="1"/>
                <w:bCs w:val="1"/>
                <w:color w:val="auto"/>
              </w:rPr>
              <w:t>2022</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20" w:type="dxa"/>
            <w:vAlign w:val="bottom"/>
          </w:tcPr>
          <w:p>
            <w:pPr>
              <w:jc w:val="right"/>
              <w:ind w:right="619"/>
              <w:spacing w:after="0"/>
              <w:rPr>
                <w:sz w:val="20"/>
                <w:szCs w:val="20"/>
                <w:color w:val="auto"/>
              </w:rPr>
            </w:pPr>
            <w:r>
              <w:rPr>
                <w:rFonts w:ascii="Arial" w:cs="Arial" w:eastAsia="Arial" w:hAnsi="Arial"/>
                <w:sz w:val="13"/>
                <w:szCs w:val="13"/>
                <w:b w:val="1"/>
                <w:bCs w:val="1"/>
                <w:color w:val="auto"/>
              </w:rPr>
              <w:t>2021</w:t>
            </w:r>
          </w:p>
        </w:tc>
      </w:tr>
      <w:tr>
        <w:trPr>
          <w:trHeight w:val="23"/>
        </w:trPr>
        <w:tc>
          <w:tcPr>
            <w:tcW w:w="304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26"/>
        </w:trPr>
        <w:tc>
          <w:tcPr>
            <w:tcW w:w="30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Cost of revenue</w:t>
            </w:r>
          </w:p>
        </w:tc>
        <w:tc>
          <w:tcPr>
            <w:tcW w:w="1300" w:type="dxa"/>
            <w:vAlign w:val="bottom"/>
            <w:tcBorders>
              <w:bottom w:val="single" w:sz="8" w:color="CCEEFF"/>
            </w:tcBorders>
            <w:shd w:val="clear" w:color="auto" w:fill="CCEEFF"/>
          </w:tcPr>
          <w:p>
            <w:pPr>
              <w:jc w:val="right"/>
              <w:ind w:right="801"/>
              <w:spacing w:after="0"/>
              <w:rPr>
                <w:sz w:val="20"/>
                <w:szCs w:val="20"/>
                <w:color w:val="auto"/>
              </w:rPr>
            </w:pPr>
            <w:r>
              <w:rPr>
                <w:rFonts w:ascii="Arial" w:cs="Arial" w:eastAsia="Arial" w:hAnsi="Arial"/>
                <w:sz w:val="17"/>
                <w:szCs w:val="17"/>
                <w:color w:val="auto"/>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880</w:t>
            </w:r>
          </w:p>
        </w:tc>
        <w:tc>
          <w:tcPr>
            <w:tcW w:w="10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CCEEFF"/>
            </w:tcBorders>
            <w:shd w:val="clear" w:color="auto" w:fill="CCEEFF"/>
          </w:tcPr>
          <w:p>
            <w:pPr>
              <w:jc w:val="right"/>
              <w:ind w:right="901"/>
              <w:spacing w:after="0"/>
              <w:rPr>
                <w:sz w:val="20"/>
                <w:szCs w:val="20"/>
                <w:color w:val="auto"/>
              </w:rPr>
            </w:pPr>
            <w:r>
              <w:rPr>
                <w:rFonts w:ascii="Arial" w:cs="Arial" w:eastAsia="Arial" w:hAnsi="Arial"/>
                <w:sz w:val="17"/>
                <w:szCs w:val="17"/>
                <w:color w:val="auto"/>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543</w:t>
            </w:r>
          </w:p>
        </w:tc>
        <w:tc>
          <w:tcPr>
            <w:tcW w:w="100" w:type="dxa"/>
            <w:vAlign w:val="bottom"/>
            <w:tcBorders>
              <w:bottom w:val="single" w:sz="8" w:color="CCEEFF"/>
            </w:tcBorders>
            <w:shd w:val="clear" w:color="auto" w:fill="CCEEFF"/>
          </w:tcPr>
          <w:p>
            <w:pPr>
              <w:spacing w:after="0"/>
              <w:rPr>
                <w:sz w:val="19"/>
                <w:szCs w:val="19"/>
                <w:color w:val="auto"/>
              </w:rPr>
            </w:pPr>
          </w:p>
        </w:tc>
        <w:tc>
          <w:tcPr>
            <w:tcW w:w="1340" w:type="dxa"/>
            <w:vAlign w:val="bottom"/>
            <w:tcBorders>
              <w:bottom w:val="single" w:sz="8" w:color="CCEEFF"/>
            </w:tcBorders>
            <w:shd w:val="clear" w:color="auto" w:fill="CCEEFF"/>
          </w:tcPr>
          <w:p>
            <w:pPr>
              <w:jc w:val="right"/>
              <w:ind w:right="861"/>
              <w:spacing w:after="0"/>
              <w:rPr>
                <w:sz w:val="20"/>
                <w:szCs w:val="20"/>
                <w:color w:val="auto"/>
              </w:rPr>
            </w:pPr>
            <w:r>
              <w:rPr>
                <w:rFonts w:ascii="Arial" w:cs="Arial" w:eastAsia="Arial" w:hAnsi="Arial"/>
                <w:sz w:val="17"/>
                <w:szCs w:val="17"/>
                <w:color w:val="auto"/>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1,736</w:t>
            </w:r>
          </w:p>
        </w:tc>
        <w:tc>
          <w:tcPr>
            <w:tcW w:w="10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CCEEFF"/>
            </w:tcBorders>
            <w:shd w:val="clear" w:color="auto" w:fill="CCEEFF"/>
          </w:tcPr>
          <w:p>
            <w:pPr>
              <w:jc w:val="right"/>
              <w:ind w:right="47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1,341</w:t>
            </w:r>
          </w:p>
        </w:tc>
      </w:tr>
      <w:tr>
        <w:trPr>
          <w:trHeight w:val="227"/>
        </w:trPr>
        <w:tc>
          <w:tcPr>
            <w:tcW w:w="3040" w:type="dxa"/>
            <w:vAlign w:val="bottom"/>
          </w:tcPr>
          <w:p>
            <w:pPr>
              <w:ind w:left="320"/>
              <w:spacing w:after="0"/>
              <w:rPr>
                <w:sz w:val="20"/>
                <w:szCs w:val="20"/>
                <w:color w:val="auto"/>
              </w:rPr>
            </w:pPr>
            <w:r>
              <w:rPr>
                <w:rFonts w:ascii="Arial" w:cs="Arial" w:eastAsia="Arial" w:hAnsi="Arial"/>
                <w:sz w:val="17"/>
                <w:szCs w:val="17"/>
                <w:color w:val="auto"/>
              </w:rPr>
              <w:t>Research and development</w:t>
            </w:r>
          </w:p>
        </w:tc>
        <w:tc>
          <w:tcPr>
            <w:tcW w:w="13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1,514</w:t>
            </w: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1,188</w:t>
            </w: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2,900</w:t>
            </w: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2,250</w:t>
            </w:r>
          </w:p>
        </w:tc>
      </w:tr>
      <w:tr>
        <w:trPr>
          <w:trHeight w:val="26"/>
        </w:trPr>
        <w:tc>
          <w:tcPr>
            <w:tcW w:w="30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3"/>
        </w:trPr>
        <w:tc>
          <w:tcPr>
            <w:tcW w:w="30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Sales, general and administrative</w:t>
            </w:r>
          </w:p>
        </w:tc>
        <w:tc>
          <w:tcPr>
            <w:tcW w:w="13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6,392</w:t>
            </w:r>
          </w:p>
        </w:tc>
        <w:tc>
          <w:tcPr>
            <w:tcW w:w="10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shd w:val="clear" w:color="auto" w:fill="CCEEFF"/>
          </w:tcPr>
          <w:p>
            <w:pPr>
              <w:spacing w:after="0"/>
              <w:rPr>
                <w:sz w:val="22"/>
                <w:szCs w:val="22"/>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8,072</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spacing w:after="0"/>
              <w:rPr>
                <w:sz w:val="22"/>
                <w:szCs w:val="22"/>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13,043</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12,607</w:t>
            </w:r>
          </w:p>
        </w:tc>
      </w:tr>
      <w:tr>
        <w:trPr>
          <w:trHeight w:val="220"/>
        </w:trPr>
        <w:tc>
          <w:tcPr>
            <w:tcW w:w="3040" w:type="dxa"/>
            <w:vAlign w:val="bottom"/>
          </w:tcPr>
          <w:p>
            <w:pPr>
              <w:ind w:left="440"/>
              <w:spacing w:after="0"/>
              <w:rPr>
                <w:sz w:val="20"/>
                <w:szCs w:val="20"/>
                <w:color w:val="auto"/>
              </w:rPr>
            </w:pPr>
            <w:r>
              <w:rPr>
                <w:rFonts w:ascii="Arial" w:cs="Arial" w:eastAsia="Arial" w:hAnsi="Arial"/>
                <w:sz w:val="17"/>
                <w:szCs w:val="17"/>
                <w:color w:val="auto"/>
              </w:rPr>
              <w:t>Total</w:t>
            </w:r>
          </w:p>
        </w:tc>
        <w:tc>
          <w:tcPr>
            <w:tcW w:w="1300" w:type="dxa"/>
            <w:vAlign w:val="bottom"/>
            <w:tcBorders>
              <w:top w:val="single" w:sz="8" w:color="auto"/>
            </w:tcBorders>
          </w:tcPr>
          <w:p>
            <w:pPr>
              <w:jc w:val="right"/>
              <w:ind w:right="801"/>
              <w:spacing w:after="0"/>
              <w:rPr>
                <w:sz w:val="20"/>
                <w:szCs w:val="20"/>
                <w:color w:val="auto"/>
              </w:rPr>
            </w:pPr>
            <w:r>
              <w:rPr>
                <w:rFonts w:ascii="Arial" w:cs="Arial" w:eastAsia="Arial" w:hAnsi="Arial"/>
                <w:sz w:val="17"/>
                <w:szCs w:val="17"/>
                <w:color w:val="auto"/>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8,786</w:t>
            </w:r>
          </w:p>
        </w:tc>
        <w:tc>
          <w:tcPr>
            <w:tcW w:w="100" w:type="dxa"/>
            <w:vAlign w:val="bottom"/>
          </w:tcPr>
          <w:p>
            <w:pPr>
              <w:spacing w:after="0"/>
              <w:rPr>
                <w:sz w:val="19"/>
                <w:szCs w:val="19"/>
                <w:color w:val="auto"/>
              </w:rPr>
            </w:pPr>
          </w:p>
        </w:tc>
        <w:tc>
          <w:tcPr>
            <w:tcW w:w="1380" w:type="dxa"/>
            <w:vAlign w:val="bottom"/>
            <w:tcBorders>
              <w:top w:val="single" w:sz="8" w:color="auto"/>
            </w:tcBorders>
          </w:tcPr>
          <w:p>
            <w:pPr>
              <w:jc w:val="right"/>
              <w:ind w:right="901"/>
              <w:spacing w:after="0"/>
              <w:rPr>
                <w:sz w:val="20"/>
                <w:szCs w:val="20"/>
                <w:color w:val="auto"/>
              </w:rPr>
            </w:pPr>
            <w:r>
              <w:rPr>
                <w:rFonts w:ascii="Arial" w:cs="Arial" w:eastAsia="Arial" w:hAnsi="Arial"/>
                <w:sz w:val="17"/>
                <w:szCs w:val="17"/>
                <w:color w:val="auto"/>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9,803</w:t>
            </w:r>
          </w:p>
        </w:tc>
        <w:tc>
          <w:tcPr>
            <w:tcW w:w="100" w:type="dxa"/>
            <w:vAlign w:val="bottom"/>
          </w:tcPr>
          <w:p>
            <w:pPr>
              <w:spacing w:after="0"/>
              <w:rPr>
                <w:sz w:val="19"/>
                <w:szCs w:val="19"/>
                <w:color w:val="auto"/>
              </w:rPr>
            </w:pPr>
          </w:p>
        </w:tc>
        <w:tc>
          <w:tcPr>
            <w:tcW w:w="1340" w:type="dxa"/>
            <w:vAlign w:val="bottom"/>
            <w:tcBorders>
              <w:top w:val="single" w:sz="8" w:color="auto"/>
            </w:tcBorders>
          </w:tcPr>
          <w:p>
            <w:pPr>
              <w:jc w:val="right"/>
              <w:ind w:right="861"/>
              <w:spacing w:after="0"/>
              <w:rPr>
                <w:sz w:val="20"/>
                <w:szCs w:val="20"/>
                <w:color w:val="auto"/>
              </w:rPr>
            </w:pPr>
            <w:r>
              <w:rPr>
                <w:rFonts w:ascii="Arial" w:cs="Arial" w:eastAsia="Arial" w:hAnsi="Arial"/>
                <w:sz w:val="17"/>
                <w:szCs w:val="17"/>
                <w:color w:val="auto"/>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17,679</w:t>
            </w:r>
          </w:p>
        </w:tc>
        <w:tc>
          <w:tcPr>
            <w:tcW w:w="100" w:type="dxa"/>
            <w:vAlign w:val="bottom"/>
          </w:tcPr>
          <w:p>
            <w:pPr>
              <w:spacing w:after="0"/>
              <w:rPr>
                <w:sz w:val="19"/>
                <w:szCs w:val="19"/>
                <w:color w:val="auto"/>
              </w:rPr>
            </w:pPr>
          </w:p>
        </w:tc>
        <w:tc>
          <w:tcPr>
            <w:tcW w:w="960" w:type="dxa"/>
            <w:vAlign w:val="bottom"/>
            <w:tcBorders>
              <w:top w:val="single" w:sz="8" w:color="auto"/>
            </w:tcBorders>
          </w:tcPr>
          <w:p>
            <w:pPr>
              <w:jc w:val="right"/>
              <w:ind w:right="476"/>
              <w:spacing w:after="0"/>
              <w:rPr>
                <w:sz w:val="20"/>
                <w:szCs w:val="20"/>
                <w:color w:val="auto"/>
              </w:rPr>
            </w:pPr>
            <w:r>
              <w:rPr>
                <w:rFonts w:ascii="Arial" w:cs="Arial" w:eastAsia="Arial" w:hAnsi="Arial"/>
                <w:sz w:val="17"/>
                <w:szCs w:val="17"/>
                <w:color w:val="auto"/>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16,198</w:t>
            </w:r>
          </w:p>
        </w:tc>
      </w:tr>
      <w:tr>
        <w:trPr>
          <w:trHeight w:val="26"/>
        </w:trPr>
        <w:tc>
          <w:tcPr>
            <w:tcW w:w="304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0"/>
        </w:trPr>
        <w:tc>
          <w:tcPr>
            <w:tcW w:w="30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177" w:lineRule="exact"/>
        <w:rPr>
          <w:sz w:val="20"/>
          <w:szCs w:val="20"/>
          <w:color w:val="auto"/>
        </w:rPr>
      </w:pPr>
    </w:p>
    <w:p>
      <w:pPr>
        <w:jc w:val="both"/>
        <w:ind w:firstLine="304"/>
        <w:spacing w:after="0" w:line="271" w:lineRule="auto"/>
        <w:rPr>
          <w:sz w:val="20"/>
          <w:szCs w:val="20"/>
          <w:color w:val="auto"/>
        </w:rPr>
      </w:pPr>
      <w:r>
        <w:rPr>
          <w:rFonts w:ascii="Arial" w:cs="Arial" w:eastAsia="Arial" w:hAnsi="Arial"/>
          <w:sz w:val="17"/>
          <w:szCs w:val="17"/>
          <w:color w:val="auto"/>
        </w:rPr>
        <w:t>As of June 30, 2022, total unrecognized compensation cost was $76.5 million related to unvested share-based compensation arrangements which is expected to be recognized over a weighted average period of 3.0 years.</w:t>
      </w:r>
    </w:p>
    <w:p>
      <w:pPr>
        <w:spacing w:after="0" w:line="65"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The total stock-based compensation cost capitalized in inventory was $2.0 million and $1.8 million as of June 30, 2022 and December 31, 2021, respectively.</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12. Accumulated Other Comprehensive (Loss) Income</w:t>
      </w:r>
    </w:p>
    <w:p>
      <w:pPr>
        <w:spacing w:after="0" w:line="112" w:lineRule="exact"/>
        <w:rPr>
          <w:sz w:val="20"/>
          <w:szCs w:val="20"/>
          <w:color w:val="auto"/>
        </w:rPr>
      </w:pPr>
    </w:p>
    <w:p>
      <w:pPr>
        <w:ind w:firstLine="304"/>
        <w:spacing w:after="0" w:line="300" w:lineRule="auto"/>
        <w:rPr>
          <w:sz w:val="20"/>
          <w:szCs w:val="20"/>
          <w:color w:val="auto"/>
        </w:rPr>
      </w:pPr>
      <w:r>
        <w:rPr>
          <w:rFonts w:ascii="Arial" w:cs="Arial" w:eastAsia="Arial" w:hAnsi="Arial"/>
          <w:sz w:val="15"/>
          <w:szCs w:val="15"/>
          <w:color w:val="auto"/>
        </w:rPr>
        <w:t>Other comprehensive (loss) income consists of two components: unrealized gains or losses on the Company’s available-for-sale marketable investments and gains or losses from foreign currency translation adjustments. Until realized and reported as a component of consolidated net (loss) income, these comprehensive (loss) income items accumulate and are included within accumulated other comprehensive (loss) income. Unrealized gains and losses on the Company’s marketable investments are reclassified from accumulated other comprehensive (loss) income into earnings when realized upon sale, and are determined</w:t>
      </w:r>
    </w:p>
    <w:p>
      <w:pPr>
        <w:spacing w:after="0" w:line="200" w:lineRule="exact"/>
        <w:rPr>
          <w:sz w:val="20"/>
          <w:szCs w:val="20"/>
          <w:color w:val="auto"/>
        </w:rPr>
      </w:pPr>
    </w:p>
    <w:p>
      <w:pPr>
        <w:spacing w:after="0" w:line="304"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19" w:name="page20"/>
    <w:bookmarkEnd w:id="19"/>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color w:val="auto"/>
        </w:rPr>
        <w:t>based on specific identification of securities sold. Gains and losses from the translation of assets and liabilities denominated in non-U.S. dollar functional currencies are included in accumulated other comprehensive (loss) income.</w:t>
      </w:r>
    </w:p>
    <w:p>
      <w:pPr>
        <w:spacing w:after="0" w:line="65" w:lineRule="exact"/>
        <w:rPr>
          <w:sz w:val="20"/>
          <w:szCs w:val="20"/>
          <w:color w:val="auto"/>
        </w:rPr>
      </w:pPr>
    </w:p>
    <w:p>
      <w:pPr>
        <w:ind w:right="400" w:firstLine="304"/>
        <w:spacing w:after="0" w:line="260" w:lineRule="auto"/>
        <w:rPr>
          <w:sz w:val="20"/>
          <w:szCs w:val="20"/>
          <w:color w:val="auto"/>
        </w:rPr>
      </w:pPr>
      <w:r>
        <w:rPr>
          <w:rFonts w:ascii="Arial" w:cs="Arial" w:eastAsia="Arial" w:hAnsi="Arial"/>
          <w:sz w:val="17"/>
          <w:szCs w:val="17"/>
          <w:color w:val="auto"/>
        </w:rPr>
        <w:t>The following table summarizes the changes in the accumulated balances during the period and includes information regarding the manner in which the reclassifications out of accumulated other comprehensive (loss) income into earnings affect the Company’s condensed consolidated statements of operations and condensed consolidated statements of comprehensive (loss) income (in thousands):</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860" w:type="dxa"/>
            <w:vAlign w:val="bottom"/>
            <w:gridSpan w:val="6"/>
          </w:tcPr>
          <w:p>
            <w:pPr>
              <w:jc w:val="center"/>
              <w:ind w:left="513"/>
              <w:spacing w:after="0"/>
              <w:rPr>
                <w:sz w:val="20"/>
                <w:szCs w:val="20"/>
                <w:color w:val="auto"/>
              </w:rPr>
            </w:pPr>
            <w:r>
              <w:rPr>
                <w:rFonts w:ascii="Arial" w:cs="Arial" w:eastAsia="Arial" w:hAnsi="Arial"/>
                <w:sz w:val="13"/>
                <w:szCs w:val="13"/>
                <w:b w:val="1"/>
                <w:bCs w:val="1"/>
                <w:color w:val="auto"/>
                <w:w w:val="94"/>
              </w:rPr>
              <w:t>Three Months Ended June 30, 2022</w:t>
            </w: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860" w:type="dxa"/>
            <w:vAlign w:val="bottom"/>
            <w:gridSpan w:val="6"/>
          </w:tcPr>
          <w:p>
            <w:pPr>
              <w:jc w:val="right"/>
              <w:ind w:right="73"/>
              <w:spacing w:after="0"/>
              <w:rPr>
                <w:sz w:val="20"/>
                <w:szCs w:val="20"/>
                <w:color w:val="auto"/>
              </w:rPr>
            </w:pPr>
            <w:r>
              <w:rPr>
                <w:rFonts w:ascii="Arial" w:cs="Arial" w:eastAsia="Arial" w:hAnsi="Arial"/>
                <w:sz w:val="13"/>
                <w:szCs w:val="13"/>
                <w:b w:val="1"/>
                <w:bCs w:val="1"/>
                <w:color w:val="auto"/>
              </w:rPr>
              <w:t>Three Months Ended June 30, 2021</w:t>
            </w:r>
          </w:p>
        </w:tc>
        <w:tc>
          <w:tcPr>
            <w:tcW w:w="700" w:type="dxa"/>
            <w:vAlign w:val="bottom"/>
          </w:tcPr>
          <w:p>
            <w:pPr>
              <w:spacing w:after="0"/>
              <w:rPr>
                <w:sz w:val="15"/>
                <w:szCs w:val="15"/>
                <w:color w:val="auto"/>
              </w:rPr>
            </w:pPr>
          </w:p>
        </w:tc>
      </w:tr>
      <w:tr>
        <w:trPr>
          <w:trHeight w:val="23"/>
        </w:trPr>
        <w:tc>
          <w:tcPr>
            <w:tcW w:w="3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157"/>
        </w:trPr>
        <w:tc>
          <w:tcPr>
            <w:tcW w:w="3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1"/>
              </w:rPr>
              <w:t>Currency</w:t>
            </w: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80" w:type="dxa"/>
            <w:vAlign w:val="bottom"/>
            <w:gridSpan w:val="2"/>
          </w:tcPr>
          <w:p>
            <w:pPr>
              <w:ind w:left="80"/>
              <w:spacing w:after="0"/>
              <w:rPr>
                <w:sz w:val="20"/>
                <w:szCs w:val="20"/>
                <w:color w:val="auto"/>
              </w:rPr>
            </w:pPr>
            <w:r>
              <w:rPr>
                <w:rFonts w:ascii="Arial" w:cs="Arial" w:eastAsia="Arial" w:hAnsi="Arial"/>
                <w:sz w:val="13"/>
                <w:szCs w:val="13"/>
                <w:b w:val="1"/>
                <w:bCs w:val="1"/>
                <w:color w:val="auto"/>
              </w:rPr>
              <w:t>Currency</w:t>
            </w:r>
          </w:p>
        </w:tc>
        <w:tc>
          <w:tcPr>
            <w:tcW w:w="54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152"/>
        </w:trPr>
        <w:tc>
          <w:tcPr>
            <w:tcW w:w="31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20" w:type="dxa"/>
            <w:vAlign w:val="bottom"/>
            <w:gridSpan w:val="2"/>
          </w:tcPr>
          <w:p>
            <w:pPr>
              <w:ind w:left="40"/>
              <w:spacing w:after="0"/>
              <w:rPr>
                <w:sz w:val="20"/>
                <w:szCs w:val="20"/>
                <w:color w:val="auto"/>
              </w:rPr>
            </w:pPr>
            <w:r>
              <w:rPr>
                <w:rFonts w:ascii="Arial" w:cs="Arial" w:eastAsia="Arial" w:hAnsi="Arial"/>
                <w:sz w:val="13"/>
                <w:szCs w:val="13"/>
                <w:b w:val="1"/>
                <w:bCs w:val="1"/>
                <w:color w:val="auto"/>
              </w:rPr>
              <w:t>Marketable</w:t>
            </w:r>
          </w:p>
        </w:tc>
        <w:tc>
          <w:tcPr>
            <w:tcW w:w="1380" w:type="dxa"/>
            <w:vAlign w:val="bottom"/>
            <w:gridSpan w:val="3"/>
          </w:tcPr>
          <w:p>
            <w:pPr>
              <w:ind w:left="320"/>
              <w:spacing w:after="0"/>
              <w:rPr>
                <w:sz w:val="20"/>
                <w:szCs w:val="20"/>
                <w:color w:val="auto"/>
              </w:rPr>
            </w:pPr>
            <w:r>
              <w:rPr>
                <w:rFonts w:ascii="Arial" w:cs="Arial" w:eastAsia="Arial" w:hAnsi="Arial"/>
                <w:sz w:val="13"/>
                <w:szCs w:val="13"/>
                <w:b w:val="1"/>
                <w:bCs w:val="1"/>
                <w:color w:val="auto"/>
              </w:rPr>
              <w:t>Translation</w:t>
            </w: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80" w:type="dxa"/>
            <w:vAlign w:val="bottom"/>
            <w:gridSpan w:val="2"/>
          </w:tcPr>
          <w:p>
            <w:pPr>
              <w:ind w:left="60"/>
              <w:spacing w:after="0"/>
              <w:rPr>
                <w:sz w:val="20"/>
                <w:szCs w:val="20"/>
                <w:color w:val="auto"/>
              </w:rPr>
            </w:pPr>
            <w:r>
              <w:rPr>
                <w:rFonts w:ascii="Arial" w:cs="Arial" w:eastAsia="Arial" w:hAnsi="Arial"/>
                <w:sz w:val="13"/>
                <w:szCs w:val="13"/>
                <w:b w:val="1"/>
                <w:bCs w:val="1"/>
                <w:color w:val="auto"/>
              </w:rPr>
              <w:t>Marketable</w:t>
            </w:r>
          </w:p>
        </w:tc>
        <w:tc>
          <w:tcPr>
            <w:tcW w:w="1340" w:type="dxa"/>
            <w:vAlign w:val="bottom"/>
            <w:gridSpan w:val="3"/>
          </w:tcPr>
          <w:p>
            <w:pPr>
              <w:ind w:left="320"/>
              <w:spacing w:after="0"/>
              <w:rPr>
                <w:sz w:val="20"/>
                <w:szCs w:val="20"/>
                <w:color w:val="auto"/>
              </w:rPr>
            </w:pPr>
            <w:r>
              <w:rPr>
                <w:rFonts w:ascii="Arial" w:cs="Arial" w:eastAsia="Arial" w:hAnsi="Arial"/>
                <w:sz w:val="13"/>
                <w:szCs w:val="13"/>
                <w:b w:val="1"/>
                <w:bCs w:val="1"/>
                <w:color w:val="auto"/>
              </w:rPr>
              <w:t>Translation</w:t>
            </w:r>
          </w:p>
        </w:tc>
        <w:tc>
          <w:tcPr>
            <w:tcW w:w="54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165"/>
        </w:trPr>
        <w:tc>
          <w:tcPr>
            <w:tcW w:w="3100" w:type="dxa"/>
            <w:vAlign w:val="bottom"/>
          </w:tcPr>
          <w:p>
            <w:pPr>
              <w:spacing w:after="0"/>
              <w:rPr>
                <w:sz w:val="14"/>
                <w:szCs w:val="14"/>
                <w:color w:val="auto"/>
              </w:rPr>
            </w:pPr>
          </w:p>
        </w:tc>
        <w:tc>
          <w:tcPr>
            <w:tcW w:w="1360" w:type="dxa"/>
            <w:vAlign w:val="bottom"/>
            <w:gridSpan w:val="3"/>
          </w:tcPr>
          <w:p>
            <w:pPr>
              <w:ind w:left="300"/>
              <w:spacing w:after="0"/>
              <w:rPr>
                <w:sz w:val="20"/>
                <w:szCs w:val="20"/>
                <w:color w:val="auto"/>
              </w:rPr>
            </w:pPr>
            <w:r>
              <w:rPr>
                <w:rFonts w:ascii="Arial" w:cs="Arial" w:eastAsia="Arial" w:hAnsi="Arial"/>
                <w:sz w:val="13"/>
                <w:szCs w:val="13"/>
                <w:b w:val="1"/>
                <w:bCs w:val="1"/>
                <w:color w:val="auto"/>
              </w:rPr>
              <w:t>Investments</w:t>
            </w:r>
          </w:p>
        </w:tc>
        <w:tc>
          <w:tcPr>
            <w:tcW w:w="1380" w:type="dxa"/>
            <w:vAlign w:val="bottom"/>
            <w:gridSpan w:val="3"/>
          </w:tcPr>
          <w:p>
            <w:pPr>
              <w:ind w:left="300"/>
              <w:spacing w:after="0"/>
              <w:rPr>
                <w:sz w:val="20"/>
                <w:szCs w:val="20"/>
                <w:color w:val="auto"/>
              </w:rPr>
            </w:pPr>
            <w:r>
              <w:rPr>
                <w:rFonts w:ascii="Arial" w:cs="Arial" w:eastAsia="Arial" w:hAnsi="Arial"/>
                <w:sz w:val="13"/>
                <w:szCs w:val="13"/>
                <w:b w:val="1"/>
                <w:bCs w:val="1"/>
                <w:color w:val="auto"/>
              </w:rPr>
              <w:t>Adjustments</w:t>
            </w:r>
          </w:p>
        </w:tc>
        <w:tc>
          <w:tcPr>
            <w:tcW w:w="560" w:type="dxa"/>
            <w:vAlign w:val="bottom"/>
          </w:tcPr>
          <w:p>
            <w:pPr>
              <w:spacing w:after="0"/>
              <w:rPr>
                <w:sz w:val="14"/>
                <w:szCs w:val="14"/>
                <w:color w:val="auto"/>
              </w:rPr>
            </w:pPr>
          </w:p>
        </w:tc>
        <w:tc>
          <w:tcPr>
            <w:tcW w:w="820" w:type="dxa"/>
            <w:vAlign w:val="bottom"/>
            <w:gridSpan w:val="2"/>
          </w:tcPr>
          <w:p>
            <w:pPr>
              <w:ind w:left="100"/>
              <w:spacing w:after="0"/>
              <w:rPr>
                <w:sz w:val="20"/>
                <w:szCs w:val="20"/>
                <w:color w:val="auto"/>
              </w:rPr>
            </w:pPr>
            <w:r>
              <w:rPr>
                <w:rFonts w:ascii="Arial" w:cs="Arial" w:eastAsia="Arial" w:hAnsi="Arial"/>
                <w:sz w:val="13"/>
                <w:szCs w:val="13"/>
                <w:b w:val="1"/>
                <w:bCs w:val="1"/>
                <w:color w:val="auto"/>
              </w:rPr>
              <w:t>Total</w:t>
            </w:r>
          </w:p>
        </w:tc>
        <w:tc>
          <w:tcPr>
            <w:tcW w:w="1440" w:type="dxa"/>
            <w:vAlign w:val="bottom"/>
            <w:gridSpan w:val="3"/>
          </w:tcPr>
          <w:p>
            <w:pPr>
              <w:ind w:left="340"/>
              <w:spacing w:after="0"/>
              <w:rPr>
                <w:sz w:val="20"/>
                <w:szCs w:val="20"/>
                <w:color w:val="auto"/>
              </w:rPr>
            </w:pPr>
            <w:r>
              <w:rPr>
                <w:rFonts w:ascii="Arial" w:cs="Arial" w:eastAsia="Arial" w:hAnsi="Arial"/>
                <w:sz w:val="13"/>
                <w:szCs w:val="13"/>
                <w:b w:val="1"/>
                <w:bCs w:val="1"/>
                <w:color w:val="auto"/>
              </w:rPr>
              <w:t>Investments</w:t>
            </w:r>
          </w:p>
        </w:tc>
        <w:tc>
          <w:tcPr>
            <w:tcW w:w="1340" w:type="dxa"/>
            <w:vAlign w:val="bottom"/>
            <w:gridSpan w:val="3"/>
          </w:tcPr>
          <w:p>
            <w:pPr>
              <w:ind w:left="280"/>
              <w:spacing w:after="0"/>
              <w:rPr>
                <w:sz w:val="20"/>
                <w:szCs w:val="20"/>
                <w:color w:val="auto"/>
              </w:rPr>
            </w:pPr>
            <w:r>
              <w:rPr>
                <w:rFonts w:ascii="Arial" w:cs="Arial" w:eastAsia="Arial" w:hAnsi="Arial"/>
                <w:sz w:val="13"/>
                <w:szCs w:val="13"/>
                <w:b w:val="1"/>
                <w:bCs w:val="1"/>
                <w:color w:val="auto"/>
              </w:rPr>
              <w:t>Adjustments</w:t>
            </w:r>
          </w:p>
        </w:tc>
        <w:tc>
          <w:tcPr>
            <w:tcW w:w="540" w:type="dxa"/>
            <w:vAlign w:val="bottom"/>
          </w:tcPr>
          <w:p>
            <w:pPr>
              <w:spacing w:after="0"/>
              <w:rPr>
                <w:sz w:val="14"/>
                <w:szCs w:val="14"/>
                <w:color w:val="auto"/>
              </w:rPr>
            </w:pPr>
          </w:p>
        </w:tc>
        <w:tc>
          <w:tcPr>
            <w:tcW w:w="700" w:type="dxa"/>
            <w:vAlign w:val="bottom"/>
          </w:tcPr>
          <w:p>
            <w:pPr>
              <w:jc w:val="right"/>
              <w:ind w:right="233"/>
              <w:spacing w:after="0"/>
              <w:rPr>
                <w:sz w:val="20"/>
                <w:szCs w:val="20"/>
                <w:color w:val="auto"/>
              </w:rPr>
            </w:pPr>
            <w:r>
              <w:rPr>
                <w:rFonts w:ascii="Arial" w:cs="Arial" w:eastAsia="Arial" w:hAnsi="Arial"/>
                <w:sz w:val="13"/>
                <w:szCs w:val="13"/>
                <w:b w:val="1"/>
                <w:bCs w:val="1"/>
                <w:color w:val="auto"/>
              </w:rPr>
              <w:t>Total</w:t>
            </w:r>
          </w:p>
        </w:tc>
      </w:tr>
      <w:tr>
        <w:trPr>
          <w:trHeight w:val="25"/>
        </w:trPr>
        <w:tc>
          <w:tcPr>
            <w:tcW w:w="3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175"/>
        </w:trPr>
        <w:tc>
          <w:tcPr>
            <w:tcW w:w="31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b w:val="1"/>
                <w:bCs w:val="1"/>
                <w:color w:val="auto"/>
              </w:rPr>
              <w:t>Balance, beginning of the period</w:t>
            </w:r>
          </w:p>
        </w:tc>
        <w:tc>
          <w:tcPr>
            <w:tcW w:w="4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(3,069)</w:t>
            </w:r>
          </w:p>
        </w:tc>
        <w:tc>
          <w:tcPr>
            <w:tcW w:w="100" w:type="dxa"/>
            <w:vAlign w:val="bottom"/>
            <w:tcBorders>
              <w:bottom w:val="single" w:sz="8" w:color="CCEEFF"/>
            </w:tcBorders>
            <w:shd w:val="clear" w:color="auto" w:fill="CCEEFF"/>
          </w:tcPr>
          <w:p>
            <w:pPr>
              <w:spacing w:after="0"/>
              <w:rPr>
                <w:sz w:val="15"/>
                <w:szCs w:val="15"/>
                <w:color w:val="auto"/>
              </w:rPr>
            </w:pPr>
          </w:p>
        </w:tc>
        <w:tc>
          <w:tcPr>
            <w:tcW w:w="4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(2,903)</w:t>
            </w:r>
          </w:p>
        </w:tc>
        <w:tc>
          <w:tcPr>
            <w:tcW w:w="100" w:type="dxa"/>
            <w:vAlign w:val="bottom"/>
            <w:tcBorders>
              <w:bottom w:val="single" w:sz="8" w:color="CCEEFF"/>
            </w:tcBorders>
            <w:shd w:val="clear" w:color="auto" w:fill="CCEEFF"/>
          </w:tcPr>
          <w:p>
            <w:pPr>
              <w:spacing w:after="0"/>
              <w:rPr>
                <w:sz w:val="15"/>
                <w:szCs w:val="15"/>
                <w:color w:val="auto"/>
              </w:rPr>
            </w:pPr>
          </w:p>
        </w:tc>
        <w:tc>
          <w:tcPr>
            <w:tcW w:w="5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3"/>
                <w:szCs w:val="13"/>
                <w:color w:val="auto"/>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(5,972)</w:t>
            </w:r>
          </w:p>
        </w:tc>
        <w:tc>
          <w:tcPr>
            <w:tcW w:w="10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376</w:t>
            </w:r>
          </w:p>
        </w:tc>
        <w:tc>
          <w:tcPr>
            <w:tcW w:w="10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(801)</w:t>
            </w:r>
          </w:p>
        </w:tc>
        <w:tc>
          <w:tcPr>
            <w:tcW w:w="100" w:type="dxa"/>
            <w:vAlign w:val="bottom"/>
            <w:tcBorders>
              <w:bottom w:val="single" w:sz="8" w:color="CCEEFF"/>
            </w:tcBorders>
            <w:shd w:val="clear" w:color="auto" w:fill="CCEEFF"/>
          </w:tcPr>
          <w:p>
            <w:pPr>
              <w:spacing w:after="0"/>
              <w:rPr>
                <w:sz w:val="15"/>
                <w:szCs w:val="15"/>
                <w:color w:val="auto"/>
              </w:rPr>
            </w:pPr>
          </w:p>
        </w:tc>
        <w:tc>
          <w:tcPr>
            <w:tcW w:w="54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(425)</w:t>
            </w:r>
          </w:p>
        </w:tc>
      </w:tr>
      <w:tr>
        <w:trPr>
          <w:trHeight w:val="159"/>
        </w:trPr>
        <w:tc>
          <w:tcPr>
            <w:tcW w:w="3100" w:type="dxa"/>
            <w:vAlign w:val="bottom"/>
          </w:tcPr>
          <w:p>
            <w:pPr>
              <w:ind w:left="320"/>
              <w:spacing w:after="0"/>
              <w:rPr>
                <w:sz w:val="20"/>
                <w:szCs w:val="20"/>
                <w:color w:val="auto"/>
              </w:rPr>
            </w:pPr>
            <w:r>
              <w:rPr>
                <w:rFonts w:ascii="Arial" w:cs="Arial" w:eastAsia="Arial" w:hAnsi="Arial"/>
                <w:sz w:val="13"/>
                <w:szCs w:val="13"/>
                <w:color w:val="auto"/>
              </w:rPr>
              <w:t>Other comprehensive (loss) income before</w:t>
            </w:r>
          </w:p>
        </w:tc>
        <w:tc>
          <w:tcPr>
            <w:tcW w:w="4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172"/>
        </w:trPr>
        <w:tc>
          <w:tcPr>
            <w:tcW w:w="3100" w:type="dxa"/>
            <w:vAlign w:val="bottom"/>
          </w:tcPr>
          <w:p>
            <w:pPr>
              <w:ind w:left="20"/>
              <w:spacing w:after="0"/>
              <w:rPr>
                <w:sz w:val="20"/>
                <w:szCs w:val="20"/>
                <w:color w:val="auto"/>
              </w:rPr>
            </w:pPr>
            <w:r>
              <w:rPr>
                <w:rFonts w:ascii="Arial" w:cs="Arial" w:eastAsia="Arial" w:hAnsi="Arial"/>
                <w:sz w:val="13"/>
                <w:szCs w:val="13"/>
                <w:color w:val="auto"/>
              </w:rPr>
              <w:t>reclassifications:</w:t>
            </w:r>
          </w:p>
        </w:tc>
        <w:tc>
          <w:tcPr>
            <w:tcW w:w="4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23"/>
        </w:trPr>
        <w:tc>
          <w:tcPr>
            <w:tcW w:w="3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182"/>
        </w:trPr>
        <w:tc>
          <w:tcPr>
            <w:tcW w:w="31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Unrealized (loss) — marketable investments</w:t>
            </w:r>
          </w:p>
        </w:tc>
        <w:tc>
          <w:tcPr>
            <w:tcW w:w="44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(853)</w:t>
            </w:r>
          </w:p>
        </w:tc>
        <w:tc>
          <w:tcPr>
            <w:tcW w:w="100" w:type="dxa"/>
            <w:vAlign w:val="bottom"/>
            <w:tcBorders>
              <w:bottom w:val="single" w:sz="8" w:color="CCEEFF"/>
            </w:tcBorders>
            <w:shd w:val="clear" w:color="auto" w:fill="CCEEFF"/>
          </w:tcPr>
          <w:p>
            <w:pPr>
              <w:spacing w:after="0"/>
              <w:rPr>
                <w:sz w:val="15"/>
                <w:szCs w:val="15"/>
                <w:color w:val="auto"/>
              </w:rPr>
            </w:pPr>
          </w:p>
        </w:tc>
        <w:tc>
          <w:tcPr>
            <w:tcW w:w="480" w:type="dxa"/>
            <w:vAlign w:val="bottom"/>
            <w:tcBorders>
              <w:bottom w:val="single" w:sz="8" w:color="CCEEFF"/>
            </w:tcBorders>
            <w:shd w:val="clear" w:color="auto" w:fill="CCEEFF"/>
          </w:tcPr>
          <w:p>
            <w:pPr>
              <w:spacing w:after="0"/>
              <w:rPr>
                <w:sz w:val="15"/>
                <w:szCs w:val="15"/>
                <w:color w:val="auto"/>
              </w:rPr>
            </w:pPr>
          </w:p>
        </w:tc>
        <w:tc>
          <w:tcPr>
            <w:tcW w:w="90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560" w:type="dxa"/>
            <w:vAlign w:val="bottom"/>
            <w:tcBorders>
              <w:bottom w:val="single" w:sz="8" w:color="CCEEFF"/>
            </w:tcBorders>
            <w:shd w:val="clear" w:color="auto" w:fill="CCEEFF"/>
          </w:tcPr>
          <w:p>
            <w:pPr>
              <w:spacing w:after="0"/>
              <w:rPr>
                <w:sz w:val="15"/>
                <w:szCs w:val="15"/>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(853)</w:t>
            </w:r>
          </w:p>
        </w:tc>
        <w:tc>
          <w:tcPr>
            <w:tcW w:w="10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(142)</w:t>
            </w:r>
          </w:p>
        </w:tc>
        <w:tc>
          <w:tcPr>
            <w:tcW w:w="100" w:type="dxa"/>
            <w:vAlign w:val="bottom"/>
            <w:tcBorders>
              <w:bottom w:val="single" w:sz="8" w:color="CCEEFF"/>
            </w:tcBorders>
            <w:shd w:val="clear" w:color="auto" w:fill="CCEEFF"/>
          </w:tcPr>
          <w:p>
            <w:pPr>
              <w:spacing w:after="0"/>
              <w:rPr>
                <w:sz w:val="15"/>
                <w:szCs w:val="15"/>
                <w:color w:val="auto"/>
              </w:rPr>
            </w:pPr>
          </w:p>
        </w:tc>
        <w:tc>
          <w:tcPr>
            <w:tcW w:w="46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Borders>
              <w:bottom w:val="single" w:sz="8" w:color="CCEEFF"/>
            </w:tcBorders>
            <w:shd w:val="clear" w:color="auto" w:fill="CCEEFF"/>
          </w:tcPr>
          <w:p>
            <w:pPr>
              <w:spacing w:after="0"/>
              <w:rPr>
                <w:sz w:val="15"/>
                <w:szCs w:val="15"/>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(142)</w:t>
            </w:r>
          </w:p>
        </w:tc>
      </w:tr>
      <w:tr>
        <w:trPr>
          <w:trHeight w:val="179"/>
        </w:trPr>
        <w:tc>
          <w:tcPr>
            <w:tcW w:w="3100" w:type="dxa"/>
            <w:vAlign w:val="bottom"/>
          </w:tcPr>
          <w:p>
            <w:pPr>
              <w:ind w:left="320"/>
              <w:spacing w:after="0"/>
              <w:rPr>
                <w:sz w:val="20"/>
                <w:szCs w:val="20"/>
                <w:color w:val="auto"/>
              </w:rPr>
            </w:pPr>
            <w:r>
              <w:rPr>
                <w:rFonts w:ascii="Arial" w:cs="Arial" w:eastAsia="Arial" w:hAnsi="Arial"/>
                <w:sz w:val="13"/>
                <w:szCs w:val="13"/>
                <w:color w:val="auto"/>
              </w:rPr>
              <w:t>Foreign currency translation (losses) gains</w:t>
            </w:r>
          </w:p>
        </w:tc>
        <w:tc>
          <w:tcPr>
            <w:tcW w:w="440" w:type="dxa"/>
            <w:vAlign w:val="bottom"/>
          </w:tcPr>
          <w:p>
            <w:pPr>
              <w:spacing w:after="0"/>
              <w:rPr>
                <w:sz w:val="15"/>
                <w:szCs w:val="15"/>
                <w:color w:val="auto"/>
              </w:rPr>
            </w:pPr>
          </w:p>
        </w:tc>
        <w:tc>
          <w:tcPr>
            <w:tcW w:w="920" w:type="dxa"/>
            <w:vAlign w:val="bottom"/>
            <w:gridSpan w:val="2"/>
          </w:tcPr>
          <w:p>
            <w:pPr>
              <w:ind w:left="640"/>
              <w:spacing w:after="0"/>
              <w:rPr>
                <w:sz w:val="20"/>
                <w:szCs w:val="20"/>
                <w:color w:val="auto"/>
              </w:rPr>
            </w:pPr>
            <w:r>
              <w:rPr>
                <w:rFonts w:ascii="Arial" w:cs="Arial" w:eastAsia="Arial" w:hAnsi="Arial"/>
                <w:sz w:val="13"/>
                <w:szCs w:val="13"/>
                <w:color w:val="auto"/>
              </w:rPr>
              <w:t>—</w:t>
            </w:r>
          </w:p>
        </w:tc>
        <w:tc>
          <w:tcPr>
            <w:tcW w:w="480" w:type="dxa"/>
            <w:vAlign w:val="bottom"/>
          </w:tcPr>
          <w:p>
            <w:pPr>
              <w:spacing w:after="0"/>
              <w:rPr>
                <w:sz w:val="15"/>
                <w:szCs w:val="15"/>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(3,333)</w:t>
            </w:r>
          </w:p>
        </w:tc>
        <w:tc>
          <w:tcPr>
            <w:tcW w:w="1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(3,333)</w:t>
            </w: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46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3"/>
                <w:szCs w:val="13"/>
                <w:color w:val="auto"/>
              </w:rPr>
              <w:t>863</w:t>
            </w: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863</w:t>
            </w:r>
          </w:p>
        </w:tc>
      </w:tr>
      <w:tr>
        <w:trPr>
          <w:trHeight w:val="23"/>
        </w:trPr>
        <w:tc>
          <w:tcPr>
            <w:tcW w:w="3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02"/>
        </w:trPr>
        <w:tc>
          <w:tcPr>
            <w:tcW w:w="31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3"/>
                <w:szCs w:val="13"/>
                <w:color w:val="auto"/>
              </w:rPr>
              <w:t>Income tax effect — expense</w:t>
            </w:r>
          </w:p>
        </w:tc>
        <w:tc>
          <w:tcPr>
            <w:tcW w:w="44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gridSpan w:val="2"/>
            <w:shd w:val="clear" w:color="auto" w:fill="CCEEFF"/>
          </w:tcPr>
          <w:p>
            <w:pPr>
              <w:ind w:left="640"/>
              <w:spacing w:after="0"/>
              <w:rPr>
                <w:sz w:val="20"/>
                <w:szCs w:val="20"/>
                <w:color w:val="auto"/>
              </w:rPr>
            </w:pPr>
            <w:r>
              <w:rPr>
                <w:rFonts w:ascii="Arial" w:cs="Arial" w:eastAsia="Arial" w:hAnsi="Arial"/>
                <w:sz w:val="13"/>
                <w:szCs w:val="13"/>
                <w:color w:val="auto"/>
              </w:rPr>
              <w:t>—</w:t>
            </w:r>
          </w:p>
        </w:tc>
        <w:tc>
          <w:tcPr>
            <w:tcW w:w="48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gridSpan w:val="2"/>
            <w:shd w:val="clear" w:color="auto" w:fill="CCEEFF"/>
          </w:tcPr>
          <w:p>
            <w:pPr>
              <w:ind w:left="600"/>
              <w:spacing w:after="0"/>
              <w:rPr>
                <w:sz w:val="20"/>
                <w:szCs w:val="20"/>
                <w:color w:val="auto"/>
              </w:rPr>
            </w:pPr>
            <w:r>
              <w:rPr>
                <w:rFonts w:ascii="Arial" w:cs="Arial" w:eastAsia="Arial" w:hAnsi="Arial"/>
                <w:sz w:val="13"/>
                <w:szCs w:val="13"/>
                <w:color w:val="auto"/>
              </w:rPr>
              <w:t>—</w:t>
            </w:r>
          </w:p>
        </w:tc>
        <w:tc>
          <w:tcPr>
            <w:tcW w:w="56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gridSpan w:val="2"/>
            <w:shd w:val="clear" w:color="auto" w:fill="CCEEFF"/>
          </w:tcPr>
          <w:p>
            <w:pPr>
              <w:ind w:left="520"/>
              <w:spacing w:after="0"/>
              <w:rPr>
                <w:sz w:val="20"/>
                <w:szCs w:val="20"/>
                <w:color w:val="auto"/>
              </w:rPr>
            </w:pPr>
            <w:r>
              <w:rPr>
                <w:rFonts w:ascii="Arial" w:cs="Arial" w:eastAsia="Arial" w:hAnsi="Arial"/>
                <w:sz w:val="13"/>
                <w:szCs w:val="13"/>
                <w:color w:val="auto"/>
              </w:rPr>
              <w:t>—</w:t>
            </w:r>
          </w:p>
        </w:tc>
        <w:tc>
          <w:tcPr>
            <w:tcW w:w="46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w:t>
            </w:r>
          </w:p>
        </w:tc>
        <w:tc>
          <w:tcPr>
            <w:tcW w:w="1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54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w:t>
            </w:r>
          </w:p>
        </w:tc>
      </w:tr>
      <w:tr>
        <w:trPr>
          <w:trHeight w:val="172"/>
        </w:trPr>
        <w:tc>
          <w:tcPr>
            <w:tcW w:w="3100" w:type="dxa"/>
            <w:vAlign w:val="bottom"/>
          </w:tcPr>
          <w:p>
            <w:pPr>
              <w:ind w:left="320"/>
              <w:spacing w:after="0"/>
              <w:rPr>
                <w:sz w:val="20"/>
                <w:szCs w:val="20"/>
                <w:color w:val="auto"/>
              </w:rPr>
            </w:pPr>
            <w:r>
              <w:rPr>
                <w:rFonts w:ascii="Arial" w:cs="Arial" w:eastAsia="Arial" w:hAnsi="Arial"/>
                <w:sz w:val="13"/>
                <w:szCs w:val="13"/>
                <w:color w:val="auto"/>
              </w:rPr>
              <w:t>Net of tax</w:t>
            </w:r>
          </w:p>
        </w:tc>
        <w:tc>
          <w:tcPr>
            <w:tcW w:w="440" w:type="dxa"/>
            <w:vAlign w:val="bottom"/>
            <w:tcBorders>
              <w:top w:val="single" w:sz="8" w:color="auto"/>
            </w:tcBorders>
          </w:tcPr>
          <w:p>
            <w:pPr>
              <w:spacing w:after="0"/>
              <w:rPr>
                <w:sz w:val="14"/>
                <w:szCs w:val="14"/>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(853)</w:t>
            </w:r>
          </w:p>
        </w:tc>
        <w:tc>
          <w:tcPr>
            <w:tcW w:w="100" w:type="dxa"/>
            <w:vAlign w:val="bottom"/>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(3,333)</w:t>
            </w:r>
          </w:p>
        </w:tc>
        <w:tc>
          <w:tcPr>
            <w:tcW w:w="100" w:type="dxa"/>
            <w:vAlign w:val="bottom"/>
          </w:tcPr>
          <w:p>
            <w:pPr>
              <w:spacing w:after="0"/>
              <w:rPr>
                <w:sz w:val="14"/>
                <w:szCs w:val="14"/>
                <w:color w:val="auto"/>
              </w:rPr>
            </w:pPr>
          </w:p>
        </w:tc>
        <w:tc>
          <w:tcPr>
            <w:tcW w:w="56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(4,186)</w:t>
            </w:r>
          </w:p>
        </w:tc>
        <w:tc>
          <w:tcPr>
            <w:tcW w:w="100" w:type="dxa"/>
            <w:vAlign w:val="bottom"/>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(109)</w:t>
            </w:r>
          </w:p>
        </w:tc>
        <w:tc>
          <w:tcPr>
            <w:tcW w:w="100" w:type="dxa"/>
            <w:vAlign w:val="bottom"/>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863</w:t>
            </w:r>
          </w:p>
        </w:tc>
        <w:tc>
          <w:tcPr>
            <w:tcW w:w="100" w:type="dxa"/>
            <w:vAlign w:val="bottom"/>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754</w:t>
            </w:r>
          </w:p>
        </w:tc>
      </w:tr>
      <w:tr>
        <w:trPr>
          <w:trHeight w:val="23"/>
        </w:trPr>
        <w:tc>
          <w:tcPr>
            <w:tcW w:w="3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137"/>
        </w:trPr>
        <w:tc>
          <w:tcPr>
            <w:tcW w:w="3100" w:type="dxa"/>
            <w:vAlign w:val="bottom"/>
            <w:shd w:val="clear" w:color="auto" w:fill="CCEEFF"/>
          </w:tcPr>
          <w:p>
            <w:pPr>
              <w:ind w:left="320"/>
              <w:spacing w:after="0" w:line="137" w:lineRule="exact"/>
              <w:rPr>
                <w:sz w:val="20"/>
                <w:szCs w:val="20"/>
                <w:color w:val="auto"/>
              </w:rPr>
            </w:pPr>
            <w:r>
              <w:rPr>
                <w:rFonts w:ascii="Arial" w:cs="Arial" w:eastAsia="Arial" w:hAnsi="Arial"/>
                <w:sz w:val="13"/>
                <w:szCs w:val="13"/>
                <w:b w:val="1"/>
                <w:bCs w:val="1"/>
                <w:color w:val="auto"/>
              </w:rPr>
              <w:t>Net current-year other comprehensive (loss)</w:t>
            </w:r>
          </w:p>
        </w:tc>
        <w:tc>
          <w:tcPr>
            <w:tcW w:w="44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r>
      <w:tr>
        <w:trPr>
          <w:trHeight w:val="197"/>
        </w:trPr>
        <w:tc>
          <w:tcPr>
            <w:tcW w:w="3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income</w:t>
            </w:r>
          </w:p>
        </w:tc>
        <w:tc>
          <w:tcPr>
            <w:tcW w:w="44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(853)</w:t>
            </w:r>
          </w:p>
        </w:tc>
        <w:tc>
          <w:tcPr>
            <w:tcW w:w="100" w:type="dxa"/>
            <w:vAlign w:val="bottom"/>
            <w:tcBorders>
              <w:bottom w:val="single" w:sz="8" w:color="CCEEFF"/>
            </w:tcBorders>
            <w:shd w:val="clear" w:color="auto" w:fill="CCEEFF"/>
          </w:tcPr>
          <w:p>
            <w:pPr>
              <w:spacing w:after="0"/>
              <w:rPr>
                <w:sz w:val="17"/>
                <w:szCs w:val="17"/>
                <w:color w:val="auto"/>
              </w:rPr>
            </w:pPr>
          </w:p>
        </w:tc>
        <w:tc>
          <w:tcPr>
            <w:tcW w:w="48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(3,333)</w:t>
            </w:r>
          </w:p>
        </w:tc>
        <w:tc>
          <w:tcPr>
            <w:tcW w:w="100" w:type="dxa"/>
            <w:vAlign w:val="bottom"/>
            <w:tcBorders>
              <w:bottom w:val="single" w:sz="8" w:color="CCEEFF"/>
            </w:tcBorders>
            <w:shd w:val="clear" w:color="auto" w:fill="CCEEFF"/>
          </w:tcPr>
          <w:p>
            <w:pPr>
              <w:spacing w:after="0"/>
              <w:rPr>
                <w:sz w:val="17"/>
                <w:szCs w:val="17"/>
                <w:color w:val="auto"/>
              </w:rPr>
            </w:pPr>
          </w:p>
        </w:tc>
        <w:tc>
          <w:tcPr>
            <w:tcW w:w="56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(4,186)</w:t>
            </w:r>
          </w:p>
        </w:tc>
        <w:tc>
          <w:tcPr>
            <w:tcW w:w="1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(109)</w:t>
            </w:r>
          </w:p>
        </w:tc>
        <w:tc>
          <w:tcPr>
            <w:tcW w:w="10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863</w:t>
            </w:r>
          </w:p>
        </w:tc>
        <w:tc>
          <w:tcPr>
            <w:tcW w:w="100" w:type="dxa"/>
            <w:vAlign w:val="bottom"/>
            <w:tcBorders>
              <w:bottom w:val="single" w:sz="8" w:color="CCEEFF"/>
            </w:tcBorders>
            <w:shd w:val="clear" w:color="auto" w:fill="CCEEFF"/>
          </w:tcPr>
          <w:p>
            <w:pPr>
              <w:spacing w:after="0"/>
              <w:rPr>
                <w:sz w:val="17"/>
                <w:szCs w:val="17"/>
                <w:color w:val="auto"/>
              </w:rPr>
            </w:pPr>
          </w:p>
        </w:tc>
        <w:tc>
          <w:tcPr>
            <w:tcW w:w="54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754</w:t>
            </w:r>
          </w:p>
        </w:tc>
      </w:tr>
      <w:tr>
        <w:trPr>
          <w:trHeight w:val="195"/>
        </w:trPr>
        <w:tc>
          <w:tcPr>
            <w:tcW w:w="3100" w:type="dxa"/>
            <w:vAlign w:val="bottom"/>
          </w:tcPr>
          <w:p>
            <w:pPr>
              <w:ind w:left="320"/>
              <w:spacing w:after="0"/>
              <w:rPr>
                <w:sz w:val="20"/>
                <w:szCs w:val="20"/>
                <w:color w:val="auto"/>
              </w:rPr>
            </w:pPr>
            <w:r>
              <w:rPr>
                <w:rFonts w:ascii="Arial" w:cs="Arial" w:eastAsia="Arial" w:hAnsi="Arial"/>
                <w:sz w:val="13"/>
                <w:szCs w:val="13"/>
                <w:b w:val="1"/>
                <w:bCs w:val="1"/>
                <w:color w:val="auto"/>
              </w:rPr>
              <w:t>Balance, end of the period</w:t>
            </w:r>
          </w:p>
        </w:tc>
        <w:tc>
          <w:tcPr>
            <w:tcW w:w="44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3"/>
                <w:szCs w:val="13"/>
                <w:color w:val="auto"/>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(3,922)</w:t>
            </w:r>
          </w:p>
        </w:tc>
        <w:tc>
          <w:tcPr>
            <w:tcW w:w="100" w:type="dxa"/>
            <w:vAlign w:val="bottom"/>
          </w:tcPr>
          <w:p>
            <w:pPr>
              <w:spacing w:after="0"/>
              <w:rPr>
                <w:sz w:val="16"/>
                <w:szCs w:val="16"/>
                <w:color w:val="auto"/>
              </w:rPr>
            </w:pPr>
          </w:p>
        </w:tc>
        <w:tc>
          <w:tcPr>
            <w:tcW w:w="48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3"/>
                <w:szCs w:val="13"/>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(6,236)</w:t>
            </w:r>
          </w:p>
        </w:tc>
        <w:tc>
          <w:tcPr>
            <w:tcW w:w="100" w:type="dxa"/>
            <w:vAlign w:val="bottom"/>
          </w:tcPr>
          <w:p>
            <w:pPr>
              <w:spacing w:after="0"/>
              <w:rPr>
                <w:sz w:val="16"/>
                <w:szCs w:val="16"/>
                <w:color w:val="auto"/>
              </w:rPr>
            </w:pPr>
          </w:p>
        </w:tc>
        <w:tc>
          <w:tcPr>
            <w:tcW w:w="560" w:type="dxa"/>
            <w:vAlign w:val="bottom"/>
            <w:tcBorders>
              <w:top w:val="single" w:sz="8" w:color="auto"/>
              <w:bottom w:val="single" w:sz="8" w:color="auto"/>
            </w:tcBorders>
          </w:tcPr>
          <w:p>
            <w:pPr>
              <w:jc w:val="right"/>
              <w:ind w:right="113"/>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(10,158)</w:t>
            </w:r>
          </w:p>
        </w:tc>
        <w:tc>
          <w:tcPr>
            <w:tcW w:w="100" w:type="dxa"/>
            <w:vAlign w:val="bottom"/>
          </w:tcPr>
          <w:p>
            <w:pPr>
              <w:spacing w:after="0"/>
              <w:rPr>
                <w:sz w:val="16"/>
                <w:szCs w:val="16"/>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267</w:t>
            </w:r>
          </w:p>
        </w:tc>
        <w:tc>
          <w:tcPr>
            <w:tcW w:w="100" w:type="dxa"/>
            <w:vAlign w:val="bottom"/>
          </w:tcPr>
          <w:p>
            <w:pPr>
              <w:spacing w:after="0"/>
              <w:rPr>
                <w:sz w:val="16"/>
                <w:szCs w:val="16"/>
                <w:color w:val="auto"/>
              </w:rPr>
            </w:pPr>
          </w:p>
        </w:tc>
        <w:tc>
          <w:tcPr>
            <w:tcW w:w="46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3"/>
                <w:szCs w:val="13"/>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62</w:t>
            </w:r>
          </w:p>
        </w:tc>
        <w:tc>
          <w:tcPr>
            <w:tcW w:w="100" w:type="dxa"/>
            <w:vAlign w:val="bottom"/>
          </w:tcPr>
          <w:p>
            <w:pPr>
              <w:spacing w:after="0"/>
              <w:rPr>
                <w:sz w:val="16"/>
                <w:szCs w:val="16"/>
                <w:color w:val="auto"/>
              </w:rPr>
            </w:pPr>
          </w:p>
        </w:tc>
        <w:tc>
          <w:tcPr>
            <w:tcW w:w="54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3"/>
                <w:szCs w:val="13"/>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329</w:t>
            </w:r>
          </w:p>
        </w:tc>
      </w:tr>
      <w:tr>
        <w:trPr>
          <w:trHeight w:val="20"/>
        </w:trPr>
        <w:tc>
          <w:tcPr>
            <w:tcW w:w="3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540" w:type="dxa"/>
            <w:vAlign w:val="bottom"/>
            <w:gridSpan w:val="6"/>
          </w:tcPr>
          <w:p>
            <w:pPr>
              <w:jc w:val="center"/>
              <w:ind w:left="513"/>
              <w:spacing w:after="0"/>
              <w:rPr>
                <w:sz w:val="20"/>
                <w:szCs w:val="20"/>
                <w:color w:val="auto"/>
              </w:rPr>
            </w:pPr>
            <w:r>
              <w:rPr>
                <w:rFonts w:ascii="Arial" w:cs="Arial" w:eastAsia="Arial" w:hAnsi="Arial"/>
                <w:sz w:val="13"/>
                <w:szCs w:val="13"/>
                <w:b w:val="1"/>
                <w:bCs w:val="1"/>
                <w:color w:val="auto"/>
                <w:w w:val="93"/>
              </w:rPr>
              <w:t>Six Months Ended June 30, 2022</w:t>
            </w: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520" w:type="dxa"/>
            <w:vAlign w:val="bottom"/>
            <w:gridSpan w:val="6"/>
          </w:tcPr>
          <w:p>
            <w:pPr>
              <w:jc w:val="center"/>
              <w:ind w:left="493"/>
              <w:spacing w:after="0"/>
              <w:rPr>
                <w:sz w:val="20"/>
                <w:szCs w:val="20"/>
                <w:color w:val="auto"/>
              </w:rPr>
            </w:pPr>
            <w:r>
              <w:rPr>
                <w:rFonts w:ascii="Arial" w:cs="Arial" w:eastAsia="Arial" w:hAnsi="Arial"/>
                <w:sz w:val="13"/>
                <w:szCs w:val="13"/>
                <w:b w:val="1"/>
                <w:bCs w:val="1"/>
                <w:color w:val="auto"/>
                <w:w w:val="93"/>
              </w:rPr>
              <w:t>Six Months Ended June 30, 2021</w:t>
            </w:r>
          </w:p>
        </w:tc>
        <w:tc>
          <w:tcPr>
            <w:tcW w:w="720" w:type="dxa"/>
            <w:vAlign w:val="bottom"/>
          </w:tcPr>
          <w:p>
            <w:pPr>
              <w:spacing w:after="0"/>
              <w:rPr>
                <w:sz w:val="15"/>
                <w:szCs w:val="15"/>
                <w:color w:val="auto"/>
              </w:rPr>
            </w:pPr>
          </w:p>
        </w:tc>
      </w:tr>
      <w:tr>
        <w:trPr>
          <w:trHeight w:val="23"/>
        </w:trPr>
        <w:tc>
          <w:tcPr>
            <w:tcW w:w="43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157"/>
        </w:trPr>
        <w:tc>
          <w:tcPr>
            <w:tcW w:w="4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1"/>
              </w:rPr>
              <w:t>Currency</w:t>
            </w:r>
          </w:p>
        </w:tc>
        <w:tc>
          <w:tcPr>
            <w:tcW w:w="3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1"/>
              </w:rPr>
              <w:t>Currency</w:t>
            </w:r>
          </w:p>
        </w:tc>
        <w:tc>
          <w:tcPr>
            <w:tcW w:w="34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52"/>
        </w:trPr>
        <w:tc>
          <w:tcPr>
            <w:tcW w:w="4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gridSpan w:val="2"/>
          </w:tcPr>
          <w:p>
            <w:pPr>
              <w:ind w:left="80"/>
              <w:spacing w:after="0"/>
              <w:rPr>
                <w:sz w:val="20"/>
                <w:szCs w:val="20"/>
                <w:color w:val="auto"/>
              </w:rPr>
            </w:pPr>
            <w:r>
              <w:rPr>
                <w:rFonts w:ascii="Arial" w:cs="Arial" w:eastAsia="Arial" w:hAnsi="Arial"/>
                <w:sz w:val="13"/>
                <w:szCs w:val="13"/>
                <w:b w:val="1"/>
                <w:bCs w:val="1"/>
                <w:color w:val="auto"/>
              </w:rPr>
              <w:t>Marketable</w:t>
            </w:r>
          </w:p>
        </w:tc>
        <w:tc>
          <w:tcPr>
            <w:tcW w:w="140" w:type="dxa"/>
            <w:vAlign w:val="bottom"/>
          </w:tcPr>
          <w:p>
            <w:pPr>
              <w:spacing w:after="0"/>
              <w:rPr>
                <w:sz w:val="13"/>
                <w:szCs w:val="13"/>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Translation</w:t>
            </w:r>
          </w:p>
        </w:tc>
        <w:tc>
          <w:tcPr>
            <w:tcW w:w="3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gridSpan w:val="2"/>
          </w:tcPr>
          <w:p>
            <w:pPr>
              <w:ind w:left="60"/>
              <w:spacing w:after="0"/>
              <w:rPr>
                <w:sz w:val="20"/>
                <w:szCs w:val="20"/>
                <w:color w:val="auto"/>
              </w:rPr>
            </w:pPr>
            <w:r>
              <w:rPr>
                <w:rFonts w:ascii="Arial" w:cs="Arial" w:eastAsia="Arial" w:hAnsi="Arial"/>
                <w:sz w:val="13"/>
                <w:szCs w:val="13"/>
                <w:b w:val="1"/>
                <w:bCs w:val="1"/>
                <w:color w:val="auto"/>
              </w:rPr>
              <w:t>Marketable</w:t>
            </w:r>
          </w:p>
        </w:tc>
        <w:tc>
          <w:tcPr>
            <w:tcW w:w="140" w:type="dxa"/>
            <w:vAlign w:val="bottom"/>
          </w:tcPr>
          <w:p>
            <w:pPr>
              <w:spacing w:after="0"/>
              <w:rPr>
                <w:sz w:val="13"/>
                <w:szCs w:val="13"/>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Translation</w:t>
            </w:r>
          </w:p>
        </w:tc>
        <w:tc>
          <w:tcPr>
            <w:tcW w:w="34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65"/>
        </w:trPr>
        <w:tc>
          <w:tcPr>
            <w:tcW w:w="4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tcPr>
          <w:p>
            <w:pPr>
              <w:ind w:left="60"/>
              <w:spacing w:after="0"/>
              <w:rPr>
                <w:sz w:val="20"/>
                <w:szCs w:val="20"/>
                <w:color w:val="auto"/>
              </w:rPr>
            </w:pPr>
            <w:r>
              <w:rPr>
                <w:rFonts w:ascii="Arial" w:cs="Arial" w:eastAsia="Arial" w:hAnsi="Arial"/>
                <w:sz w:val="13"/>
                <w:szCs w:val="13"/>
                <w:b w:val="1"/>
                <w:bCs w:val="1"/>
                <w:color w:val="auto"/>
              </w:rPr>
              <w:t>Investments</w:t>
            </w:r>
          </w:p>
        </w:tc>
        <w:tc>
          <w:tcPr>
            <w:tcW w:w="140" w:type="dxa"/>
            <w:vAlign w:val="bottom"/>
          </w:tcPr>
          <w:p>
            <w:pPr>
              <w:spacing w:after="0"/>
              <w:rPr>
                <w:sz w:val="14"/>
                <w:szCs w:val="14"/>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6"/>
              </w:rPr>
              <w:t>Adjustments</w:t>
            </w:r>
          </w:p>
        </w:tc>
        <w:tc>
          <w:tcPr>
            <w:tcW w:w="360" w:type="dxa"/>
            <w:vAlign w:val="bottom"/>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w:t>
            </w:r>
          </w:p>
        </w:tc>
        <w:tc>
          <w:tcPr>
            <w:tcW w:w="140" w:type="dxa"/>
            <w:vAlign w:val="bottom"/>
          </w:tcPr>
          <w:p>
            <w:pPr>
              <w:spacing w:after="0"/>
              <w:rPr>
                <w:sz w:val="14"/>
                <w:szCs w:val="14"/>
                <w:color w:val="auto"/>
              </w:rPr>
            </w:pPr>
          </w:p>
        </w:tc>
        <w:tc>
          <w:tcPr>
            <w:tcW w:w="1020" w:type="dxa"/>
            <w:vAlign w:val="bottom"/>
            <w:gridSpan w:val="2"/>
          </w:tcPr>
          <w:p>
            <w:pPr>
              <w:ind w:left="60"/>
              <w:spacing w:after="0"/>
              <w:rPr>
                <w:sz w:val="20"/>
                <w:szCs w:val="20"/>
                <w:color w:val="auto"/>
              </w:rPr>
            </w:pPr>
            <w:r>
              <w:rPr>
                <w:rFonts w:ascii="Arial" w:cs="Arial" w:eastAsia="Arial" w:hAnsi="Arial"/>
                <w:sz w:val="13"/>
                <w:szCs w:val="13"/>
                <w:b w:val="1"/>
                <w:bCs w:val="1"/>
                <w:color w:val="auto"/>
              </w:rPr>
              <w:t>Investments</w:t>
            </w:r>
          </w:p>
        </w:tc>
        <w:tc>
          <w:tcPr>
            <w:tcW w:w="140" w:type="dxa"/>
            <w:vAlign w:val="bottom"/>
          </w:tcPr>
          <w:p>
            <w:pPr>
              <w:spacing w:after="0"/>
              <w:rPr>
                <w:sz w:val="14"/>
                <w:szCs w:val="14"/>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Adjustments</w:t>
            </w:r>
          </w:p>
        </w:tc>
        <w:tc>
          <w:tcPr>
            <w:tcW w:w="340" w:type="dxa"/>
            <w:vAlign w:val="bottom"/>
          </w:tcPr>
          <w:p>
            <w:pPr>
              <w:spacing w:after="0"/>
              <w:rPr>
                <w:sz w:val="14"/>
                <w:szCs w:val="14"/>
                <w:color w:val="auto"/>
              </w:rPr>
            </w:pPr>
          </w:p>
        </w:tc>
        <w:tc>
          <w:tcPr>
            <w:tcW w:w="720" w:type="dxa"/>
            <w:vAlign w:val="bottom"/>
          </w:tcPr>
          <w:p>
            <w:pPr>
              <w:jc w:val="right"/>
              <w:ind w:right="333"/>
              <w:spacing w:after="0"/>
              <w:rPr>
                <w:sz w:val="20"/>
                <w:szCs w:val="20"/>
                <w:color w:val="auto"/>
              </w:rPr>
            </w:pPr>
            <w:r>
              <w:rPr>
                <w:rFonts w:ascii="Arial" w:cs="Arial" w:eastAsia="Arial" w:hAnsi="Arial"/>
                <w:sz w:val="13"/>
                <w:szCs w:val="13"/>
                <w:b w:val="1"/>
                <w:bCs w:val="1"/>
                <w:color w:val="auto"/>
                <w:w w:val="96"/>
              </w:rPr>
              <w:t>Total</w:t>
            </w:r>
          </w:p>
        </w:tc>
      </w:tr>
      <w:tr>
        <w:trPr>
          <w:trHeight w:val="25"/>
        </w:trPr>
        <w:tc>
          <w:tcPr>
            <w:tcW w:w="4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175"/>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at beginning of the period</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(595)</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(2,035)</w:t>
            </w:r>
          </w:p>
        </w:tc>
        <w:tc>
          <w:tcPr>
            <w:tcW w:w="10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3"/>
                <w:szCs w:val="13"/>
                <w:color w:val="auto"/>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(2,630)</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647</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1,894</w:t>
            </w:r>
          </w:p>
        </w:tc>
        <w:tc>
          <w:tcPr>
            <w:tcW w:w="10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jc w:val="right"/>
              <w:ind w:right="193"/>
              <w:spacing w:after="0"/>
              <w:rPr>
                <w:sz w:val="20"/>
                <w:szCs w:val="20"/>
                <w:color w:val="auto"/>
              </w:rPr>
            </w:pPr>
            <w:r>
              <w:rPr>
                <w:rFonts w:ascii="Arial" w:cs="Arial" w:eastAsia="Arial" w:hAnsi="Arial"/>
                <w:sz w:val="13"/>
                <w:szCs w:val="13"/>
                <w:color w:val="auto"/>
                <w:w w:val="82"/>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2,541</w:t>
            </w:r>
          </w:p>
        </w:tc>
      </w:tr>
      <w:tr>
        <w:trPr>
          <w:trHeight w:val="179"/>
        </w:trPr>
        <w:tc>
          <w:tcPr>
            <w:tcW w:w="4340" w:type="dxa"/>
            <w:vAlign w:val="bottom"/>
          </w:tcPr>
          <w:p>
            <w:pPr>
              <w:ind w:left="20"/>
              <w:spacing w:after="0"/>
              <w:rPr>
                <w:sz w:val="20"/>
                <w:szCs w:val="20"/>
                <w:color w:val="auto"/>
              </w:rPr>
            </w:pPr>
            <w:r>
              <w:rPr>
                <w:rFonts w:ascii="Arial" w:cs="Arial" w:eastAsia="Arial" w:hAnsi="Arial"/>
                <w:sz w:val="13"/>
                <w:szCs w:val="13"/>
                <w:color w:val="auto"/>
              </w:rPr>
              <w:t>Other comprehensive (loss) income before reclassifications:</w:t>
            </w: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20" w:type="dxa"/>
            <w:vAlign w:val="bottom"/>
          </w:tcPr>
          <w:p>
            <w:pPr>
              <w:spacing w:after="0"/>
              <w:rPr>
                <w:sz w:val="15"/>
                <w:szCs w:val="15"/>
                <w:color w:val="auto"/>
              </w:rPr>
            </w:pPr>
          </w:p>
        </w:tc>
      </w:tr>
      <w:tr>
        <w:trPr>
          <w:trHeight w:val="23"/>
        </w:trPr>
        <w:tc>
          <w:tcPr>
            <w:tcW w:w="4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20" w:type="dxa"/>
            <w:vAlign w:val="bottom"/>
          </w:tcPr>
          <w:p>
            <w:pPr>
              <w:spacing w:after="0"/>
              <w:rPr>
                <w:sz w:val="2"/>
                <w:szCs w:val="2"/>
                <w:color w:val="auto"/>
              </w:rPr>
            </w:pPr>
          </w:p>
        </w:tc>
      </w:tr>
      <w:tr>
        <w:trPr>
          <w:trHeight w:val="182"/>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Unrealized (loss) gain — marketable investments</w:t>
            </w:r>
          </w:p>
        </w:tc>
        <w:tc>
          <w:tcPr>
            <w:tcW w:w="1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(3,327)</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5"/>
                <w:szCs w:val="15"/>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(3,327)</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(495)</w:t>
            </w:r>
          </w:p>
        </w:tc>
        <w:tc>
          <w:tcPr>
            <w:tcW w:w="100" w:type="dxa"/>
            <w:vAlign w:val="bottom"/>
            <w:tcBorders>
              <w:bottom w:val="single" w:sz="8" w:color="CCEEFF"/>
            </w:tcBorders>
            <w:shd w:val="clear" w:color="auto" w:fill="CCEEFF"/>
          </w:tcPr>
          <w:p>
            <w:pPr>
              <w:spacing w:after="0"/>
              <w:rPr>
                <w:sz w:val="15"/>
                <w:szCs w:val="15"/>
                <w:color w:val="auto"/>
              </w:rPr>
            </w:pPr>
          </w:p>
        </w:tc>
        <w:tc>
          <w:tcPr>
            <w:tcW w:w="140" w:type="dxa"/>
            <w:vAlign w:val="bottom"/>
            <w:tcBorders>
              <w:bottom w:val="single" w:sz="8" w:color="CCEEFF"/>
            </w:tcBorders>
            <w:shd w:val="clear" w:color="auto" w:fill="CCEEFF"/>
          </w:tcPr>
          <w:p>
            <w:pPr>
              <w:spacing w:after="0"/>
              <w:rPr>
                <w:sz w:val="15"/>
                <w:szCs w:val="15"/>
                <w:color w:val="auto"/>
              </w:rPr>
            </w:pPr>
          </w:p>
        </w:tc>
        <w:tc>
          <w:tcPr>
            <w:tcW w:w="10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Borders>
              <w:bottom w:val="single" w:sz="8" w:color="CCEEFF"/>
            </w:tcBorders>
            <w:shd w:val="clear" w:color="auto" w:fill="CCEEFF"/>
          </w:tcPr>
          <w:p>
            <w:pPr>
              <w:spacing w:after="0"/>
              <w:rPr>
                <w:sz w:val="15"/>
                <w:szCs w:val="15"/>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(495)</w:t>
            </w:r>
          </w:p>
        </w:tc>
      </w:tr>
      <w:tr>
        <w:trPr>
          <w:trHeight w:val="179"/>
        </w:trPr>
        <w:tc>
          <w:tcPr>
            <w:tcW w:w="4340" w:type="dxa"/>
            <w:vAlign w:val="bottom"/>
          </w:tcPr>
          <w:p>
            <w:pPr>
              <w:ind w:left="20"/>
              <w:spacing w:after="0"/>
              <w:rPr>
                <w:sz w:val="20"/>
                <w:szCs w:val="20"/>
                <w:color w:val="auto"/>
              </w:rPr>
            </w:pPr>
            <w:r>
              <w:rPr>
                <w:rFonts w:ascii="Arial" w:cs="Arial" w:eastAsia="Arial" w:hAnsi="Arial"/>
                <w:sz w:val="13"/>
                <w:szCs w:val="13"/>
                <w:color w:val="auto"/>
              </w:rPr>
              <w:t>Foreign currency translation gains (losses)</w:t>
            </w:r>
          </w:p>
        </w:tc>
        <w:tc>
          <w:tcPr>
            <w:tcW w:w="140" w:type="dxa"/>
            <w:vAlign w:val="bottom"/>
          </w:tcPr>
          <w:p>
            <w:pPr>
              <w:spacing w:after="0"/>
              <w:rPr>
                <w:sz w:val="15"/>
                <w:szCs w:val="15"/>
                <w:color w:val="auto"/>
              </w:rPr>
            </w:pPr>
          </w:p>
        </w:tc>
        <w:tc>
          <w:tcPr>
            <w:tcW w:w="1020" w:type="dxa"/>
            <w:vAlign w:val="bottom"/>
            <w:gridSpan w:val="2"/>
          </w:tcPr>
          <w:p>
            <w:pPr>
              <w:ind w:left="7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(4,201)</w:t>
            </w: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(4,201)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(1,832)</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(1,832)</w:t>
            </w:r>
          </w:p>
        </w:tc>
      </w:tr>
      <w:tr>
        <w:trPr>
          <w:trHeight w:val="23"/>
        </w:trPr>
        <w:tc>
          <w:tcPr>
            <w:tcW w:w="4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720" w:type="dxa"/>
            <w:vAlign w:val="bottom"/>
          </w:tcPr>
          <w:p>
            <w:pPr>
              <w:spacing w:after="0"/>
              <w:rPr>
                <w:sz w:val="2"/>
                <w:szCs w:val="2"/>
                <w:color w:val="auto"/>
              </w:rPr>
            </w:pPr>
          </w:p>
        </w:tc>
      </w:tr>
      <w:tr>
        <w:trPr>
          <w:trHeight w:val="202"/>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color w:val="auto"/>
              </w:rPr>
              <w:t>Income tax effect — expense</w:t>
            </w:r>
          </w:p>
        </w:tc>
        <w:tc>
          <w:tcPr>
            <w:tcW w:w="14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13"/>
                <w:szCs w:val="13"/>
                <w:color w:val="auto"/>
              </w:rPr>
              <w:t>—</w:t>
            </w:r>
          </w:p>
        </w:tc>
        <w:tc>
          <w:tcPr>
            <w:tcW w:w="14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13"/>
                <w:szCs w:val="13"/>
                <w:color w:val="auto"/>
              </w:rPr>
              <w:t>—</w:t>
            </w:r>
          </w:p>
        </w:tc>
        <w:tc>
          <w:tcPr>
            <w:tcW w:w="360" w:type="dxa"/>
            <w:vAlign w:val="bottom"/>
            <w:tcBorders>
              <w:bottom w:val="single" w:sz="8" w:color="CCEEFF"/>
            </w:tcBorders>
            <w:shd w:val="clear" w:color="auto" w:fill="CCEEFF"/>
          </w:tcPr>
          <w:p>
            <w:pPr>
              <w:spacing w:after="0"/>
              <w:rPr>
                <w:sz w:val="17"/>
                <w:szCs w:val="17"/>
                <w:color w:val="auto"/>
              </w:rPr>
            </w:pPr>
          </w:p>
        </w:tc>
        <w:tc>
          <w:tcPr>
            <w:tcW w:w="820" w:type="dxa"/>
            <w:vAlign w:val="bottom"/>
            <w:tcBorders>
              <w:bottom w:val="single" w:sz="8" w:color="CCEEFF"/>
            </w:tcBorders>
            <w:gridSpan w:val="2"/>
            <w:shd w:val="clear" w:color="auto" w:fill="CCEEFF"/>
          </w:tcPr>
          <w:p>
            <w:pPr>
              <w:ind w:left="520"/>
              <w:spacing w:after="0"/>
              <w:rPr>
                <w:sz w:val="20"/>
                <w:szCs w:val="20"/>
                <w:color w:val="auto"/>
              </w:rPr>
            </w:pPr>
            <w:r>
              <w:rPr>
                <w:rFonts w:ascii="Arial" w:cs="Arial" w:eastAsia="Arial" w:hAnsi="Arial"/>
                <w:sz w:val="13"/>
                <w:szCs w:val="13"/>
                <w:color w:val="auto"/>
              </w:rPr>
              <w:t>—</w:t>
            </w:r>
          </w:p>
        </w:tc>
        <w:tc>
          <w:tcPr>
            <w:tcW w:w="14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115</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10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3"/>
                <w:szCs w:val="13"/>
                <w:color w:val="auto"/>
              </w:rPr>
              <w:t>—</w:t>
            </w:r>
          </w:p>
        </w:tc>
        <w:tc>
          <w:tcPr>
            <w:tcW w:w="3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115</w:t>
            </w:r>
          </w:p>
        </w:tc>
      </w:tr>
      <w:tr>
        <w:trPr>
          <w:trHeight w:val="172"/>
        </w:trPr>
        <w:tc>
          <w:tcPr>
            <w:tcW w:w="4340" w:type="dxa"/>
            <w:vAlign w:val="bottom"/>
          </w:tcPr>
          <w:p>
            <w:pPr>
              <w:ind w:left="20"/>
              <w:spacing w:after="0"/>
              <w:rPr>
                <w:sz w:val="20"/>
                <w:szCs w:val="20"/>
                <w:color w:val="auto"/>
              </w:rPr>
            </w:pPr>
            <w:r>
              <w:rPr>
                <w:rFonts w:ascii="Arial" w:cs="Arial" w:eastAsia="Arial" w:hAnsi="Arial"/>
                <w:sz w:val="13"/>
                <w:szCs w:val="13"/>
                <w:color w:val="auto"/>
              </w:rPr>
              <w:t>Net of tax</w:t>
            </w:r>
          </w:p>
        </w:tc>
        <w:tc>
          <w:tcPr>
            <w:tcW w:w="1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(3,327)</w:t>
            </w: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(4,201)</w:t>
            </w:r>
          </w:p>
        </w:tc>
        <w:tc>
          <w:tcPr>
            <w:tcW w:w="100" w:type="dxa"/>
            <w:vAlign w:val="bottom"/>
          </w:tcPr>
          <w:p>
            <w:pPr>
              <w:spacing w:after="0"/>
              <w:rPr>
                <w:sz w:val="14"/>
                <w:szCs w:val="14"/>
                <w:color w:val="auto"/>
              </w:rPr>
            </w:pPr>
          </w:p>
        </w:tc>
        <w:tc>
          <w:tcPr>
            <w:tcW w:w="36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(7,528)</w:t>
            </w: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(380)</w:t>
            </w: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(1,832)</w:t>
            </w:r>
          </w:p>
        </w:tc>
        <w:tc>
          <w:tcPr>
            <w:tcW w:w="100" w:type="dxa"/>
            <w:vAlign w:val="bottom"/>
          </w:tcPr>
          <w:p>
            <w:pPr>
              <w:spacing w:after="0"/>
              <w:rPr>
                <w:sz w:val="14"/>
                <w:szCs w:val="14"/>
                <w:color w:val="auto"/>
              </w:rPr>
            </w:pPr>
          </w:p>
        </w:tc>
        <w:tc>
          <w:tcPr>
            <w:tcW w:w="34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(2,212)</w:t>
            </w:r>
          </w:p>
        </w:tc>
      </w:tr>
      <w:tr>
        <w:trPr>
          <w:trHeight w:val="23"/>
        </w:trPr>
        <w:tc>
          <w:tcPr>
            <w:tcW w:w="43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195"/>
        </w:trPr>
        <w:tc>
          <w:tcPr>
            <w:tcW w:w="4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Net current-year other comprehensive (loss) income</w:t>
            </w:r>
          </w:p>
        </w:tc>
        <w:tc>
          <w:tcPr>
            <w:tcW w:w="14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(3,327)</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(4,201)</w:t>
            </w:r>
          </w:p>
        </w:tc>
        <w:tc>
          <w:tcPr>
            <w:tcW w:w="10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bottom w:val="single" w:sz="8" w:color="CCEEFF"/>
            </w:tcBorders>
            <w:shd w:val="clear" w:color="auto" w:fill="CCEEFF"/>
          </w:tcPr>
          <w:p>
            <w:pPr>
              <w:spacing w:after="0"/>
              <w:rPr>
                <w:sz w:val="16"/>
                <w:szCs w:val="16"/>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(7,528)</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(380)</w:t>
            </w:r>
          </w:p>
        </w:tc>
        <w:tc>
          <w:tcPr>
            <w:tcW w:w="1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CCEEFF"/>
            </w:tcBorders>
            <w:shd w:val="clear" w:color="auto" w:fill="CCEEFF"/>
          </w:tcPr>
          <w:p>
            <w:pPr>
              <w:spacing w:after="0"/>
              <w:rPr>
                <w:sz w:val="16"/>
                <w:szCs w:val="16"/>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(1,832)</w:t>
            </w:r>
          </w:p>
        </w:tc>
        <w:tc>
          <w:tcPr>
            <w:tcW w:w="1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spacing w:after="0"/>
              <w:rPr>
                <w:sz w:val="16"/>
                <w:szCs w:val="16"/>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3"/>
                <w:szCs w:val="13"/>
                <w:color w:val="auto"/>
              </w:rPr>
              <w:t>(2,212)</w:t>
            </w:r>
          </w:p>
        </w:tc>
      </w:tr>
      <w:tr>
        <w:trPr>
          <w:trHeight w:val="195"/>
        </w:trPr>
        <w:tc>
          <w:tcPr>
            <w:tcW w:w="4340" w:type="dxa"/>
            <w:vAlign w:val="bottom"/>
          </w:tcPr>
          <w:p>
            <w:pPr>
              <w:ind w:left="20"/>
              <w:spacing w:after="0"/>
              <w:rPr>
                <w:sz w:val="20"/>
                <w:szCs w:val="20"/>
                <w:color w:val="auto"/>
              </w:rPr>
            </w:pPr>
            <w:r>
              <w:rPr>
                <w:rFonts w:ascii="Arial" w:cs="Arial" w:eastAsia="Arial" w:hAnsi="Arial"/>
                <w:sz w:val="13"/>
                <w:szCs w:val="13"/>
                <w:b w:val="1"/>
                <w:bCs w:val="1"/>
                <w:color w:val="auto"/>
              </w:rPr>
              <w:t>Balance at end of the period</w:t>
            </w:r>
          </w:p>
        </w:tc>
        <w:tc>
          <w:tcPr>
            <w:tcW w:w="14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(3,922)</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(6,236)</w:t>
            </w:r>
          </w:p>
        </w:tc>
        <w:tc>
          <w:tcPr>
            <w:tcW w:w="100" w:type="dxa"/>
            <w:vAlign w:val="bottom"/>
          </w:tcPr>
          <w:p>
            <w:pPr>
              <w:spacing w:after="0"/>
              <w:rPr>
                <w:sz w:val="16"/>
                <w:szCs w:val="16"/>
                <w:color w:val="auto"/>
              </w:rPr>
            </w:pPr>
          </w:p>
        </w:tc>
        <w:tc>
          <w:tcPr>
            <w:tcW w:w="36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(10,158)</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267</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62</w:t>
            </w:r>
          </w:p>
        </w:tc>
        <w:tc>
          <w:tcPr>
            <w:tcW w:w="100" w:type="dxa"/>
            <w:vAlign w:val="bottom"/>
          </w:tcPr>
          <w:p>
            <w:pPr>
              <w:spacing w:after="0"/>
              <w:rPr>
                <w:sz w:val="16"/>
                <w:szCs w:val="16"/>
                <w:color w:val="auto"/>
              </w:rPr>
            </w:pPr>
          </w:p>
        </w:tc>
        <w:tc>
          <w:tcPr>
            <w:tcW w:w="34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329</w:t>
            </w:r>
          </w:p>
        </w:tc>
      </w:tr>
      <w:tr>
        <w:trPr>
          <w:trHeight w:val="20"/>
        </w:trPr>
        <w:tc>
          <w:tcPr>
            <w:tcW w:w="43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13. Income Taxes</w:t>
      </w:r>
    </w:p>
    <w:p>
      <w:pPr>
        <w:spacing w:after="0" w:line="112" w:lineRule="exact"/>
        <w:rPr>
          <w:sz w:val="20"/>
          <w:szCs w:val="20"/>
          <w:color w:val="auto"/>
        </w:rPr>
      </w:pPr>
    </w:p>
    <w:p>
      <w:pPr>
        <w:jc w:val="both"/>
        <w:ind w:right="60" w:firstLine="304"/>
        <w:spacing w:after="0" w:line="260" w:lineRule="auto"/>
        <w:rPr>
          <w:sz w:val="20"/>
          <w:szCs w:val="20"/>
          <w:color w:val="auto"/>
        </w:rPr>
      </w:pPr>
      <w:r>
        <w:rPr>
          <w:rFonts w:ascii="Arial" w:cs="Arial" w:eastAsia="Arial" w:hAnsi="Arial"/>
          <w:sz w:val="17"/>
          <w:szCs w:val="17"/>
          <w:color w:val="auto"/>
        </w:rPr>
        <w:t>The Company’s income tax expense (benefit), deferred tax assets and liabilities, and reserves for unrecognized tax benefits reflect management’s best assessment of estimated current and future taxes to be paid. The Company is subject to income taxes in both the United States and foreign jurisdictions. Significant judgment and estimates are required in determining the consolidated income tax expense.</w:t>
      </w:r>
    </w:p>
    <w:p>
      <w:pPr>
        <w:spacing w:after="0" w:line="73" w:lineRule="exact"/>
        <w:rPr>
          <w:sz w:val="20"/>
          <w:szCs w:val="20"/>
          <w:color w:val="auto"/>
        </w:rPr>
      </w:pPr>
    </w:p>
    <w:p>
      <w:pPr>
        <w:ind w:right="20" w:firstLine="304"/>
        <w:spacing w:after="0" w:line="256" w:lineRule="auto"/>
        <w:rPr>
          <w:sz w:val="20"/>
          <w:szCs w:val="20"/>
          <w:color w:val="auto"/>
        </w:rPr>
      </w:pPr>
      <w:r>
        <w:rPr>
          <w:rFonts w:ascii="Arial" w:cs="Arial" w:eastAsia="Arial" w:hAnsi="Arial"/>
          <w:sz w:val="17"/>
          <w:szCs w:val="17"/>
          <w:color w:val="auto"/>
        </w:rPr>
        <w:t>During interim periods, the Company generally utilizes the estimated annual effective tax rate (“AETR”) method which involves the use of forecasted information. Under the AETR method, the provision is calculated by applying the estimated AETR for the full fiscal year to “ordinary” income or loss (pretax income or loss excluding unusual or infrequently occurring discrete items) for the reporting period. Jurisdictions with tax assets for which the Company believes a tax benefit cannot be realized are excluded from the computation of its AETR.</w:t>
      </w:r>
    </w:p>
    <w:p>
      <w:pPr>
        <w:spacing w:after="0" w:line="77" w:lineRule="exact"/>
        <w:rPr>
          <w:sz w:val="20"/>
          <w:szCs w:val="20"/>
          <w:color w:val="auto"/>
        </w:rPr>
      </w:pPr>
    </w:p>
    <w:p>
      <w:pPr>
        <w:ind w:right="20" w:firstLine="304"/>
        <w:spacing w:after="0" w:line="277" w:lineRule="auto"/>
        <w:rPr>
          <w:sz w:val="20"/>
          <w:szCs w:val="20"/>
          <w:color w:val="auto"/>
        </w:rPr>
      </w:pPr>
      <w:r>
        <w:rPr>
          <w:rFonts w:ascii="Arial" w:cs="Arial" w:eastAsia="Arial" w:hAnsi="Arial"/>
          <w:sz w:val="16"/>
          <w:szCs w:val="16"/>
          <w:color w:val="auto"/>
        </w:rPr>
        <w:t>The Company’s provision for income taxes for the three months ended June 30, 2022 was $2.5 million, which was primarily due to tax deficiencies (shortfalls) expenses from stock-based compensation attributable to its U.S. jurisdiction as a result of stock price fluctuation, offset by tax benefits attributable to its worldwide losses. The Company’s provision for income taxes for the three months ended June 30, 2021 was $1.9 million, which was primarily due to tax expenses attributable to its worldwide profits, offset by excess tax benefits from stock-based compensation attributable to its U.S. jurisdiction.</w:t>
      </w:r>
    </w:p>
    <w:p>
      <w:pPr>
        <w:spacing w:after="0" w:line="188" w:lineRule="exact"/>
        <w:rPr>
          <w:sz w:val="20"/>
          <w:szCs w:val="20"/>
          <w:color w:val="auto"/>
        </w:rPr>
      </w:pPr>
    </w:p>
    <w:p>
      <w:pPr>
        <w:ind w:right="260" w:firstLine="304"/>
        <w:spacing w:after="0" w:line="271" w:lineRule="auto"/>
        <w:rPr>
          <w:sz w:val="20"/>
          <w:szCs w:val="20"/>
          <w:color w:val="auto"/>
        </w:rPr>
      </w:pPr>
      <w:r>
        <w:rPr>
          <w:rFonts w:ascii="Arial" w:cs="Arial" w:eastAsia="Arial" w:hAnsi="Arial"/>
          <w:sz w:val="17"/>
          <w:szCs w:val="17"/>
          <w:color w:val="auto"/>
        </w:rPr>
        <w:t>The Company’s benefit from income taxes for the six months ended June 30, 2022 was $2.7 million, which was primarily due to tax benefits attributable to its worldwide losses, offset by tax deficiencies (shortfalls) expenses from stock-based</w:t>
      </w:r>
    </w:p>
    <w:p>
      <w:pPr>
        <w:spacing w:after="0" w:line="200" w:lineRule="exact"/>
        <w:rPr>
          <w:sz w:val="20"/>
          <w:szCs w:val="20"/>
          <w:color w:val="auto"/>
        </w:rPr>
      </w:pPr>
    </w:p>
    <w:p>
      <w:pPr>
        <w:spacing w:after="0" w:line="219"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20" w:name="page21"/>
    <w:bookmarkEnd w:id="20"/>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p>
      <w:pPr>
        <w:ind w:right="200"/>
        <w:spacing w:after="0" w:line="260" w:lineRule="auto"/>
        <w:rPr>
          <w:sz w:val="20"/>
          <w:szCs w:val="20"/>
          <w:color w:val="auto"/>
        </w:rPr>
      </w:pPr>
      <w:r>
        <w:rPr>
          <w:rFonts w:ascii="Arial" w:cs="Arial" w:eastAsia="Arial" w:hAnsi="Arial"/>
          <w:sz w:val="17"/>
          <w:szCs w:val="17"/>
          <w:color w:val="auto"/>
        </w:rPr>
        <w:t>compensation attributable to its U.S. jurisdiction as a result of stock price fluctuation. The Company’s provision for income taxes for the six months ended June 30, 2021 was $3.4 million, which was primarily due to tax expenses attributable to its worldwide profits, offset by excess tax benefits from stock-based compensation attributable to its U.S. jurisdiction.</w:t>
      </w:r>
    </w:p>
    <w:p>
      <w:pPr>
        <w:spacing w:after="0" w:line="200" w:lineRule="exact"/>
        <w:rPr>
          <w:sz w:val="20"/>
          <w:szCs w:val="20"/>
          <w:color w:val="auto"/>
        </w:rPr>
      </w:pPr>
    </w:p>
    <w:p>
      <w:pPr>
        <w:ind w:right="20" w:firstLine="304"/>
        <w:spacing w:after="0" w:line="253" w:lineRule="auto"/>
        <w:rPr>
          <w:sz w:val="20"/>
          <w:szCs w:val="20"/>
          <w:color w:val="auto"/>
        </w:rPr>
      </w:pPr>
      <w:r>
        <w:rPr>
          <w:rFonts w:ascii="Arial" w:cs="Arial" w:eastAsia="Arial" w:hAnsi="Arial"/>
          <w:sz w:val="17"/>
          <w:szCs w:val="17"/>
          <w:color w:val="auto"/>
        </w:rPr>
        <w:t>The Company’s effective tax rate was (215.9)% for the three months ended June 30, 2022, compared to 18.7% for the three months ended June 30, 2021. The Company’s change in effective tax rate was primarily attributable to large tax expenses over relatively small worldwide losses for the three months ended June 30, 2022, when compared to small tax expenses over relatively large worldwide profits for the three months ended June 30, 2021. The Company’s effective tax rate was 42.5% for the six months ended June 30, 2022, compared to 15.2% for the six months ended June 30, 2021. The Company’s change in effective tax rate was primarily attributable to large tax benefits over relatively small worldwide losses for the six months ended June 30, 2022, when compared to small tax expenses over relatively large worldwide profits for the six months ended June 30, 2021.</w:t>
      </w:r>
    </w:p>
    <w:p>
      <w:pPr>
        <w:spacing w:after="0" w:line="79" w:lineRule="exact"/>
        <w:rPr>
          <w:sz w:val="20"/>
          <w:szCs w:val="20"/>
          <w:color w:val="auto"/>
        </w:rPr>
      </w:pPr>
    </w:p>
    <w:p>
      <w:pPr>
        <w:ind w:right="60" w:firstLine="304"/>
        <w:spacing w:after="0" w:line="296" w:lineRule="auto"/>
        <w:rPr>
          <w:sz w:val="20"/>
          <w:szCs w:val="20"/>
          <w:color w:val="auto"/>
        </w:rPr>
      </w:pPr>
      <w:r>
        <w:rPr>
          <w:rFonts w:ascii="Arial" w:cs="Arial" w:eastAsia="Arial" w:hAnsi="Arial"/>
          <w:sz w:val="15"/>
          <w:szCs w:val="15"/>
          <w:color w:val="auto"/>
        </w:rPr>
        <w:t>Significant domestic deferred tax assets (“DTAs”) were generated in recent years, primarily due to excess tax benefits from stock option exercises and vesting of restricted stock units. The Company evaluates all available positive and negative evidence, objective and subjective in nature, in each reporting period to determine if sufficient taxable income will be generated to realize the benefits of its DTAs and, if not, a valuation allowance to reduce the DTAs is recorded. As of June 30, 2022 and 2021, the Company maintains a valuation allowance against its Federal Research and Development Tax Credit and California DTAs as the Company could not conclude at the required more-likely-than-not level of certainty, that the benefit of these tax attributes would be realized prior to expiration.</w:t>
      </w:r>
    </w:p>
    <w:p>
      <w:pPr>
        <w:spacing w:after="0" w:line="50" w:lineRule="exact"/>
        <w:rPr>
          <w:sz w:val="20"/>
          <w:szCs w:val="20"/>
          <w:color w:val="auto"/>
        </w:rPr>
      </w:pPr>
    </w:p>
    <w:p>
      <w:pPr>
        <w:jc w:val="both"/>
        <w:ind w:right="40" w:firstLine="304"/>
        <w:spacing w:after="0" w:line="339" w:lineRule="auto"/>
        <w:rPr>
          <w:sz w:val="20"/>
          <w:szCs w:val="20"/>
          <w:color w:val="auto"/>
        </w:rPr>
      </w:pPr>
      <w:r>
        <w:rPr>
          <w:rFonts w:ascii="Arial" w:cs="Arial" w:eastAsia="Arial" w:hAnsi="Arial"/>
          <w:sz w:val="15"/>
          <w:szCs w:val="15"/>
          <w:color w:val="auto"/>
        </w:rPr>
        <w:t>The Company maintains that all foreign earnings, with the exception of a portion of the earnings of its German subsidiary, are permanently reinvested outside the United States and therefore deferred taxes attributable to such are not provided for in the Company’s condensed consolidated financial statements as of June 30, 2022.</w:t>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14. Net Income Attributable to Penumbra, Inc. Per Share</w:t>
      </w:r>
    </w:p>
    <w:p>
      <w:pPr>
        <w:spacing w:after="0" w:line="112" w:lineRule="exact"/>
        <w:rPr>
          <w:sz w:val="20"/>
          <w:szCs w:val="20"/>
          <w:color w:val="auto"/>
        </w:rPr>
      </w:pPr>
    </w:p>
    <w:p>
      <w:pPr>
        <w:ind w:right="180" w:firstLine="304"/>
        <w:spacing w:after="0" w:line="254" w:lineRule="auto"/>
        <w:rPr>
          <w:sz w:val="20"/>
          <w:szCs w:val="20"/>
          <w:color w:val="auto"/>
        </w:rPr>
      </w:pPr>
      <w:r>
        <w:rPr>
          <w:rFonts w:ascii="Arial" w:cs="Arial" w:eastAsia="Arial" w:hAnsi="Arial"/>
          <w:sz w:val="17"/>
          <w:szCs w:val="17"/>
          <w:color w:val="auto"/>
        </w:rPr>
        <w:t>The Company computed basic net (loss) income attributable to Penumbra, Inc. per share based on the weighted average number of shares of common stock outstanding during the period. The Company computed diluted net (loss) income attributable to Penumbra, Inc. per share based on the weighted average number of shares of common stock outstanding plus potentially dilutive common stock equivalents outstanding during the period using the treasury stock method. For the purposes of this calculation, stock options, restricted stock units and stock sold through the Company’s employee stock purchase plan are considered common stock equivalents.</w:t>
      </w:r>
    </w:p>
    <w:p>
      <w:pPr>
        <w:spacing w:after="0" w:line="79" w:lineRule="exact"/>
        <w:rPr>
          <w:sz w:val="20"/>
          <w:szCs w:val="20"/>
          <w:color w:val="auto"/>
        </w:rPr>
      </w:pPr>
    </w:p>
    <w:p>
      <w:pPr>
        <w:ind w:right="80" w:firstLine="304"/>
        <w:spacing w:after="0" w:line="271" w:lineRule="auto"/>
        <w:rPr>
          <w:sz w:val="20"/>
          <w:szCs w:val="20"/>
          <w:color w:val="auto"/>
        </w:rPr>
      </w:pPr>
      <w:r>
        <w:rPr>
          <w:rFonts w:ascii="Arial" w:cs="Arial" w:eastAsia="Arial" w:hAnsi="Arial"/>
          <w:sz w:val="17"/>
          <w:szCs w:val="17"/>
          <w:color w:val="auto"/>
        </w:rPr>
        <w:t>A reconciliation of the numerator and denominator used in the calculation of the basic and diluted net (loss) income attributable to Penumbra, Inc. per share is as follows (in thousands, except share and per share amounts):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60" w:type="dxa"/>
            <w:vAlign w:val="bottom"/>
            <w:gridSpan w:val="5"/>
          </w:tcPr>
          <w:p>
            <w:pPr>
              <w:ind w:left="360"/>
              <w:spacing w:after="0"/>
              <w:rPr>
                <w:sz w:val="20"/>
                <w:szCs w:val="20"/>
                <w:color w:val="auto"/>
              </w:rPr>
            </w:pPr>
            <w:r>
              <w:rPr>
                <w:rFonts w:ascii="Arial" w:cs="Arial" w:eastAsia="Arial" w:hAnsi="Arial"/>
                <w:sz w:val="13"/>
                <w:szCs w:val="13"/>
                <w:b w:val="1"/>
                <w:bCs w:val="1"/>
                <w:color w:val="auto"/>
              </w:rPr>
              <w:t>Three Months Ended June 30,</w:t>
            </w:r>
          </w:p>
        </w:tc>
        <w:tc>
          <w:tcPr>
            <w:tcW w:w="560" w:type="dxa"/>
            <w:vAlign w:val="bottom"/>
          </w:tcPr>
          <w:p>
            <w:pPr>
              <w:spacing w:after="0"/>
              <w:rPr>
                <w:sz w:val="15"/>
                <w:szCs w:val="15"/>
                <w:color w:val="auto"/>
              </w:rPr>
            </w:pPr>
          </w:p>
        </w:tc>
        <w:tc>
          <w:tcPr>
            <w:tcW w:w="2640" w:type="dxa"/>
            <w:vAlign w:val="bottom"/>
            <w:gridSpan w:val="4"/>
          </w:tcPr>
          <w:p>
            <w:pPr>
              <w:jc w:val="right"/>
              <w:ind w:right="578"/>
              <w:spacing w:after="0"/>
              <w:rPr>
                <w:sz w:val="20"/>
                <w:szCs w:val="20"/>
                <w:color w:val="auto"/>
              </w:rPr>
            </w:pPr>
            <w:r>
              <w:rPr>
                <w:rFonts w:ascii="Arial" w:cs="Arial" w:eastAsia="Arial" w:hAnsi="Arial"/>
                <w:sz w:val="13"/>
                <w:szCs w:val="13"/>
                <w:b w:val="1"/>
                <w:bCs w:val="1"/>
                <w:color w:val="auto"/>
              </w:rPr>
              <w:t>Six Months Ended June 30,</w:t>
            </w:r>
          </w:p>
        </w:tc>
        <w:tc>
          <w:tcPr>
            <w:tcW w:w="0" w:type="dxa"/>
            <w:vAlign w:val="bottom"/>
          </w:tcPr>
          <w:p>
            <w:pPr>
              <w:spacing w:after="0"/>
              <w:rPr>
                <w:sz w:val="1"/>
                <w:szCs w:val="1"/>
                <w:color w:val="auto"/>
              </w:rPr>
            </w:pPr>
          </w:p>
        </w:tc>
      </w:tr>
      <w:tr>
        <w:trPr>
          <w:trHeight w:val="23"/>
        </w:trPr>
        <w:tc>
          <w:tcPr>
            <w:tcW w:w="458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4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40" w:type="dxa"/>
            <w:vAlign w:val="bottom"/>
          </w:tcPr>
          <w:p>
            <w:pPr>
              <w:jc w:val="right"/>
              <w:ind w:right="460"/>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20" w:type="dxa"/>
            <w:vAlign w:val="bottom"/>
          </w:tcPr>
          <w:p>
            <w:pPr>
              <w:jc w:val="right"/>
              <w:ind w:right="458"/>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80" w:type="dxa"/>
            <w:vAlign w:val="bottom"/>
          </w:tcPr>
          <w:p>
            <w:pPr>
              <w:jc w:val="right"/>
              <w:ind w:right="400"/>
              <w:spacing w:after="0"/>
              <w:rPr>
                <w:sz w:val="20"/>
                <w:szCs w:val="20"/>
                <w:color w:val="auto"/>
              </w:rPr>
            </w:pPr>
            <w:r>
              <w:rPr>
                <w:rFonts w:ascii="Arial" w:cs="Arial" w:eastAsia="Arial" w:hAnsi="Arial"/>
                <w:sz w:val="13"/>
                <w:szCs w:val="13"/>
                <w:b w:val="1"/>
                <w:bCs w:val="1"/>
                <w:color w:val="auto"/>
              </w:rPr>
              <w:t>2022</w:t>
            </w: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80" w:type="dxa"/>
            <w:vAlign w:val="bottom"/>
          </w:tcPr>
          <w:p>
            <w:pPr>
              <w:jc w:val="right"/>
              <w:ind w:right="398"/>
              <w:spacing w:after="0"/>
              <w:rPr>
                <w:sz w:val="20"/>
                <w:szCs w:val="20"/>
                <w:color w:val="auto"/>
              </w:rPr>
            </w:pPr>
            <w:r>
              <w:rPr>
                <w:rFonts w:ascii="Arial" w:cs="Arial" w:eastAsia="Arial" w:hAnsi="Arial"/>
                <w:sz w:val="13"/>
                <w:szCs w:val="13"/>
                <w:b w:val="1"/>
                <w:bCs w:val="1"/>
                <w:color w:val="auto"/>
              </w:rPr>
              <w:t>2021</w:t>
            </w:r>
          </w:p>
        </w:tc>
        <w:tc>
          <w:tcPr>
            <w:tcW w:w="0" w:type="dxa"/>
            <w:vAlign w:val="bottom"/>
          </w:tcPr>
          <w:p>
            <w:pPr>
              <w:spacing w:after="0"/>
              <w:rPr>
                <w:sz w:val="1"/>
                <w:szCs w:val="1"/>
                <w:color w:val="auto"/>
              </w:rPr>
            </w:pPr>
          </w:p>
        </w:tc>
      </w:tr>
      <w:tr>
        <w:trPr>
          <w:trHeight w:val="23"/>
        </w:trPr>
        <w:tc>
          <w:tcPr>
            <w:tcW w:w="458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3"/>
        </w:trPr>
        <w:tc>
          <w:tcPr>
            <w:tcW w:w="4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i w:val="1"/>
                <w:iCs w:val="1"/>
                <w:color w:val="auto"/>
              </w:rPr>
              <w:t>Numerator:</w:t>
            </w:r>
          </w:p>
        </w:tc>
        <w:tc>
          <w:tcPr>
            <w:tcW w:w="600" w:type="dxa"/>
            <w:vAlign w:val="bottom"/>
            <w:tcBorders>
              <w:bottom w:val="single" w:sz="8" w:color="CCEEFF"/>
            </w:tcBorders>
            <w:shd w:val="clear" w:color="auto" w:fill="CCEEFF"/>
          </w:tcPr>
          <w:p>
            <w:pPr>
              <w:spacing w:after="0"/>
              <w:rPr>
                <w:sz w:val="18"/>
                <w:szCs w:val="18"/>
                <w:color w:val="auto"/>
              </w:rPr>
            </w:pPr>
          </w:p>
        </w:tc>
        <w:tc>
          <w:tcPr>
            <w:tcW w:w="10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60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98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4580" w:type="dxa"/>
            <w:vAlign w:val="bottom"/>
          </w:tcPr>
          <w:p>
            <w:pPr>
              <w:ind w:left="320"/>
              <w:spacing w:after="0"/>
              <w:rPr>
                <w:sz w:val="20"/>
                <w:szCs w:val="20"/>
                <w:color w:val="auto"/>
              </w:rPr>
            </w:pPr>
            <w:r>
              <w:rPr>
                <w:rFonts w:ascii="Arial" w:cs="Arial" w:eastAsia="Arial" w:hAnsi="Arial"/>
                <w:sz w:val="17"/>
                <w:szCs w:val="17"/>
                <w:color w:val="auto"/>
              </w:rPr>
              <w:t>Net (loss) income attributable to Penumbra, Inc.</w:t>
            </w:r>
          </w:p>
        </w:tc>
        <w:tc>
          <w:tcPr>
            <w:tcW w:w="600" w:type="dxa"/>
            <w:vAlign w:val="bottom"/>
          </w:tcPr>
          <w:p>
            <w:pPr>
              <w:jc w:val="right"/>
              <w:ind w:right="116"/>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(3,687)</w:t>
            </w:r>
          </w:p>
        </w:tc>
        <w:tc>
          <w:tcPr>
            <w:tcW w:w="100" w:type="dxa"/>
            <w:vAlign w:val="bottom"/>
          </w:tcPr>
          <w:p>
            <w:pPr>
              <w:spacing w:after="0"/>
              <w:rPr>
                <w:sz w:val="19"/>
                <w:szCs w:val="19"/>
                <w:color w:val="auto"/>
              </w:rPr>
            </w:pPr>
          </w:p>
        </w:tc>
        <w:tc>
          <w:tcPr>
            <w:tcW w:w="600" w:type="dxa"/>
            <w:vAlign w:val="bottom"/>
          </w:tcPr>
          <w:p>
            <w:pPr>
              <w:jc w:val="right"/>
              <w:ind w:right="116"/>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9,231</w:t>
            </w:r>
          </w:p>
        </w:tc>
        <w:tc>
          <w:tcPr>
            <w:tcW w:w="100" w:type="dxa"/>
            <w:vAlign w:val="bottom"/>
          </w:tcPr>
          <w:p>
            <w:pPr>
              <w:spacing w:after="0"/>
              <w:rPr>
                <w:sz w:val="19"/>
                <w:szCs w:val="19"/>
                <w:color w:val="auto"/>
              </w:rPr>
            </w:pPr>
          </w:p>
        </w:tc>
        <w:tc>
          <w:tcPr>
            <w:tcW w:w="56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Pr>
          <w:p>
            <w:pPr>
              <w:jc w:val="right"/>
              <w:spacing w:after="0"/>
              <w:rPr>
                <w:sz w:val="20"/>
                <w:szCs w:val="20"/>
                <w:color w:val="auto"/>
              </w:rPr>
            </w:pPr>
            <w:r>
              <w:rPr>
                <w:rFonts w:ascii="Arial" w:cs="Arial" w:eastAsia="Arial" w:hAnsi="Arial"/>
                <w:sz w:val="17"/>
                <w:szCs w:val="17"/>
                <w:color w:val="auto"/>
              </w:rPr>
              <w:t>(3,608)</w:t>
            </w:r>
          </w:p>
        </w:tc>
        <w:tc>
          <w:tcPr>
            <w:tcW w:w="120" w:type="dxa"/>
            <w:vAlign w:val="bottom"/>
          </w:tcPr>
          <w:p>
            <w:pPr>
              <w:spacing w:after="0"/>
              <w:rPr>
                <w:sz w:val="19"/>
                <w:szCs w:val="19"/>
                <w:color w:val="auto"/>
              </w:rPr>
            </w:pPr>
          </w:p>
        </w:tc>
        <w:tc>
          <w:tcPr>
            <w:tcW w:w="56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Pr>
          <w:p>
            <w:pPr>
              <w:jc w:val="right"/>
              <w:spacing w:after="0"/>
              <w:rPr>
                <w:sz w:val="20"/>
                <w:szCs w:val="20"/>
                <w:color w:val="auto"/>
              </w:rPr>
            </w:pPr>
            <w:r>
              <w:rPr>
                <w:rFonts w:ascii="Arial" w:cs="Arial" w:eastAsia="Arial" w:hAnsi="Arial"/>
                <w:sz w:val="17"/>
                <w:szCs w:val="17"/>
                <w:color w:val="auto"/>
              </w:rPr>
              <w:t>21,067</w:t>
            </w:r>
          </w:p>
        </w:tc>
        <w:tc>
          <w:tcPr>
            <w:tcW w:w="0" w:type="dxa"/>
            <w:vAlign w:val="bottom"/>
          </w:tcPr>
          <w:p>
            <w:pPr>
              <w:spacing w:after="0"/>
              <w:rPr>
                <w:sz w:val="1"/>
                <w:szCs w:val="1"/>
                <w:color w:val="auto"/>
              </w:rPr>
            </w:pPr>
          </w:p>
        </w:tc>
      </w:tr>
      <w:tr>
        <w:trPr>
          <w:trHeight w:val="26"/>
        </w:trPr>
        <w:tc>
          <w:tcPr>
            <w:tcW w:w="45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3"/>
        </w:trPr>
        <w:tc>
          <w:tcPr>
            <w:tcW w:w="45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i w:val="1"/>
                <w:iCs w:val="1"/>
                <w:color w:val="auto"/>
              </w:rPr>
              <w:t>Denominator:</w:t>
            </w:r>
          </w:p>
        </w:tc>
        <w:tc>
          <w:tcPr>
            <w:tcW w:w="6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4580" w:type="dxa"/>
            <w:vAlign w:val="bottom"/>
          </w:tcPr>
          <w:p>
            <w:pPr>
              <w:ind w:left="440"/>
              <w:spacing w:after="0"/>
              <w:rPr>
                <w:sz w:val="20"/>
                <w:szCs w:val="20"/>
                <w:color w:val="auto"/>
              </w:rPr>
            </w:pPr>
            <w:r>
              <w:rPr>
                <w:rFonts w:ascii="Arial" w:cs="Arial" w:eastAsia="Arial" w:hAnsi="Arial"/>
                <w:sz w:val="17"/>
                <w:szCs w:val="17"/>
                <w:color w:val="auto"/>
                <w:w w:val="89"/>
              </w:rPr>
              <w:t>Weighted average shares used to compute net (loss) income</w:t>
            </w:r>
          </w:p>
        </w:tc>
        <w:tc>
          <w:tcPr>
            <w:tcW w:w="6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580" w:type="dxa"/>
            <w:vAlign w:val="bottom"/>
          </w:tcPr>
          <w:p>
            <w:pPr>
              <w:ind w:left="140"/>
              <w:spacing w:after="0"/>
              <w:rPr>
                <w:sz w:val="20"/>
                <w:szCs w:val="20"/>
                <w:color w:val="auto"/>
              </w:rPr>
            </w:pPr>
            <w:r>
              <w:rPr>
                <w:rFonts w:ascii="Arial" w:cs="Arial" w:eastAsia="Arial" w:hAnsi="Arial"/>
                <w:sz w:val="17"/>
                <w:szCs w:val="17"/>
                <w:color w:val="auto"/>
              </w:rPr>
              <w:t>attributable to common stockholders:</w:t>
            </w:r>
          </w:p>
        </w:tc>
        <w:tc>
          <w:tcPr>
            <w:tcW w:w="6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6"/>
        </w:trPr>
        <w:tc>
          <w:tcPr>
            <w:tcW w:w="4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9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Basic</w:t>
            </w:r>
          </w:p>
        </w:tc>
        <w:tc>
          <w:tcPr>
            <w:tcW w:w="6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37,767,519</w:t>
            </w:r>
          </w:p>
        </w:tc>
        <w:tc>
          <w:tcPr>
            <w:tcW w:w="1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36,523,011</w:t>
            </w:r>
          </w:p>
        </w:tc>
        <w:tc>
          <w:tcPr>
            <w:tcW w:w="10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37,707,156</w:t>
            </w:r>
          </w:p>
        </w:tc>
        <w:tc>
          <w:tcPr>
            <w:tcW w:w="12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36,489,548</w:t>
            </w:r>
          </w:p>
        </w:tc>
        <w:tc>
          <w:tcPr>
            <w:tcW w:w="0" w:type="dxa"/>
            <w:vAlign w:val="bottom"/>
          </w:tcPr>
          <w:p>
            <w:pPr>
              <w:spacing w:after="0"/>
              <w:rPr>
                <w:sz w:val="1"/>
                <w:szCs w:val="1"/>
                <w:color w:val="auto"/>
              </w:rPr>
            </w:pPr>
          </w:p>
        </w:tc>
      </w:tr>
      <w:tr>
        <w:trPr>
          <w:trHeight w:val="227"/>
        </w:trPr>
        <w:tc>
          <w:tcPr>
            <w:tcW w:w="4580" w:type="dxa"/>
            <w:vAlign w:val="bottom"/>
          </w:tcPr>
          <w:p>
            <w:pPr>
              <w:ind w:left="620"/>
              <w:spacing w:after="0"/>
              <w:rPr>
                <w:sz w:val="20"/>
                <w:szCs w:val="20"/>
                <w:color w:val="auto"/>
              </w:rPr>
            </w:pPr>
            <w:r>
              <w:rPr>
                <w:rFonts w:ascii="Arial" w:cs="Arial" w:eastAsia="Arial" w:hAnsi="Arial"/>
                <w:sz w:val="17"/>
                <w:szCs w:val="17"/>
                <w:color w:val="auto"/>
              </w:rPr>
              <w:t>Potential dilutive stock-based options and awards</w:t>
            </w:r>
          </w:p>
        </w:tc>
        <w:tc>
          <w:tcPr>
            <w:tcW w:w="6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1,059,337</w:t>
            </w: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5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1,075,333</w:t>
            </w:r>
          </w:p>
        </w:tc>
        <w:tc>
          <w:tcPr>
            <w:tcW w:w="0" w:type="dxa"/>
            <w:vAlign w:val="bottom"/>
          </w:tcPr>
          <w:p>
            <w:pPr>
              <w:spacing w:after="0"/>
              <w:rPr>
                <w:sz w:val="1"/>
                <w:szCs w:val="1"/>
                <w:color w:val="auto"/>
              </w:rPr>
            </w:pPr>
          </w:p>
        </w:tc>
      </w:tr>
      <w:tr>
        <w:trPr>
          <w:trHeight w:val="26"/>
        </w:trPr>
        <w:tc>
          <w:tcPr>
            <w:tcW w:w="458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Diluted</w:t>
            </w:r>
          </w:p>
        </w:tc>
        <w:tc>
          <w:tcPr>
            <w:tcW w:w="6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37,767,519</w:t>
            </w:r>
          </w:p>
        </w:tc>
        <w:tc>
          <w:tcPr>
            <w:tcW w:w="1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37,582,348</w:t>
            </w:r>
          </w:p>
        </w:tc>
        <w:tc>
          <w:tcPr>
            <w:tcW w:w="10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37,707,156</w:t>
            </w:r>
          </w:p>
        </w:tc>
        <w:tc>
          <w:tcPr>
            <w:tcW w:w="1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37,564,881</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320"/>
              <w:spacing w:after="0"/>
              <w:rPr>
                <w:sz w:val="20"/>
                <w:szCs w:val="20"/>
                <w:color w:val="auto"/>
              </w:rPr>
            </w:pPr>
            <w:r>
              <w:rPr>
                <w:rFonts w:ascii="Arial" w:cs="Arial" w:eastAsia="Arial" w:hAnsi="Arial"/>
                <w:sz w:val="17"/>
                <w:szCs w:val="17"/>
                <w:color w:val="auto"/>
                <w:w w:val="96"/>
              </w:rPr>
              <w:t>Net (loss) income attributable to Penumbra, Inc. per share:</w:t>
            </w: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4580" w:type="dxa"/>
            <w:vAlign w:val="bottom"/>
            <w:vMerge w:val="continue"/>
          </w:tcPr>
          <w:p>
            <w:pPr>
              <w:spacing w:after="0"/>
              <w:rPr>
                <w:sz w:val="14"/>
                <w:szCs w:val="14"/>
                <w:color w:val="auto"/>
              </w:rPr>
            </w:pPr>
          </w:p>
        </w:tc>
        <w:tc>
          <w:tcPr>
            <w:tcW w:w="6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
        </w:trPr>
        <w:tc>
          <w:tcPr>
            <w:tcW w:w="45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8"/>
        </w:trPr>
        <w:tc>
          <w:tcPr>
            <w:tcW w:w="4580" w:type="dxa"/>
            <w:vAlign w:val="bottom"/>
            <w:tcBorders>
              <w:bottom w:val="single" w:sz="8" w:color="CCEEFF"/>
            </w:tcBorders>
            <w:shd w:val="clear" w:color="auto" w:fill="CCEEFF"/>
          </w:tcPr>
          <w:p>
            <w:pPr>
              <w:ind w:left="620"/>
              <w:spacing w:after="0"/>
              <w:rPr>
                <w:sz w:val="20"/>
                <w:szCs w:val="20"/>
                <w:color w:val="auto"/>
              </w:rPr>
            </w:pPr>
            <w:r>
              <w:rPr>
                <w:rFonts w:ascii="Arial" w:cs="Arial" w:eastAsia="Arial" w:hAnsi="Arial"/>
                <w:sz w:val="17"/>
                <w:szCs w:val="17"/>
                <w:color w:val="auto"/>
              </w:rPr>
              <w:t>Basic</w:t>
            </w:r>
          </w:p>
        </w:tc>
        <w:tc>
          <w:tcPr>
            <w:tcW w:w="60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0.25</w:t>
            </w:r>
          </w:p>
        </w:tc>
        <w:tc>
          <w:tcPr>
            <w:tcW w:w="10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(0.10)</w:t>
            </w:r>
          </w:p>
        </w:tc>
        <w:tc>
          <w:tcPr>
            <w:tcW w:w="1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auto"/>
            </w:tcBorders>
            <w:shd w:val="clear" w:color="auto" w:fill="CCEEFF"/>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0.58</w:t>
            </w:r>
          </w:p>
        </w:tc>
        <w:tc>
          <w:tcPr>
            <w:tcW w:w="0" w:type="dxa"/>
            <w:vAlign w:val="bottom"/>
          </w:tcPr>
          <w:p>
            <w:pPr>
              <w:spacing w:after="0"/>
              <w:rPr>
                <w:sz w:val="1"/>
                <w:szCs w:val="1"/>
                <w:color w:val="auto"/>
              </w:rPr>
            </w:pPr>
          </w:p>
        </w:tc>
      </w:tr>
      <w:tr>
        <w:trPr>
          <w:trHeight w:val="20"/>
        </w:trPr>
        <w:tc>
          <w:tcPr>
            <w:tcW w:w="4580" w:type="dxa"/>
            <w:vAlign w:val="bottom"/>
            <w:tcBorders>
              <w:top w:val="single" w:sz="8" w:color="CCEEFF"/>
              <w:bottom w:val="single" w:sz="8" w:color="CCEEFF"/>
            </w:tcBorders>
            <w:vMerge w:val="restart"/>
          </w:tcPr>
          <w:p>
            <w:pPr>
              <w:ind w:left="620"/>
              <w:spacing w:after="0"/>
              <w:rPr>
                <w:sz w:val="20"/>
                <w:szCs w:val="20"/>
                <w:color w:val="auto"/>
              </w:rPr>
            </w:pPr>
            <w:r>
              <w:rPr>
                <w:rFonts w:ascii="Arial" w:cs="Arial" w:eastAsia="Arial" w:hAnsi="Arial"/>
                <w:sz w:val="17"/>
                <w:szCs w:val="17"/>
                <w:color w:val="auto"/>
              </w:rPr>
              <w:t>Diluted</w:t>
            </w: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4580" w:type="dxa"/>
            <w:vAlign w:val="bottom"/>
            <w:vMerge w:val="continue"/>
          </w:tcPr>
          <w:p>
            <w:pPr>
              <w:spacing w:after="0"/>
              <w:rPr>
                <w:sz w:val="17"/>
                <w:szCs w:val="17"/>
                <w:color w:val="auto"/>
              </w:rPr>
            </w:pPr>
          </w:p>
        </w:tc>
        <w:tc>
          <w:tcPr>
            <w:tcW w:w="600" w:type="dxa"/>
            <w:vAlign w:val="bottom"/>
          </w:tcPr>
          <w:p>
            <w:pPr>
              <w:jc w:val="right"/>
              <w:ind w:right="116"/>
              <w:spacing w:after="0"/>
              <w:rPr>
                <w:sz w:val="20"/>
                <w:szCs w:val="20"/>
                <w:color w:val="auto"/>
              </w:rPr>
            </w:pPr>
            <w:r>
              <w:rPr>
                <w:rFonts w:ascii="Arial" w:cs="Arial" w:eastAsia="Arial" w:hAnsi="Arial"/>
                <w:sz w:val="17"/>
                <w:szCs w:val="17"/>
                <w:color w:val="auto"/>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(0.10)</w:t>
            </w:r>
          </w:p>
        </w:tc>
        <w:tc>
          <w:tcPr>
            <w:tcW w:w="100" w:type="dxa"/>
            <w:vAlign w:val="bottom"/>
          </w:tcPr>
          <w:p>
            <w:pPr>
              <w:spacing w:after="0"/>
              <w:rPr>
                <w:sz w:val="17"/>
                <w:szCs w:val="17"/>
                <w:color w:val="auto"/>
              </w:rPr>
            </w:pPr>
          </w:p>
        </w:tc>
        <w:tc>
          <w:tcPr>
            <w:tcW w:w="600" w:type="dxa"/>
            <w:vAlign w:val="bottom"/>
          </w:tcPr>
          <w:p>
            <w:pPr>
              <w:jc w:val="right"/>
              <w:ind w:right="116"/>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0.25</w:t>
            </w:r>
          </w:p>
        </w:tc>
        <w:tc>
          <w:tcPr>
            <w:tcW w:w="100" w:type="dxa"/>
            <w:vAlign w:val="bottom"/>
          </w:tcPr>
          <w:p>
            <w:pPr>
              <w:spacing w:after="0"/>
              <w:rPr>
                <w:sz w:val="17"/>
                <w:szCs w:val="17"/>
                <w:color w:val="auto"/>
              </w:rPr>
            </w:pPr>
          </w:p>
        </w:tc>
        <w:tc>
          <w:tcPr>
            <w:tcW w:w="56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Pr>
          <w:p>
            <w:pPr>
              <w:jc w:val="right"/>
              <w:spacing w:after="0"/>
              <w:rPr>
                <w:sz w:val="20"/>
                <w:szCs w:val="20"/>
                <w:color w:val="auto"/>
              </w:rPr>
            </w:pPr>
            <w:r>
              <w:rPr>
                <w:rFonts w:ascii="Arial" w:cs="Arial" w:eastAsia="Arial" w:hAnsi="Arial"/>
                <w:sz w:val="17"/>
                <w:szCs w:val="17"/>
                <w:color w:val="auto"/>
              </w:rPr>
              <w:t>(0.10)</w:t>
            </w:r>
          </w:p>
        </w:tc>
        <w:tc>
          <w:tcPr>
            <w:tcW w:w="120" w:type="dxa"/>
            <w:vAlign w:val="bottom"/>
          </w:tcPr>
          <w:p>
            <w:pPr>
              <w:spacing w:after="0"/>
              <w:rPr>
                <w:sz w:val="17"/>
                <w:szCs w:val="17"/>
                <w:color w:val="auto"/>
              </w:rPr>
            </w:pPr>
          </w:p>
        </w:tc>
        <w:tc>
          <w:tcPr>
            <w:tcW w:w="56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980" w:type="dxa"/>
            <w:vAlign w:val="bottom"/>
          </w:tcPr>
          <w:p>
            <w:pPr>
              <w:jc w:val="right"/>
              <w:spacing w:after="0"/>
              <w:rPr>
                <w:sz w:val="20"/>
                <w:szCs w:val="20"/>
                <w:color w:val="auto"/>
              </w:rPr>
            </w:pPr>
            <w:r>
              <w:rPr>
                <w:rFonts w:ascii="Arial" w:cs="Arial" w:eastAsia="Arial" w:hAnsi="Arial"/>
                <w:sz w:val="17"/>
                <w:szCs w:val="17"/>
                <w:color w:val="auto"/>
              </w:rPr>
              <w:t>0.56</w:t>
            </w:r>
          </w:p>
        </w:tc>
        <w:tc>
          <w:tcPr>
            <w:tcW w:w="0" w:type="dxa"/>
            <w:vAlign w:val="bottom"/>
          </w:tcPr>
          <w:p>
            <w:pPr>
              <w:spacing w:after="0"/>
              <w:rPr>
                <w:sz w:val="1"/>
                <w:szCs w:val="1"/>
                <w:color w:val="auto"/>
              </w:rPr>
            </w:pPr>
          </w:p>
        </w:tc>
      </w:tr>
      <w:tr>
        <w:trPr>
          <w:trHeight w:val="26"/>
        </w:trPr>
        <w:tc>
          <w:tcPr>
            <w:tcW w:w="458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right="100" w:firstLine="304"/>
        <w:spacing w:after="0" w:line="283" w:lineRule="auto"/>
        <w:rPr>
          <w:sz w:val="20"/>
          <w:szCs w:val="20"/>
          <w:color w:val="auto"/>
        </w:rPr>
      </w:pPr>
      <w:r>
        <w:rPr>
          <w:rFonts w:ascii="Arial" w:cs="Arial" w:eastAsia="Arial" w:hAnsi="Arial"/>
          <w:sz w:val="16"/>
          <w:szCs w:val="16"/>
          <w:color w:val="auto"/>
        </w:rPr>
        <w:t>For the three months ended June 30, 2022 and 2021, outstanding stock-based awards of 1,766 thousand and 28 thousand shares, respectively, and for the six months ended June 30, 2022 and 2021, outstanding stock-based awards of 1,878 thousand and 37 thousand shares, respectively, were excluded from the computation of diluted net (loss) income attributable to Penumbra, Inc. per share because their effect would have been anti-dilutive.</w:t>
      </w:r>
    </w:p>
    <w:p>
      <w:pPr>
        <w:spacing w:after="0" w:line="200" w:lineRule="exact"/>
        <w:rPr>
          <w:sz w:val="20"/>
          <w:szCs w:val="20"/>
          <w:color w:val="auto"/>
        </w:rPr>
      </w:pPr>
    </w:p>
    <w:p>
      <w:pPr>
        <w:spacing w:after="0" w:line="313"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21" w:name="page22"/>
    <w:bookmarkEnd w:id="21"/>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15. Revenues</w:t>
      </w:r>
    </w:p>
    <w:p>
      <w:pPr>
        <w:spacing w:after="0" w:line="163"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Revenue Recognition</w:t>
      </w:r>
    </w:p>
    <w:p>
      <w:pPr>
        <w:spacing w:after="0" w:line="108" w:lineRule="exact"/>
        <w:rPr>
          <w:sz w:val="20"/>
          <w:szCs w:val="20"/>
          <w:color w:val="auto"/>
        </w:rPr>
      </w:pPr>
    </w:p>
    <w:p>
      <w:pPr>
        <w:ind w:right="680" w:firstLine="304"/>
        <w:spacing w:after="0" w:line="303" w:lineRule="auto"/>
        <w:rPr>
          <w:sz w:val="20"/>
          <w:szCs w:val="20"/>
          <w:color w:val="auto"/>
        </w:rPr>
      </w:pPr>
      <w:r>
        <w:rPr>
          <w:rFonts w:ascii="Arial" w:cs="Arial" w:eastAsia="Arial" w:hAnsi="Arial"/>
          <w:sz w:val="16"/>
          <w:szCs w:val="16"/>
          <w:color w:val="auto"/>
        </w:rPr>
        <w:t>Revenue is recognized in an amount that reflects the consideration the Company expects to be entitled to in exchange for goods or services. All revenue recognized in the condensed consolidated statements of operations is considered to be revenue from contracts with customers.</w:t>
      </w:r>
    </w:p>
    <w:p>
      <w:pPr>
        <w:spacing w:after="0" w:line="41" w:lineRule="exact"/>
        <w:rPr>
          <w:sz w:val="20"/>
          <w:szCs w:val="20"/>
          <w:color w:val="auto"/>
        </w:rPr>
      </w:pPr>
    </w:p>
    <w:p>
      <w:pPr>
        <w:ind w:right="360" w:firstLine="304"/>
        <w:spacing w:after="0" w:line="271" w:lineRule="auto"/>
        <w:rPr>
          <w:sz w:val="20"/>
          <w:szCs w:val="20"/>
          <w:color w:val="auto"/>
        </w:rPr>
      </w:pPr>
      <w:r>
        <w:rPr>
          <w:rFonts w:ascii="Arial" w:cs="Arial" w:eastAsia="Arial" w:hAnsi="Arial"/>
          <w:sz w:val="17"/>
          <w:szCs w:val="17"/>
          <w:color w:val="auto"/>
        </w:rPr>
        <w:t>The following table presents the Company’s revenues disaggregated by geography, based on the destination to which the Company ships its products, for the three and six months ended June 30, 2022 and 2021 (in thousands):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5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20" w:type="dxa"/>
            <w:vAlign w:val="bottom"/>
            <w:gridSpan w:val="5"/>
          </w:tcPr>
          <w:p>
            <w:pPr>
              <w:ind w:left="340"/>
              <w:spacing w:after="0"/>
              <w:rPr>
                <w:sz w:val="20"/>
                <w:szCs w:val="20"/>
                <w:color w:val="auto"/>
              </w:rPr>
            </w:pPr>
            <w:r>
              <w:rPr>
                <w:rFonts w:ascii="Arial" w:cs="Arial" w:eastAsia="Arial" w:hAnsi="Arial"/>
                <w:sz w:val="13"/>
                <w:szCs w:val="13"/>
                <w:b w:val="1"/>
                <w:bCs w:val="1"/>
                <w:color w:val="auto"/>
              </w:rPr>
              <w:t>Three Months Ended June 30,</w:t>
            </w:r>
          </w:p>
        </w:tc>
        <w:tc>
          <w:tcPr>
            <w:tcW w:w="600" w:type="dxa"/>
            <w:vAlign w:val="bottom"/>
          </w:tcPr>
          <w:p>
            <w:pPr>
              <w:spacing w:after="0"/>
              <w:rPr>
                <w:sz w:val="15"/>
                <w:szCs w:val="15"/>
                <w:color w:val="auto"/>
              </w:rPr>
            </w:pPr>
          </w:p>
        </w:tc>
        <w:tc>
          <w:tcPr>
            <w:tcW w:w="2700" w:type="dxa"/>
            <w:vAlign w:val="bottom"/>
            <w:gridSpan w:val="4"/>
          </w:tcPr>
          <w:p>
            <w:pPr>
              <w:jc w:val="right"/>
              <w:ind w:right="620"/>
              <w:spacing w:after="0"/>
              <w:rPr>
                <w:sz w:val="20"/>
                <w:szCs w:val="20"/>
                <w:color w:val="auto"/>
              </w:rPr>
            </w:pPr>
            <w:r>
              <w:rPr>
                <w:rFonts w:ascii="Arial" w:cs="Arial" w:eastAsia="Arial" w:hAnsi="Arial"/>
                <w:sz w:val="13"/>
                <w:szCs w:val="13"/>
                <w:b w:val="1"/>
                <w:bCs w:val="1"/>
                <w:color w:val="auto"/>
              </w:rPr>
              <w:t>Six Months Ended June 30,</w:t>
            </w:r>
          </w:p>
        </w:tc>
      </w:tr>
      <w:tr>
        <w:trPr>
          <w:trHeight w:val="23"/>
        </w:trPr>
        <w:tc>
          <w:tcPr>
            <w:tcW w:w="452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172"/>
        </w:trPr>
        <w:tc>
          <w:tcPr>
            <w:tcW w:w="45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0" w:type="dxa"/>
            <w:vAlign w:val="bottom"/>
          </w:tcPr>
          <w:p>
            <w:pPr>
              <w:jc w:val="right"/>
              <w:ind w:right="44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0" w:type="dxa"/>
            <w:vAlign w:val="bottom"/>
          </w:tcPr>
          <w:p>
            <w:pPr>
              <w:jc w:val="right"/>
              <w:ind w:right="440"/>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0" w:type="dxa"/>
            <w:vAlign w:val="bottom"/>
          </w:tcPr>
          <w:p>
            <w:pPr>
              <w:jc w:val="right"/>
              <w:ind w:right="44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80" w:type="dxa"/>
            <w:vAlign w:val="bottom"/>
          </w:tcPr>
          <w:p>
            <w:pPr>
              <w:jc w:val="right"/>
              <w:ind w:right="420"/>
              <w:spacing w:after="0"/>
              <w:rPr>
                <w:sz w:val="20"/>
                <w:szCs w:val="20"/>
                <w:color w:val="auto"/>
              </w:rPr>
            </w:pPr>
            <w:r>
              <w:rPr>
                <w:rFonts w:ascii="Arial" w:cs="Arial" w:eastAsia="Arial" w:hAnsi="Arial"/>
                <w:sz w:val="13"/>
                <w:szCs w:val="13"/>
                <w:b w:val="1"/>
                <w:bCs w:val="1"/>
                <w:color w:val="auto"/>
              </w:rPr>
              <w:t>2021</w:t>
            </w:r>
          </w:p>
        </w:tc>
      </w:tr>
      <w:tr>
        <w:trPr>
          <w:trHeight w:val="23"/>
        </w:trPr>
        <w:tc>
          <w:tcPr>
            <w:tcW w:w="45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26"/>
        </w:trPr>
        <w:tc>
          <w:tcPr>
            <w:tcW w:w="452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United States</w:t>
            </w: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141,456</w:t>
            </w: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128,402</w:t>
            </w:r>
          </w:p>
        </w:tc>
        <w:tc>
          <w:tcPr>
            <w:tcW w:w="100" w:type="dxa"/>
            <w:vAlign w:val="bottom"/>
            <w:tcBorders>
              <w:bottom w:val="single" w:sz="8" w:color="CCEEFF"/>
            </w:tcBorders>
            <w:shd w:val="clear" w:color="auto" w:fill="CCEEFF"/>
          </w:tcPr>
          <w:p>
            <w:pPr>
              <w:spacing w:after="0"/>
              <w:rPr>
                <w:sz w:val="19"/>
                <w:szCs w:val="19"/>
                <w:color w:val="auto"/>
              </w:rPr>
            </w:pP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285,764</w:t>
            </w: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248,472</w:t>
            </w:r>
          </w:p>
        </w:tc>
      </w:tr>
      <w:tr>
        <w:trPr>
          <w:trHeight w:val="227"/>
        </w:trPr>
        <w:tc>
          <w:tcPr>
            <w:tcW w:w="4520" w:type="dxa"/>
            <w:vAlign w:val="bottom"/>
          </w:tcPr>
          <w:p>
            <w:pPr>
              <w:ind w:left="320"/>
              <w:spacing w:after="0"/>
              <w:rPr>
                <w:sz w:val="20"/>
                <w:szCs w:val="20"/>
                <w:color w:val="auto"/>
              </w:rPr>
            </w:pPr>
            <w:r>
              <w:rPr>
                <w:rFonts w:ascii="Arial" w:cs="Arial" w:eastAsia="Arial" w:hAnsi="Arial"/>
                <w:sz w:val="17"/>
                <w:szCs w:val="17"/>
                <w:color w:val="auto"/>
              </w:rPr>
              <w:t>International</w:t>
            </w:r>
          </w:p>
        </w:tc>
        <w:tc>
          <w:tcPr>
            <w:tcW w:w="6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66,888</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55,856</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126,475</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104,990</w:t>
            </w:r>
          </w:p>
        </w:tc>
      </w:tr>
      <w:tr>
        <w:trPr>
          <w:trHeight w:val="26"/>
        </w:trPr>
        <w:tc>
          <w:tcPr>
            <w:tcW w:w="452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71"/>
        </w:trPr>
        <w:tc>
          <w:tcPr>
            <w:tcW w:w="452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208,344</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184,258</w:t>
            </w:r>
          </w:p>
        </w:tc>
        <w:tc>
          <w:tcPr>
            <w:tcW w:w="1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412,239</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353,462</w:t>
            </w:r>
          </w:p>
        </w:tc>
      </w:tr>
      <w:tr>
        <w:trPr>
          <w:trHeight w:val="20"/>
        </w:trPr>
        <w:tc>
          <w:tcPr>
            <w:tcW w:w="45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78" w:lineRule="exact"/>
        <w:rPr>
          <w:sz w:val="20"/>
          <w:szCs w:val="20"/>
          <w:color w:val="auto"/>
        </w:rPr>
      </w:pPr>
    </w:p>
    <w:p>
      <w:pPr>
        <w:ind w:right="700" w:firstLine="304"/>
        <w:spacing w:after="0" w:line="271" w:lineRule="auto"/>
        <w:rPr>
          <w:sz w:val="20"/>
          <w:szCs w:val="20"/>
          <w:color w:val="auto"/>
        </w:rPr>
      </w:pPr>
      <w:r>
        <w:rPr>
          <w:rFonts w:ascii="Arial" w:cs="Arial" w:eastAsia="Arial" w:hAnsi="Arial"/>
          <w:sz w:val="17"/>
          <w:szCs w:val="17"/>
          <w:color w:val="auto"/>
        </w:rPr>
        <w:t>The following table presents the Company’s revenues disaggregated by product category for the three and six months ended June 30, 2022 and 2021 (in thousands):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0" w:type="dxa"/>
            <w:vAlign w:val="bottom"/>
            <w:gridSpan w:val="5"/>
          </w:tcPr>
          <w:p>
            <w:pPr>
              <w:ind w:left="340"/>
              <w:spacing w:after="0"/>
              <w:rPr>
                <w:sz w:val="20"/>
                <w:szCs w:val="20"/>
                <w:color w:val="auto"/>
              </w:rPr>
            </w:pPr>
            <w:r>
              <w:rPr>
                <w:rFonts w:ascii="Arial" w:cs="Arial" w:eastAsia="Arial" w:hAnsi="Arial"/>
                <w:sz w:val="13"/>
                <w:szCs w:val="13"/>
                <w:b w:val="1"/>
                <w:bCs w:val="1"/>
                <w:color w:val="auto"/>
              </w:rPr>
              <w:t>Three Months Ended June 30,</w:t>
            </w:r>
          </w:p>
        </w:tc>
        <w:tc>
          <w:tcPr>
            <w:tcW w:w="620" w:type="dxa"/>
            <w:vAlign w:val="bottom"/>
          </w:tcPr>
          <w:p>
            <w:pPr>
              <w:spacing w:after="0"/>
              <w:rPr>
                <w:sz w:val="15"/>
                <w:szCs w:val="15"/>
                <w:color w:val="auto"/>
              </w:rPr>
            </w:pPr>
          </w:p>
        </w:tc>
        <w:tc>
          <w:tcPr>
            <w:tcW w:w="2720" w:type="dxa"/>
            <w:vAlign w:val="bottom"/>
            <w:gridSpan w:val="4"/>
          </w:tcPr>
          <w:p>
            <w:pPr>
              <w:jc w:val="right"/>
              <w:ind w:right="640"/>
              <w:spacing w:after="0"/>
              <w:rPr>
                <w:sz w:val="20"/>
                <w:szCs w:val="20"/>
                <w:color w:val="auto"/>
              </w:rPr>
            </w:pPr>
            <w:r>
              <w:rPr>
                <w:rFonts w:ascii="Arial" w:cs="Arial" w:eastAsia="Arial" w:hAnsi="Arial"/>
                <w:sz w:val="13"/>
                <w:szCs w:val="13"/>
                <w:b w:val="1"/>
                <w:bCs w:val="1"/>
                <w:color w:val="auto"/>
              </w:rPr>
              <w:t>Six Months Ended June 30,</w:t>
            </w:r>
          </w:p>
        </w:tc>
      </w:tr>
      <w:tr>
        <w:trPr>
          <w:trHeight w:val="23"/>
        </w:trPr>
        <w:tc>
          <w:tcPr>
            <w:tcW w:w="45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72"/>
        </w:trPr>
        <w:tc>
          <w:tcPr>
            <w:tcW w:w="45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0" w:type="dxa"/>
            <w:vAlign w:val="bottom"/>
          </w:tcPr>
          <w:p>
            <w:pPr>
              <w:jc w:val="right"/>
              <w:ind w:right="44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980" w:type="dxa"/>
            <w:vAlign w:val="bottom"/>
          </w:tcPr>
          <w:p>
            <w:pPr>
              <w:jc w:val="right"/>
              <w:ind w:right="440"/>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0" w:type="dxa"/>
            <w:vAlign w:val="bottom"/>
          </w:tcPr>
          <w:p>
            <w:pPr>
              <w:jc w:val="right"/>
              <w:ind w:right="44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0" w:type="dxa"/>
            <w:vAlign w:val="bottom"/>
          </w:tcPr>
          <w:p>
            <w:pPr>
              <w:jc w:val="right"/>
              <w:ind w:right="440"/>
              <w:spacing w:after="0"/>
              <w:rPr>
                <w:sz w:val="20"/>
                <w:szCs w:val="20"/>
                <w:color w:val="auto"/>
              </w:rPr>
            </w:pPr>
            <w:r>
              <w:rPr>
                <w:rFonts w:ascii="Arial" w:cs="Arial" w:eastAsia="Arial" w:hAnsi="Arial"/>
                <w:sz w:val="13"/>
                <w:szCs w:val="13"/>
                <w:b w:val="1"/>
                <w:bCs w:val="1"/>
                <w:color w:val="auto"/>
              </w:rPr>
              <w:t>2021</w:t>
            </w:r>
          </w:p>
        </w:tc>
      </w:tr>
      <w:tr>
        <w:trPr>
          <w:trHeight w:val="23"/>
        </w:trPr>
        <w:tc>
          <w:tcPr>
            <w:tcW w:w="45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26"/>
        </w:trPr>
        <w:tc>
          <w:tcPr>
            <w:tcW w:w="45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Vascular</w:t>
            </w: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123,543</w:t>
            </w: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100,684</w:t>
            </w: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246,352</w:t>
            </w:r>
          </w:p>
        </w:tc>
        <w:tc>
          <w:tcPr>
            <w:tcW w:w="100" w:type="dxa"/>
            <w:vAlign w:val="bottom"/>
            <w:tcBorders>
              <w:bottom w:val="single" w:sz="8" w:color="CCEEFF"/>
            </w:tcBorders>
            <w:shd w:val="clear" w:color="auto" w:fill="CCEEFF"/>
          </w:tcPr>
          <w:p>
            <w:pPr>
              <w:spacing w:after="0"/>
              <w:rPr>
                <w:sz w:val="19"/>
                <w:szCs w:val="19"/>
                <w:color w:val="auto"/>
              </w:rPr>
            </w:pPr>
          </w:p>
        </w:tc>
        <w:tc>
          <w:tcPr>
            <w:tcW w:w="62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189,849</w:t>
            </w:r>
          </w:p>
        </w:tc>
      </w:tr>
      <w:tr>
        <w:trPr>
          <w:trHeight w:val="227"/>
        </w:trPr>
        <w:tc>
          <w:tcPr>
            <w:tcW w:w="4500" w:type="dxa"/>
            <w:vAlign w:val="bottom"/>
          </w:tcPr>
          <w:p>
            <w:pPr>
              <w:ind w:left="320"/>
              <w:spacing w:after="0"/>
              <w:rPr>
                <w:sz w:val="20"/>
                <w:szCs w:val="20"/>
                <w:color w:val="auto"/>
              </w:rPr>
            </w:pPr>
            <w:r>
              <w:rPr>
                <w:rFonts w:ascii="Arial" w:cs="Arial" w:eastAsia="Arial" w:hAnsi="Arial"/>
                <w:sz w:val="17"/>
                <w:szCs w:val="17"/>
                <w:color w:val="auto"/>
              </w:rPr>
              <w:t>Neuro</w:t>
            </w:r>
          </w:p>
        </w:tc>
        <w:tc>
          <w:tcPr>
            <w:tcW w:w="6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84,801</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83,574</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165,887</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163,613</w:t>
            </w:r>
          </w:p>
        </w:tc>
      </w:tr>
      <w:tr>
        <w:trPr>
          <w:trHeight w:val="26"/>
        </w:trPr>
        <w:tc>
          <w:tcPr>
            <w:tcW w:w="45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71"/>
        </w:trPr>
        <w:tc>
          <w:tcPr>
            <w:tcW w:w="45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208,344</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184,258</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412,239</w:t>
            </w:r>
          </w:p>
        </w:tc>
        <w:tc>
          <w:tcPr>
            <w:tcW w:w="10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353,462</w:t>
            </w:r>
          </w:p>
        </w:tc>
      </w:tr>
      <w:tr>
        <w:trPr>
          <w:trHeight w:val="20"/>
        </w:trPr>
        <w:tc>
          <w:tcPr>
            <w:tcW w:w="45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215" w:lineRule="exact"/>
        <w:rPr>
          <w:sz w:val="20"/>
          <w:szCs w:val="20"/>
          <w:color w:val="auto"/>
        </w:rPr>
      </w:pPr>
    </w:p>
    <w:p>
      <w:pPr>
        <w:ind w:left="300"/>
        <w:spacing w:after="0"/>
        <w:rPr>
          <w:sz w:val="20"/>
          <w:szCs w:val="20"/>
          <w:color w:val="auto"/>
        </w:rPr>
      </w:pPr>
      <w:r>
        <w:rPr>
          <w:rFonts w:ascii="Arial" w:cs="Arial" w:eastAsia="Arial" w:hAnsi="Arial"/>
          <w:sz w:val="17"/>
          <w:szCs w:val="17"/>
          <w:u w:val="single" w:color="auto"/>
          <w:color w:val="auto"/>
        </w:rPr>
        <w:t>China Distribution and Technology Licensing Agreement</w:t>
      </w:r>
    </w:p>
    <w:p>
      <w:pPr>
        <w:spacing w:after="0" w:line="159" w:lineRule="exact"/>
        <w:rPr>
          <w:sz w:val="20"/>
          <w:szCs w:val="20"/>
          <w:color w:val="auto"/>
        </w:rPr>
      </w:pPr>
    </w:p>
    <w:p>
      <w:pPr>
        <w:ind w:right="20" w:firstLine="304"/>
        <w:spacing w:after="0" w:line="270" w:lineRule="auto"/>
        <w:rPr>
          <w:sz w:val="20"/>
          <w:szCs w:val="20"/>
          <w:color w:val="auto"/>
        </w:rPr>
      </w:pPr>
      <w:r>
        <w:rPr>
          <w:rFonts w:ascii="Arial" w:cs="Arial" w:eastAsia="Arial" w:hAnsi="Arial"/>
          <w:sz w:val="16"/>
          <w:szCs w:val="16"/>
          <w:color w:val="auto"/>
        </w:rPr>
        <w:t>In December 2020, the Company entered into a distribution and technology licensing arrangement with its existing distribution partner in China. In addition to modifying the Company’s standard distribution agreement with its Chinese partner, the Company agreed to license the technology for certain products to its Chinese partner to permit the manufacturing and commercialization of such products in China as well as provide certain regulatory support. During the three months ended March 31, 2022, the Company further amended the distribution agreement and entered into an additional license agreement, pursuant to which the Company agreed to license the technology for additional products to its Chinese partner on substantially the same terms as the existing license agreement. Apart from the standard distribution agreement, the Company will receive fixed payments upon transferring its distinct licensed technology and providing related regulatory support and royalty payments on the down-stream sale of the licensed products.</w:t>
      </w:r>
    </w:p>
    <w:p>
      <w:pPr>
        <w:spacing w:after="0" w:line="120"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Performance Obligations</w:t>
      </w:r>
    </w:p>
    <w:p>
      <w:pPr>
        <w:spacing w:after="0" w:line="159" w:lineRule="exact"/>
        <w:rPr>
          <w:sz w:val="20"/>
          <w:szCs w:val="20"/>
          <w:color w:val="auto"/>
        </w:rPr>
      </w:pPr>
    </w:p>
    <w:p>
      <w:pPr>
        <w:jc w:val="both"/>
        <w:ind w:right="720" w:firstLine="304"/>
        <w:spacing w:after="0" w:line="260" w:lineRule="auto"/>
        <w:rPr>
          <w:sz w:val="20"/>
          <w:szCs w:val="20"/>
          <w:color w:val="auto"/>
        </w:rPr>
      </w:pPr>
      <w:r>
        <w:rPr>
          <w:rFonts w:ascii="Arial" w:cs="Arial" w:eastAsia="Arial" w:hAnsi="Arial"/>
          <w:sz w:val="17"/>
          <w:szCs w:val="17"/>
          <w:color w:val="auto"/>
        </w:rPr>
        <w:t>Delivery of products - The Company’s contracts with customers typically contain a single performance obligation, delivery of the Company’s products. Satisfaction of that performance obligation occurs when control of the promised goods transfers to the customer, which is generally upon shipment for non-consignment sale agreements and upon utilization for consignment sale agreements.</w:t>
      </w:r>
    </w:p>
    <w:p>
      <w:pPr>
        <w:spacing w:after="0" w:line="124" w:lineRule="exact"/>
        <w:rPr>
          <w:sz w:val="20"/>
          <w:szCs w:val="20"/>
          <w:color w:val="auto"/>
        </w:rPr>
      </w:pPr>
    </w:p>
    <w:p>
      <w:pPr>
        <w:ind w:right="220" w:firstLine="304"/>
        <w:spacing w:after="0" w:line="260" w:lineRule="auto"/>
        <w:rPr>
          <w:sz w:val="20"/>
          <w:szCs w:val="20"/>
          <w:color w:val="auto"/>
        </w:rPr>
      </w:pPr>
      <w:r>
        <w:rPr>
          <w:rFonts w:ascii="Arial" w:cs="Arial" w:eastAsia="Arial" w:hAnsi="Arial"/>
          <w:sz w:val="17"/>
          <w:szCs w:val="17"/>
          <w:color w:val="auto"/>
        </w:rPr>
        <w:t>Payment terms - The Company’s payment terms vary by the type and location of our customer. The timing between fulfillment of performance obligations and when payment is due is not significant and does not give rise to financing transactions. The Company did not have any contracts with significant financing components as of June 30, 2022.</w:t>
      </w:r>
    </w:p>
    <w:p>
      <w:pPr>
        <w:spacing w:after="0" w:line="124" w:lineRule="exact"/>
        <w:rPr>
          <w:sz w:val="20"/>
          <w:szCs w:val="20"/>
          <w:color w:val="auto"/>
        </w:rPr>
      </w:pPr>
    </w:p>
    <w:p>
      <w:pPr>
        <w:ind w:right="180" w:firstLine="304"/>
        <w:spacing w:after="0" w:line="310" w:lineRule="auto"/>
        <w:rPr>
          <w:sz w:val="20"/>
          <w:szCs w:val="20"/>
          <w:color w:val="auto"/>
        </w:rPr>
      </w:pPr>
      <w:r>
        <w:rPr>
          <w:rFonts w:ascii="Arial" w:cs="Arial" w:eastAsia="Arial" w:hAnsi="Arial"/>
          <w:sz w:val="15"/>
          <w:szCs w:val="15"/>
          <w:color w:val="auto"/>
        </w:rPr>
        <w:t>Product returns - The Company may allow customers to return products purchased at the Company’s discretion. The Company estimates the amount of its product sales that may be returned by its customers and records this estimate as a reduction of revenue in the period in which the related product revenue is recognized. The Company currently estimates product return liabilities using its own historic sales information, trends, industry data, and other relevant data points.</w:t>
      </w:r>
    </w:p>
    <w:p>
      <w:pPr>
        <w:spacing w:after="0" w:line="91" w:lineRule="exact"/>
        <w:rPr>
          <w:sz w:val="20"/>
          <w:szCs w:val="20"/>
          <w:color w:val="auto"/>
        </w:rPr>
      </w:pPr>
    </w:p>
    <w:p>
      <w:pPr>
        <w:ind w:right="200" w:firstLine="304"/>
        <w:spacing w:after="0" w:line="271" w:lineRule="auto"/>
        <w:rPr>
          <w:sz w:val="20"/>
          <w:szCs w:val="20"/>
          <w:color w:val="auto"/>
        </w:rPr>
      </w:pPr>
      <w:r>
        <w:rPr>
          <w:rFonts w:ascii="Arial" w:cs="Arial" w:eastAsia="Arial" w:hAnsi="Arial"/>
          <w:sz w:val="17"/>
          <w:szCs w:val="17"/>
          <w:color w:val="auto"/>
        </w:rPr>
        <w:t>Warranties - The Company offers its standard warranty to all customers and it is not available for sale on a standalone basis. The Company’s standard warranty represents its guarantee that its products function as intended, are free from defects,</w:t>
      </w:r>
    </w:p>
    <w:p>
      <w:pPr>
        <w:spacing w:after="0" w:line="200" w:lineRule="exact"/>
        <w:rPr>
          <w:sz w:val="20"/>
          <w:szCs w:val="20"/>
          <w:color w:val="auto"/>
        </w:rPr>
      </w:pPr>
    </w:p>
    <w:p>
      <w:pPr>
        <w:spacing w:after="0" w:line="320"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22" w:name="page23"/>
    <w:bookmarkEnd w:id="22"/>
    <w:p>
      <w:pPr>
        <w:ind w:left="300"/>
        <w:spacing w:after="0"/>
        <w:rPr>
          <w:rFonts w:ascii="Arial" w:cs="Arial" w:eastAsia="Arial" w:hAnsi="Arial"/>
          <w:sz w:val="17"/>
          <w:szCs w:val="17"/>
          <w:b w:val="1"/>
          <w:bCs w:val="1"/>
          <w:u w:val="single" w:color="auto"/>
          <w:color w:val="0000FF"/>
        </w:rPr>
      </w:pPr>
      <w:hyperlink w:anchor="page1">
        <w:r>
          <w:rPr>
            <w:rFonts w:ascii="Arial" w:cs="Arial" w:eastAsia="Arial" w:hAnsi="Arial"/>
            <w:sz w:val="17"/>
            <w:szCs w:val="17"/>
            <w:b w:val="1"/>
            <w:bCs w:val="1"/>
            <w:u w:val="single" w:color="auto"/>
            <w:color w:val="0000FF"/>
          </w:rPr>
          <w:t>Table of Contents</w:t>
        </w:r>
      </w:hyperlink>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Condensed Consolidated Financial Statements</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6"/>
          <w:szCs w:val="16"/>
          <w:color w:val="auto"/>
        </w:rPr>
        <w:t>and comply with agreed-upon specifications and quality standards. This assurance does not constitute a service and is not a separate performance obligation.</w:t>
      </w:r>
    </w:p>
    <w:p>
      <w:pPr>
        <w:spacing w:after="0" w:line="170"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Transaction Price</w:t>
      </w:r>
    </w:p>
    <w:p>
      <w:pPr>
        <w:spacing w:after="0" w:line="108" w:lineRule="exact"/>
        <w:rPr>
          <w:sz w:val="20"/>
          <w:szCs w:val="20"/>
          <w:color w:val="auto"/>
        </w:rPr>
      </w:pPr>
    </w:p>
    <w:p>
      <w:pPr>
        <w:ind w:right="20" w:firstLine="304"/>
        <w:spacing w:after="0" w:line="268" w:lineRule="auto"/>
        <w:rPr>
          <w:sz w:val="20"/>
          <w:szCs w:val="20"/>
          <w:color w:val="auto"/>
        </w:rPr>
      </w:pPr>
      <w:r>
        <w:rPr>
          <w:rFonts w:ascii="Arial" w:cs="Arial" w:eastAsia="Arial" w:hAnsi="Arial"/>
          <w:sz w:val="16"/>
          <w:szCs w:val="16"/>
          <w:color w:val="auto"/>
        </w:rPr>
        <w:t>Revenue is recorded at the net sales price, which includes estimates of variable consideration such as product returns utilizing historical return rates, rebates, discounts, and other adjustments to net revenue. To the extent the transaction price includes variable consideration, the Company estimates the amount of variable consideration that should be included in the transaction price. When determining if variable consideration should be constrained, management considers whether there are factors that could result in a significant reversal of revenue and the likelihood of a potential reversal. Variable consideration is included in revenue only to the extent that it is probable that a significant reversal of the revenue recognized will not occur when the uncertainty associated with the variable consideration is subsequently resolved. These estimates are reassessed each reporting period. During the three and six months ended June 30, 2022, the Company made no material changes in estimates for variable consideration. When the Company performs shipping and handling activities after control of goods is transferred to the customer, they are considered as fulfillment activities, and costs are accrued for when the related revenue is recognized. Taxes collected from customers relating to product sales and remitted to governmental authorities are excluded from revenues.</w:t>
      </w:r>
    </w:p>
    <w:p>
      <w:pPr>
        <w:spacing w:after="0" w:line="124"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Contract liabilities, net</w:t>
      </w:r>
    </w:p>
    <w:p>
      <w:pPr>
        <w:spacing w:after="0" w:line="108" w:lineRule="exact"/>
        <w:rPr>
          <w:sz w:val="20"/>
          <w:szCs w:val="20"/>
          <w:color w:val="auto"/>
        </w:rPr>
      </w:pPr>
    </w:p>
    <w:p>
      <w:pPr>
        <w:ind w:left="220"/>
        <w:spacing w:after="0"/>
        <w:rPr>
          <w:sz w:val="20"/>
          <w:szCs w:val="20"/>
          <w:color w:val="auto"/>
        </w:rPr>
      </w:pPr>
      <w:r>
        <w:rPr>
          <w:rFonts w:ascii="Arial" w:cs="Arial" w:eastAsia="Arial" w:hAnsi="Arial"/>
          <w:sz w:val="16"/>
          <w:szCs w:val="16"/>
          <w:color w:val="auto"/>
        </w:rPr>
        <w:t>The following information summarizes the Company’s contract assets and liabilities, net as of June 30, 2022 and December 31, 2021 (in thousands):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8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80" w:type="dxa"/>
            <w:vAlign w:val="bottom"/>
            <w:gridSpan w:val="2"/>
          </w:tcPr>
          <w:p>
            <w:pPr>
              <w:ind w:left="160"/>
              <w:spacing w:after="0"/>
              <w:rPr>
                <w:sz w:val="20"/>
                <w:szCs w:val="20"/>
                <w:color w:val="auto"/>
              </w:rPr>
            </w:pPr>
            <w:r>
              <w:rPr>
                <w:rFonts w:ascii="Arial" w:cs="Arial" w:eastAsia="Arial" w:hAnsi="Arial"/>
                <w:sz w:val="13"/>
                <w:szCs w:val="13"/>
                <w:b w:val="1"/>
                <w:bCs w:val="1"/>
                <w:color w:val="auto"/>
              </w:rPr>
              <w:t>June 30, 2022</w:t>
            </w:r>
          </w:p>
        </w:tc>
        <w:tc>
          <w:tcPr>
            <w:tcW w:w="200" w:type="dxa"/>
            <w:vAlign w:val="bottom"/>
          </w:tcPr>
          <w:p>
            <w:pPr>
              <w:spacing w:after="0"/>
              <w:rPr>
                <w:sz w:val="15"/>
                <w:szCs w:val="15"/>
                <w:color w:val="auto"/>
              </w:rPr>
            </w:pPr>
          </w:p>
        </w:tc>
        <w:tc>
          <w:tcPr>
            <w:tcW w:w="1440" w:type="dxa"/>
            <w:vAlign w:val="bottom"/>
          </w:tcPr>
          <w:p>
            <w:pPr>
              <w:jc w:val="right"/>
              <w:ind w:right="204"/>
              <w:spacing w:after="0"/>
              <w:rPr>
                <w:sz w:val="20"/>
                <w:szCs w:val="20"/>
                <w:color w:val="auto"/>
              </w:rPr>
            </w:pPr>
            <w:r>
              <w:rPr>
                <w:rFonts w:ascii="Arial" w:cs="Arial" w:eastAsia="Arial" w:hAnsi="Arial"/>
                <w:sz w:val="13"/>
                <w:szCs w:val="13"/>
                <w:b w:val="1"/>
                <w:bCs w:val="1"/>
                <w:color w:val="auto"/>
                <w:w w:val="97"/>
              </w:rPr>
              <w:t>December 31, 2021</w:t>
            </w:r>
          </w:p>
        </w:tc>
      </w:tr>
      <w:tr>
        <w:trPr>
          <w:trHeight w:val="23"/>
        </w:trPr>
        <w:tc>
          <w:tcPr>
            <w:tcW w:w="7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20"/>
        </w:trPr>
        <w:tc>
          <w:tcPr>
            <w:tcW w:w="78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Contract liabilities, net</w:t>
            </w:r>
          </w:p>
        </w:tc>
        <w:tc>
          <w:tcPr>
            <w:tcW w:w="260" w:type="dxa"/>
            <w:vAlign w:val="bottom"/>
            <w:shd w:val="clear" w:color="auto" w:fill="CCEEFF"/>
          </w:tcPr>
          <w:p>
            <w:pPr>
              <w:jc w:val="right"/>
              <w:ind w:right="76"/>
              <w:spacing w:after="0"/>
              <w:rPr>
                <w:sz w:val="20"/>
                <w:szCs w:val="20"/>
                <w:color w:val="auto"/>
              </w:rPr>
            </w:pPr>
            <w:r>
              <w:rPr>
                <w:rFonts w:ascii="Arial" w:cs="Arial" w:eastAsia="Arial" w:hAnsi="Arial"/>
                <w:sz w:val="17"/>
                <w:szCs w:val="17"/>
                <w:color w:val="auto"/>
                <w:w w:val="84"/>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9,646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w w:val="84"/>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5,671</w:t>
            </w:r>
          </w:p>
        </w:tc>
      </w:tr>
      <w:tr>
        <w:trPr>
          <w:trHeight w:val="26"/>
        </w:trPr>
        <w:tc>
          <w:tcPr>
            <w:tcW w:w="786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440" w:type="dxa"/>
            <w:vAlign w:val="bottom"/>
            <w:shd w:val="clear" w:color="auto" w:fill="CCEEFF"/>
          </w:tcPr>
          <w:p>
            <w:pPr>
              <w:spacing w:after="0"/>
              <w:rPr>
                <w:sz w:val="2"/>
                <w:szCs w:val="2"/>
                <w:color w:val="auto"/>
              </w:rPr>
            </w:pPr>
          </w:p>
        </w:tc>
      </w:tr>
    </w:tbl>
    <w:p>
      <w:pPr>
        <w:spacing w:after="0" w:line="228" w:lineRule="exact"/>
        <w:rPr>
          <w:sz w:val="20"/>
          <w:szCs w:val="20"/>
          <w:color w:val="auto"/>
        </w:rPr>
      </w:pPr>
    </w:p>
    <w:p>
      <w:pPr>
        <w:ind w:right="40" w:firstLine="304"/>
        <w:spacing w:after="0" w:line="273" w:lineRule="auto"/>
        <w:rPr>
          <w:sz w:val="20"/>
          <w:szCs w:val="20"/>
          <w:color w:val="auto"/>
        </w:rPr>
      </w:pPr>
      <w:r>
        <w:rPr>
          <w:rFonts w:ascii="Arial" w:cs="Arial" w:eastAsia="Arial" w:hAnsi="Arial"/>
          <w:sz w:val="16"/>
          <w:szCs w:val="16"/>
          <w:color w:val="auto"/>
        </w:rPr>
        <w:t>Contract liabilities represents amounts that the Company has already invoiced and are ultimately expected to be recognized as revenue, but for which not all revenue recognition criteria have been met and is recognized as the associated performance obligations are satisfied. Contract assets for the periods presented primarily represent the difference between the revenue that was recognized based on the relative standalone selling price of the related performance obligations satisfied and the contractual billing terms in the arrangements. Revenue recognized during the three and six months ended June 30, 2022 relating to contract liabilities as of March 31, 2022 and December 31, 2021 was $7.5 million and $5.7 million, respectively.</w:t>
      </w:r>
    </w:p>
    <w:p>
      <w:pPr>
        <w:spacing w:after="0" w:line="200" w:lineRule="exact"/>
        <w:rPr>
          <w:sz w:val="20"/>
          <w:szCs w:val="20"/>
          <w:color w:val="auto"/>
        </w:rPr>
      </w:pPr>
    </w:p>
    <w:p>
      <w:pPr>
        <w:spacing w:after="0" w:line="32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4" w:right="339" w:bottom="1440" w:gutter="0" w:footer="0" w:header="0"/>
        </w:sectPr>
      </w:pPr>
    </w:p>
    <w:bookmarkStart w:id="23" w:name="page24"/>
    <w:bookmarkEnd w:id="23"/>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060"/>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w:t>
      </w:r>
    </w:p>
    <w:p>
      <w:pPr>
        <w:spacing w:after="0" w:line="163" w:lineRule="exact"/>
        <w:rPr>
          <w:sz w:val="20"/>
          <w:szCs w:val="20"/>
          <w:color w:val="auto"/>
        </w:rPr>
      </w:pPr>
    </w:p>
    <w:p>
      <w:pPr>
        <w:ind w:right="340" w:firstLine="417"/>
        <w:spacing w:after="0" w:line="300" w:lineRule="auto"/>
        <w:rPr>
          <w:sz w:val="20"/>
          <w:szCs w:val="20"/>
          <w:color w:val="auto"/>
        </w:rPr>
      </w:pPr>
      <w:r>
        <w:rPr>
          <w:rFonts w:ascii="Arial" w:cs="Arial" w:eastAsia="Arial" w:hAnsi="Arial"/>
          <w:sz w:val="15"/>
          <w:szCs w:val="15"/>
          <w:i w:val="1"/>
          <w:iCs w:val="1"/>
          <w:color w:val="auto"/>
        </w:rPr>
        <w:t>The following discussion and analysis of our financial condition and results of operations should be read in conjunction with the unaudited condensed consolidated financial statements and the related notes thereto included elsewhere in this Quarterly Report on Form 10-Q and the audited consolidated financial statements and notes thereto and management’s discussion and analysis of financial condition and results of operations for the year ended December 31, 2021, included in our Annual Report on Form 10-K filed with the Securities and Exchange Commission (“SEC”) on February 22, 2022.</w:t>
      </w:r>
    </w:p>
    <w:p>
      <w:pPr>
        <w:spacing w:after="0" w:line="48" w:lineRule="exact"/>
        <w:rPr>
          <w:sz w:val="20"/>
          <w:szCs w:val="20"/>
          <w:color w:val="auto"/>
        </w:rPr>
      </w:pPr>
    </w:p>
    <w:p>
      <w:pPr>
        <w:ind w:firstLine="417"/>
        <w:spacing w:after="0" w:line="268" w:lineRule="auto"/>
        <w:rPr>
          <w:sz w:val="20"/>
          <w:szCs w:val="20"/>
          <w:color w:val="auto"/>
        </w:rPr>
      </w:pPr>
      <w:r>
        <w:rPr>
          <w:rFonts w:ascii="Arial" w:cs="Arial" w:eastAsia="Arial" w:hAnsi="Arial"/>
          <w:sz w:val="16"/>
          <w:szCs w:val="16"/>
          <w:i w:val="1"/>
          <w:iCs w:val="1"/>
          <w:color w:val="auto"/>
        </w:rPr>
        <w:t>This Quarterly Report on Form 10-Q contains “forward-looking statements” within the meaning of Section 21E of the Securities Exchange Act of 1934, as amended (the “Exchange Act”). In some cases, you can identify these statements by forward-looking words such as “may,” “will,” “expect,” “believe,” “anticipate,” “intend,” “could,” “should,” “estimate,” or “continue,” and similar expressions or variations, but these words are not the exclusive means for identifying such statements. Such forward-looking statements are subject to risks, uncertainties and other factors that could cause actual results and the timing of certain events to differ materially from future results and timing expressed or implied by such forward-looking statements. Factors that could cause or contribute to such differences include, but are not limited to, those identified below, and those discussed in the section titled “Risk Factors” in Part I, Item 1A of our Annual Report on Form 10-K for the year ended December 31, 2021. The forward-looking statements in this Quarterly Report on Form 10-Q represent our views as of the date of this Quarterly Report on Form 10-Q. Except as may be required by law, we assume no obligation to update these forward-looking statements or the reasons that results could differ from these forward-looking statements. You should, therefore, not rely on these forward-looking statements as representing our views as of any date subsequent to the date of this Quarterly Report on Form 10-Q.</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Overview</w:t>
      </w:r>
    </w:p>
    <w:p>
      <w:pPr>
        <w:spacing w:after="0" w:line="163" w:lineRule="exact"/>
        <w:rPr>
          <w:sz w:val="20"/>
          <w:szCs w:val="20"/>
          <w:color w:val="auto"/>
        </w:rPr>
      </w:pPr>
    </w:p>
    <w:p>
      <w:pPr>
        <w:ind w:right="60" w:firstLine="304"/>
        <w:spacing w:after="0" w:line="256" w:lineRule="auto"/>
        <w:rPr>
          <w:sz w:val="20"/>
          <w:szCs w:val="20"/>
          <w:color w:val="auto"/>
        </w:rPr>
      </w:pPr>
      <w:r>
        <w:rPr>
          <w:rFonts w:ascii="Arial" w:cs="Arial" w:eastAsia="Arial" w:hAnsi="Arial"/>
          <w:sz w:val="17"/>
          <w:szCs w:val="17"/>
          <w:color w:val="auto"/>
        </w:rPr>
        <w:t>Penumbra is a global healthcare company focused on innovative therapies. We design, develop, manufacture and market novel products and have a broad portfolio that addresses challenging medical conditions in markets with significant unmet need. Our team focuses on developing, manufacturing and marketing novel products for use by specialist physicians and other healthcare providers to drive improved clinical and health outcomes. We believe that the cost-effectiveness of our products is attractive to our customers.</w:t>
      </w:r>
    </w:p>
    <w:p>
      <w:pPr>
        <w:spacing w:after="0" w:line="127" w:lineRule="exact"/>
        <w:rPr>
          <w:sz w:val="20"/>
          <w:szCs w:val="20"/>
          <w:color w:val="auto"/>
        </w:rPr>
      </w:pPr>
    </w:p>
    <w:p>
      <w:pPr>
        <w:jc w:val="both"/>
        <w:ind w:right="100" w:firstLine="304"/>
        <w:spacing w:after="0" w:line="283" w:lineRule="auto"/>
        <w:rPr>
          <w:sz w:val="20"/>
          <w:szCs w:val="20"/>
          <w:color w:val="auto"/>
        </w:rPr>
      </w:pPr>
      <w:r>
        <w:rPr>
          <w:rFonts w:ascii="Arial" w:cs="Arial" w:eastAsia="Arial" w:hAnsi="Arial"/>
          <w:sz w:val="16"/>
          <w:szCs w:val="16"/>
          <w:color w:val="auto"/>
        </w:rPr>
        <w:t>Since our founding in 2004, we have had a strong track record of organic product development and commercial expansion that has established the foundation of our global organization. We have successfully developed, obtained regulatory clearance or approval for, and introduced products into the neurovascular market since 2007, vascular market since 2013, neurosurgical market since 2014, and immersive healthcare market since 2020.</w:t>
      </w:r>
    </w:p>
    <w:p>
      <w:pPr>
        <w:spacing w:after="0" w:line="108" w:lineRule="exact"/>
        <w:rPr>
          <w:sz w:val="20"/>
          <w:szCs w:val="20"/>
          <w:color w:val="auto"/>
        </w:rPr>
      </w:pPr>
    </w:p>
    <w:p>
      <w:pPr>
        <w:ind w:right="80" w:firstLine="304"/>
        <w:spacing w:after="0" w:line="300" w:lineRule="auto"/>
        <w:rPr>
          <w:sz w:val="20"/>
          <w:szCs w:val="20"/>
          <w:color w:val="auto"/>
        </w:rPr>
      </w:pPr>
      <w:r>
        <w:rPr>
          <w:rFonts w:ascii="Arial" w:cs="Arial" w:eastAsia="Arial" w:hAnsi="Arial"/>
          <w:sz w:val="15"/>
          <w:szCs w:val="15"/>
          <w:color w:val="auto"/>
        </w:rPr>
        <w:t>We expect to continue to develop and build our portfolio of products, including our thrombectomy, embolization, access and immersive healthcare technologies, while iterating on our currently available products.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99"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To address the challenging and significant clinical needs of our key markets, we have developed products that fall into the following broad product families:</w:t>
      </w:r>
    </w:p>
    <w:p>
      <w:pPr>
        <w:spacing w:after="0" w:line="182" w:lineRule="exact"/>
        <w:rPr>
          <w:sz w:val="20"/>
          <w:szCs w:val="20"/>
          <w:color w:val="auto"/>
        </w:rPr>
      </w:pPr>
    </w:p>
    <w:p>
      <w:pPr>
        <w:ind w:left="300"/>
        <w:spacing w:after="0"/>
        <w:rPr>
          <w:sz w:val="20"/>
          <w:szCs w:val="20"/>
          <w:color w:val="auto"/>
        </w:rPr>
      </w:pPr>
      <w:r>
        <w:rPr>
          <w:rFonts w:ascii="Arial" w:cs="Arial" w:eastAsia="Arial" w:hAnsi="Arial"/>
          <w:sz w:val="17"/>
          <w:szCs w:val="17"/>
          <w:u w:val="single" w:color="auto"/>
          <w:color w:val="auto"/>
        </w:rPr>
        <w:t>Our neuro products fall into four broad product families:</w:t>
      </w:r>
    </w:p>
    <w:p>
      <w:pPr>
        <w:spacing w:after="0" w:line="159" w:lineRule="exact"/>
        <w:rPr>
          <w:sz w:val="20"/>
          <w:szCs w:val="20"/>
          <w:color w:val="auto"/>
        </w:rPr>
      </w:pPr>
    </w:p>
    <w:p>
      <w:pPr>
        <w:ind w:left="680" w:right="480" w:hanging="299"/>
        <w:spacing w:after="0" w:line="271" w:lineRule="auto"/>
        <w:tabs>
          <w:tab w:leader="none" w:pos="676" w:val="left"/>
        </w:tabs>
        <w:numPr>
          <w:ilvl w:val="0"/>
          <w:numId w:val="6"/>
        </w:numPr>
        <w:rPr>
          <w:rFonts w:ascii="Arial" w:cs="Arial" w:eastAsia="Arial" w:hAnsi="Arial"/>
          <w:sz w:val="17"/>
          <w:szCs w:val="17"/>
          <w:color w:val="auto"/>
        </w:rPr>
      </w:pPr>
      <w:r>
        <w:rPr>
          <w:rFonts w:ascii="Arial" w:cs="Arial" w:eastAsia="Arial" w:hAnsi="Arial"/>
          <w:sz w:val="17"/>
          <w:szCs w:val="17"/>
          <w:color w:val="auto"/>
        </w:rPr>
        <w:t>Neuro thrombectomy - Penumbra System, including Penumbra RED, JET, ACE and the 3D Revascularization Device, Penumbra ENGINE and other components and accessories</w:t>
      </w:r>
    </w:p>
    <w:p>
      <w:pPr>
        <w:spacing w:after="0" w:line="64" w:lineRule="exact"/>
        <w:rPr>
          <w:rFonts w:ascii="Arial" w:cs="Arial" w:eastAsia="Arial" w:hAnsi="Arial"/>
          <w:sz w:val="17"/>
          <w:szCs w:val="17"/>
          <w:color w:val="auto"/>
        </w:rPr>
      </w:pPr>
    </w:p>
    <w:p>
      <w:pPr>
        <w:ind w:left="680" w:hanging="299"/>
        <w:spacing w:after="0"/>
        <w:tabs>
          <w:tab w:leader="none" w:pos="680" w:val="left"/>
        </w:tabs>
        <w:numPr>
          <w:ilvl w:val="0"/>
          <w:numId w:val="6"/>
        </w:numPr>
        <w:rPr>
          <w:rFonts w:ascii="Arial" w:cs="Arial" w:eastAsia="Arial" w:hAnsi="Arial"/>
          <w:sz w:val="17"/>
          <w:szCs w:val="17"/>
          <w:color w:val="auto"/>
        </w:rPr>
      </w:pPr>
      <w:r>
        <w:rPr>
          <w:rFonts w:ascii="Arial" w:cs="Arial" w:eastAsia="Arial" w:hAnsi="Arial"/>
          <w:sz w:val="17"/>
          <w:szCs w:val="17"/>
          <w:color w:val="auto"/>
        </w:rPr>
        <w:t>Neuro embolization - Penumbra SMART COIL, Penumbra Coil 400, POD400 and PAC400</w:t>
      </w:r>
    </w:p>
    <w:p>
      <w:pPr>
        <w:spacing w:after="0" w:line="108" w:lineRule="exact"/>
        <w:rPr>
          <w:rFonts w:ascii="Arial" w:cs="Arial" w:eastAsia="Arial" w:hAnsi="Arial"/>
          <w:sz w:val="17"/>
          <w:szCs w:val="17"/>
          <w:color w:val="auto"/>
        </w:rPr>
      </w:pPr>
    </w:p>
    <w:p>
      <w:pPr>
        <w:ind w:left="680" w:hanging="299"/>
        <w:spacing w:after="0"/>
        <w:tabs>
          <w:tab w:leader="none" w:pos="680" w:val="left"/>
        </w:tabs>
        <w:numPr>
          <w:ilvl w:val="0"/>
          <w:numId w:val="6"/>
        </w:numPr>
        <w:rPr>
          <w:rFonts w:ascii="Arial" w:cs="Arial" w:eastAsia="Arial" w:hAnsi="Arial"/>
          <w:sz w:val="17"/>
          <w:szCs w:val="17"/>
          <w:color w:val="auto"/>
        </w:rPr>
      </w:pPr>
      <w:r>
        <w:rPr>
          <w:rFonts w:ascii="Arial" w:cs="Arial" w:eastAsia="Arial" w:hAnsi="Arial"/>
          <w:sz w:val="17"/>
          <w:szCs w:val="17"/>
          <w:color w:val="auto"/>
        </w:rPr>
        <w:t>Neuro access - delivery catheters, consisting of Neuron, Neuron MAX, Select, BENCHMARK, BMX96, DDC and PX SLIM</w:t>
      </w:r>
    </w:p>
    <w:p>
      <w:pPr>
        <w:spacing w:after="0" w:line="108" w:lineRule="exact"/>
        <w:rPr>
          <w:rFonts w:ascii="Arial" w:cs="Arial" w:eastAsia="Arial" w:hAnsi="Arial"/>
          <w:sz w:val="17"/>
          <w:szCs w:val="17"/>
          <w:color w:val="auto"/>
        </w:rPr>
      </w:pPr>
    </w:p>
    <w:p>
      <w:pPr>
        <w:ind w:left="680" w:hanging="299"/>
        <w:spacing w:after="0"/>
        <w:tabs>
          <w:tab w:leader="none" w:pos="680" w:val="left"/>
        </w:tabs>
        <w:numPr>
          <w:ilvl w:val="0"/>
          <w:numId w:val="6"/>
        </w:numPr>
        <w:rPr>
          <w:rFonts w:ascii="Arial" w:cs="Arial" w:eastAsia="Arial" w:hAnsi="Arial"/>
          <w:sz w:val="17"/>
          <w:szCs w:val="17"/>
          <w:color w:val="auto"/>
        </w:rPr>
      </w:pPr>
      <w:r>
        <w:rPr>
          <w:rFonts w:ascii="Arial" w:cs="Arial" w:eastAsia="Arial" w:hAnsi="Arial"/>
          <w:sz w:val="17"/>
          <w:szCs w:val="17"/>
          <w:color w:val="auto"/>
        </w:rPr>
        <w:t>Neurosurgical - Artemis Neuro Evacuation Device</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u w:val="single" w:color="auto"/>
          <w:color w:val="auto"/>
        </w:rPr>
        <w:t>Our vascular products fall into two broad product families:</w:t>
      </w:r>
    </w:p>
    <w:p>
      <w:pPr>
        <w:spacing w:after="0" w:line="108" w:lineRule="exact"/>
        <w:rPr>
          <w:sz w:val="20"/>
          <w:szCs w:val="20"/>
          <w:color w:val="auto"/>
        </w:rPr>
      </w:pPr>
    </w:p>
    <w:p>
      <w:pPr>
        <w:ind w:left="680" w:right="660" w:hanging="299"/>
        <w:spacing w:after="0" w:line="271" w:lineRule="auto"/>
        <w:tabs>
          <w:tab w:leader="none" w:pos="676" w:val="left"/>
        </w:tabs>
        <w:numPr>
          <w:ilvl w:val="0"/>
          <w:numId w:val="7"/>
        </w:numPr>
        <w:rPr>
          <w:rFonts w:ascii="Arial" w:cs="Arial" w:eastAsia="Arial" w:hAnsi="Arial"/>
          <w:sz w:val="17"/>
          <w:szCs w:val="17"/>
          <w:color w:val="auto"/>
        </w:rPr>
      </w:pPr>
      <w:r>
        <w:rPr>
          <w:rFonts w:ascii="Arial" w:cs="Arial" w:eastAsia="Arial" w:hAnsi="Arial"/>
          <w:sz w:val="17"/>
          <w:szCs w:val="17"/>
          <w:color w:val="auto"/>
        </w:rPr>
        <w:t>Vascular thrombectomy - INDIGO System designed for mechanical thrombectomy, including aspiration catheters, separators, aspiration pump and accessories and Lightning, our next-generation aspiration system for peripheral thrombectomy</w:t>
      </w:r>
    </w:p>
    <w:p>
      <w:pPr>
        <w:spacing w:after="0" w:line="200" w:lineRule="exact"/>
        <w:rPr>
          <w:sz w:val="20"/>
          <w:szCs w:val="20"/>
          <w:color w:val="auto"/>
        </w:rPr>
      </w:pPr>
    </w:p>
    <w:p>
      <w:pPr>
        <w:spacing w:after="0" w:line="28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20"/>
          </w:cols>
          <w:pgMar w:left="320" w:top="228" w:right="359" w:bottom="1440" w:gutter="0" w:footer="0" w:header="0"/>
        </w:sectPr>
      </w:pPr>
    </w:p>
    <w:bookmarkStart w:id="24" w:name="page25"/>
    <w:bookmarkEnd w:id="24"/>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680" w:hanging="299"/>
        <w:spacing w:after="0"/>
        <w:tabs>
          <w:tab w:leader="none" w:pos="680" w:val="left"/>
        </w:tabs>
        <w:numPr>
          <w:ilvl w:val="0"/>
          <w:numId w:val="8"/>
        </w:numPr>
        <w:rPr>
          <w:rFonts w:ascii="Arial" w:cs="Arial" w:eastAsia="Arial" w:hAnsi="Arial"/>
          <w:sz w:val="16"/>
          <w:szCs w:val="16"/>
          <w:color w:val="auto"/>
        </w:rPr>
      </w:pPr>
      <w:r>
        <w:rPr>
          <w:rFonts w:ascii="Arial" w:cs="Arial" w:eastAsia="Arial" w:hAnsi="Arial"/>
          <w:sz w:val="16"/>
          <w:szCs w:val="16"/>
          <w:color w:val="auto"/>
        </w:rPr>
        <w:t>Peripheral embolization - RUBY Coil System, Ruby LP, LANTERN Delivery Microcatheter and the POD System (POD and POD Packing Coil)</w:t>
      </w:r>
    </w:p>
    <w:p>
      <w:pPr>
        <w:spacing w:after="0" w:line="170" w:lineRule="exact"/>
        <w:rPr>
          <w:sz w:val="20"/>
          <w:szCs w:val="20"/>
          <w:color w:val="auto"/>
        </w:rPr>
      </w:pPr>
    </w:p>
    <w:p>
      <w:pPr>
        <w:ind w:left="300"/>
        <w:spacing w:after="0"/>
        <w:rPr>
          <w:sz w:val="20"/>
          <w:szCs w:val="20"/>
          <w:color w:val="auto"/>
        </w:rPr>
      </w:pPr>
      <w:r>
        <w:rPr>
          <w:rFonts w:ascii="Arial" w:cs="Arial" w:eastAsia="Arial" w:hAnsi="Arial"/>
          <w:sz w:val="17"/>
          <w:szCs w:val="17"/>
          <w:u w:val="single" w:color="auto"/>
          <w:color w:val="auto"/>
        </w:rPr>
        <w:t>Our immersive healthcare products fall into one broad product family:</w:t>
      </w:r>
    </w:p>
    <w:p>
      <w:pPr>
        <w:spacing w:after="0" w:line="108" w:lineRule="exact"/>
        <w:rPr>
          <w:sz w:val="20"/>
          <w:szCs w:val="20"/>
          <w:color w:val="auto"/>
        </w:rPr>
      </w:pPr>
    </w:p>
    <w:p>
      <w:pPr>
        <w:ind w:left="680" w:right="380" w:hanging="299"/>
        <w:spacing w:after="0" w:line="271" w:lineRule="auto"/>
        <w:tabs>
          <w:tab w:leader="none" w:pos="676" w:val="left"/>
        </w:tabs>
        <w:numPr>
          <w:ilvl w:val="0"/>
          <w:numId w:val="9"/>
        </w:numPr>
        <w:rPr>
          <w:rFonts w:ascii="Arial" w:cs="Arial" w:eastAsia="Arial" w:hAnsi="Arial"/>
          <w:sz w:val="17"/>
          <w:szCs w:val="17"/>
          <w:color w:val="auto"/>
        </w:rPr>
      </w:pPr>
      <w:r>
        <w:rPr>
          <w:rFonts w:ascii="Arial" w:cs="Arial" w:eastAsia="Arial" w:hAnsi="Arial"/>
          <w:sz w:val="17"/>
          <w:szCs w:val="17"/>
          <w:color w:val="auto"/>
        </w:rPr>
        <w:t>REAL Immersive System - portfolio of products that leverages immersive computer-based technologies to deliver engaging, immersive therapeutics to promote better health, motor function and cognition</w:t>
      </w:r>
    </w:p>
    <w:p>
      <w:pPr>
        <w:spacing w:after="0" w:line="115" w:lineRule="exact"/>
        <w:rPr>
          <w:sz w:val="20"/>
          <w:szCs w:val="20"/>
          <w:color w:val="auto"/>
        </w:rPr>
      </w:pPr>
    </w:p>
    <w:p>
      <w:pPr>
        <w:ind w:right="260" w:firstLine="304"/>
        <w:spacing w:after="0" w:line="256" w:lineRule="auto"/>
        <w:rPr>
          <w:sz w:val="20"/>
          <w:szCs w:val="20"/>
          <w:color w:val="auto"/>
        </w:rPr>
      </w:pPr>
      <w:r>
        <w:rPr>
          <w:rFonts w:ascii="Arial" w:cs="Arial" w:eastAsia="Arial" w:hAnsi="Arial"/>
          <w:sz w:val="17"/>
          <w:szCs w:val="17"/>
          <w:color w:val="auto"/>
        </w:rPr>
        <w:t>We support healthcare providers, hospitals and clinics in more than 100 countries. In the six months ended June 30, 2022 and 2021, 30.7% and 29.7% of our revenue, respectively, was generated from customers located outside of the United States. Our sales outside of the United States are denominated principally in the euro and Japanese yen, with some sales being denominated in other currencies. As a result, we have foreign exchange exposure but do not currently engage in hedging.</w:t>
      </w:r>
    </w:p>
    <w:p>
      <w:pPr>
        <w:spacing w:after="0" w:line="127" w:lineRule="exact"/>
        <w:rPr>
          <w:sz w:val="20"/>
          <w:szCs w:val="20"/>
          <w:color w:val="auto"/>
        </w:rPr>
      </w:pPr>
    </w:p>
    <w:p>
      <w:pPr>
        <w:ind w:right="380" w:firstLine="304"/>
        <w:spacing w:after="0" w:line="339" w:lineRule="auto"/>
        <w:rPr>
          <w:sz w:val="20"/>
          <w:szCs w:val="20"/>
          <w:color w:val="auto"/>
        </w:rPr>
      </w:pPr>
      <w:r>
        <w:rPr>
          <w:rFonts w:ascii="Arial" w:cs="Arial" w:eastAsia="Arial" w:hAnsi="Arial"/>
          <w:sz w:val="15"/>
          <w:szCs w:val="15"/>
          <w:color w:val="auto"/>
        </w:rPr>
        <w:t>We generated revenue of $412.2 million and $353.5 million for the six months ended June 30, 2022 and 2021, respectively, an increase of $58.8 million. We generated an operating loss of $4.2 million and operating income of $23.8 million for the six months ended June 30, 2022 and 2021, respectively.</w:t>
      </w:r>
    </w:p>
    <w:p>
      <w:pPr>
        <w:spacing w:after="0" w:line="65"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COVID-19 Pandemic</w:t>
      </w:r>
    </w:p>
    <w:p>
      <w:pPr>
        <w:spacing w:after="0" w:line="163" w:lineRule="exact"/>
        <w:rPr>
          <w:sz w:val="20"/>
          <w:szCs w:val="20"/>
          <w:color w:val="auto"/>
        </w:rPr>
      </w:pPr>
    </w:p>
    <w:p>
      <w:pPr>
        <w:ind w:right="20" w:firstLine="304"/>
        <w:spacing w:after="0" w:line="268" w:lineRule="auto"/>
        <w:rPr>
          <w:sz w:val="20"/>
          <w:szCs w:val="20"/>
          <w:color w:val="auto"/>
        </w:rPr>
      </w:pPr>
      <w:r>
        <w:rPr>
          <w:rFonts w:ascii="Arial" w:cs="Arial" w:eastAsia="Arial" w:hAnsi="Arial"/>
          <w:sz w:val="16"/>
          <w:szCs w:val="16"/>
          <w:color w:val="auto"/>
        </w:rPr>
        <w:t>In March 2020, the World Health Organization declared the outbreak of COVID-19 as a pandemic, which continues to spread throughout the U.S. and the world. In response, governments have issued orders restricting certain activities, and while our business falls within the category of healthcare operations, which are essential businesses permitted to continue operating during the COVID-19 pandemic, we have experienced, and expect to continue to experience, disruptions to our operations as a result of the pandemic. For example, hospital resources have been diverted to fight the pandemic, and many government agencies in conjunction with healthcare systems have recommended the deferral of elective and semi-elective medical procedures during the pandemic. Some of Penumbra’s medical devices are used in certain procedures that the United States Centers for Medicare &amp; Medicaid Services (“CMS”) has indicated are “high-acuity” procedures that should not be postponed during the pandemic in its March 18, 2020 recommendations, while other Penumbra devices are used in elective procedures that physicians may consider postponing. Many of the procedures in which our vascular products are used are elective in nature, whereas procedures in which our neuro products are used, such as stroke, tend to be more emergent in nature.</w:t>
      </w:r>
    </w:p>
    <w:p>
      <w:pPr>
        <w:spacing w:after="0" w:line="124" w:lineRule="exact"/>
        <w:rPr>
          <w:sz w:val="20"/>
          <w:szCs w:val="20"/>
          <w:color w:val="auto"/>
        </w:rPr>
      </w:pPr>
    </w:p>
    <w:p>
      <w:pPr>
        <w:ind w:right="100" w:firstLine="304"/>
        <w:spacing w:after="0" w:line="271" w:lineRule="auto"/>
        <w:rPr>
          <w:sz w:val="20"/>
          <w:szCs w:val="20"/>
          <w:color w:val="auto"/>
        </w:rPr>
      </w:pPr>
      <w:r>
        <w:rPr>
          <w:rFonts w:ascii="Arial" w:cs="Arial" w:eastAsia="Arial" w:hAnsi="Arial"/>
          <w:sz w:val="17"/>
          <w:szCs w:val="17"/>
          <w:color w:val="auto"/>
        </w:rPr>
        <w:t>The impact of COVID-19 on our business remains fluid, and we continue to actively monitor the dynamic situation. We will continue to undertake the following specific actions and strategic priorities to navigate the pandemic:</w:t>
      </w:r>
    </w:p>
    <w:p>
      <w:pPr>
        <w:spacing w:after="0" w:line="115" w:lineRule="exact"/>
        <w:rPr>
          <w:sz w:val="20"/>
          <w:szCs w:val="20"/>
          <w:color w:val="auto"/>
        </w:rPr>
      </w:pPr>
    </w:p>
    <w:p>
      <w:pPr>
        <w:ind w:left="600" w:hanging="295"/>
        <w:spacing w:after="0" w:line="256" w:lineRule="auto"/>
        <w:tabs>
          <w:tab w:leader="none" w:pos="596" w:val="left"/>
        </w:tabs>
        <w:numPr>
          <w:ilvl w:val="0"/>
          <w:numId w:val="10"/>
        </w:numPr>
        <w:rPr>
          <w:rFonts w:ascii="Arial" w:cs="Arial" w:eastAsia="Arial" w:hAnsi="Arial"/>
          <w:sz w:val="17"/>
          <w:szCs w:val="17"/>
          <w:color w:val="auto"/>
        </w:rPr>
      </w:pPr>
      <w:r>
        <w:rPr>
          <w:rFonts w:ascii="Arial" w:cs="Arial" w:eastAsia="Arial" w:hAnsi="Arial"/>
          <w:sz w:val="17"/>
          <w:szCs w:val="17"/>
          <w:color w:val="auto"/>
        </w:rPr>
        <w:t>We have made changes to how we manufacture, inspect and ship our products to prioritize the health and safety of our employees and to operate under the protocols mandated by our local and state governments. While we are committed to continue to meet demand for our essential devices, we have implemented social distancing and other measures to protect the health and safety of our employees, which have reduced, and may continue to reduce, our manufacturing capacity.</w:t>
      </w:r>
    </w:p>
    <w:p>
      <w:pPr>
        <w:spacing w:after="0" w:line="76" w:lineRule="exact"/>
        <w:rPr>
          <w:rFonts w:ascii="Arial" w:cs="Arial" w:eastAsia="Arial" w:hAnsi="Arial"/>
          <w:sz w:val="17"/>
          <w:szCs w:val="17"/>
          <w:color w:val="auto"/>
        </w:rPr>
      </w:pPr>
    </w:p>
    <w:p>
      <w:pPr>
        <w:ind w:left="600" w:right="40" w:hanging="295"/>
        <w:spacing w:after="0" w:line="285" w:lineRule="auto"/>
        <w:tabs>
          <w:tab w:leader="none" w:pos="596" w:val="left"/>
        </w:tabs>
        <w:numPr>
          <w:ilvl w:val="0"/>
          <w:numId w:val="10"/>
        </w:numPr>
        <w:rPr>
          <w:rFonts w:ascii="Arial" w:cs="Arial" w:eastAsia="Arial" w:hAnsi="Arial"/>
          <w:sz w:val="15"/>
          <w:szCs w:val="15"/>
          <w:color w:val="auto"/>
        </w:rPr>
      </w:pPr>
      <w:r>
        <w:rPr>
          <w:rFonts w:ascii="Arial" w:cs="Arial" w:eastAsia="Arial" w:hAnsi="Arial"/>
          <w:sz w:val="15"/>
          <w:szCs w:val="15"/>
          <w:color w:val="auto"/>
        </w:rPr>
        <w:t>We further strengthened our liquidity position by entering into a Credit Agreement (the “Credit Agreement”) on April 24, 2020, with JPMorgan Chase Bank, N.A., as administrative agent and lender, and Bank of America, N.A. and Citibank, N.A. as lenders. The Credit Agreement is secured and provides for up to $100 million in available revolving borrowing capacity with an option, subject to certain conditions, for us to increase the aggregate borrowing capacity to up to $150 million. This revolving line of credit provides access to capital beyond the $204.4 million in cash, cash equivalents and marketable investments on our balance sheet as of June 30, 2022, and we believe this will allow us to both navigate the current environment and emerge in a strong liquidity position after the pandemic. During the three months ended March 31, 2021, we entered into an amended one-year credit agreement with JPMorgan Chase Bank, N.A., as administrative agent and lender, and Bank of America, N.A. and Citibank, N.A. as lenders. The amended Credit Agreement extended the maturity date from April 23, 2021 to February 21, 2022 and had substantially the same terms and conditions as the prior credit agreement with certain changes including the exclusion of certain one-time charges and expenses incurred during the fiscal quarters ended September 30, 2020 and December 31, 2020 from the calculation of the financial covenants, reductions in interest rate floors applicable to revolving loans and other changes to borrowing mechanics under the Credit Agreement. In the first quarter of 2022, we entered into a further amended one-year credit agreement with JPMorgan Chase Bank, N.A., as administrative agent and lender, and Bank of America, N.A. and Citibank, N.A. as lenders. The amended Credit Agreement extended the maturity date from February 21, 2022 to February 17, 2023 and has substantially the same terms and conditions as the prior credit agreement with certain changes to the reference benchmark interest rates, applicable margins and borrowing mechanics under the Credit Agreement, having the overall effect of lowering the interest rates payable by the Company on amounts borrowed under the Credit Agreement, and a reduction of the commitment fee payable on the average daily unused amount under the Credit Agreement to 0.25% per annum. As of June 30, 2022, the Company was</w:t>
      </w:r>
    </w:p>
    <w:p>
      <w:pPr>
        <w:spacing w:after="0" w:line="379"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25" w:name="page26"/>
    <w:bookmarkEnd w:id="25"/>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600" w:right="620"/>
        <w:spacing w:after="0" w:line="271" w:lineRule="auto"/>
        <w:rPr>
          <w:sz w:val="20"/>
          <w:szCs w:val="20"/>
          <w:color w:val="auto"/>
        </w:rPr>
      </w:pPr>
      <w:r>
        <w:rPr>
          <w:rFonts w:ascii="Arial" w:cs="Arial" w:eastAsia="Arial" w:hAnsi="Arial"/>
          <w:sz w:val="17"/>
          <w:szCs w:val="17"/>
          <w:color w:val="auto"/>
        </w:rPr>
        <w:t>in compliance with the requirements in the amended Credit Agreement. As of June 30, 2022, there were no borrowings outstanding under the Credit Agreement.</w:t>
      </w:r>
    </w:p>
    <w:p>
      <w:pPr>
        <w:spacing w:after="0" w:line="115" w:lineRule="exact"/>
        <w:rPr>
          <w:sz w:val="20"/>
          <w:szCs w:val="20"/>
          <w:color w:val="auto"/>
        </w:rPr>
      </w:pPr>
    </w:p>
    <w:p>
      <w:pPr>
        <w:ind w:left="600" w:right="240" w:hanging="295"/>
        <w:spacing w:after="0" w:line="271" w:lineRule="auto"/>
        <w:tabs>
          <w:tab w:leader="none" w:pos="596" w:val="left"/>
        </w:tabs>
        <w:numPr>
          <w:ilvl w:val="0"/>
          <w:numId w:val="11"/>
        </w:numPr>
        <w:rPr>
          <w:rFonts w:ascii="Arial" w:cs="Arial" w:eastAsia="Arial" w:hAnsi="Arial"/>
          <w:sz w:val="17"/>
          <w:szCs w:val="17"/>
          <w:color w:val="auto"/>
        </w:rPr>
      </w:pPr>
      <w:r>
        <w:rPr>
          <w:rFonts w:ascii="Arial" w:cs="Arial" w:eastAsia="Arial" w:hAnsi="Arial"/>
          <w:sz w:val="17"/>
          <w:szCs w:val="17"/>
          <w:color w:val="auto"/>
        </w:rPr>
        <w:t>We will continue to prioritize investments in our production capacity and flexibility, commercial channels, preparation for new product launches, and new product developments to help patients.</w:t>
      </w:r>
    </w:p>
    <w:p>
      <w:pPr>
        <w:spacing w:after="0" w:line="115" w:lineRule="exact"/>
        <w:rPr>
          <w:sz w:val="20"/>
          <w:szCs w:val="20"/>
          <w:color w:val="auto"/>
        </w:rPr>
      </w:pPr>
    </w:p>
    <w:p>
      <w:pPr>
        <w:ind w:firstLine="304"/>
        <w:spacing w:after="0" w:line="251" w:lineRule="auto"/>
        <w:rPr>
          <w:sz w:val="20"/>
          <w:szCs w:val="20"/>
          <w:color w:val="auto"/>
        </w:rPr>
      </w:pPr>
      <w:r>
        <w:rPr>
          <w:rFonts w:ascii="Arial" w:cs="Arial" w:eastAsia="Arial" w:hAnsi="Arial"/>
          <w:sz w:val="17"/>
          <w:szCs w:val="17"/>
          <w:color w:val="auto"/>
        </w:rPr>
        <w:t>While we began to see positive trends in certain areas of our business in May 2020, we remain mindful of the negative impacts on business trends we experienced in April 2020 due to the COVID-19 pandemic. The general impact of COVID-19 on our business has been negative and we are unable to reliably predict the full impact that the COVID-19 pandemic will have on our business due to numerous uncertainties, including the severity and duration of the pandemic, the global resurgences of cases, particularly as new variants of the virus spread, additional actions that may be taken by governmental authorities in response to the pandemic, the impact of the pandemic on the business of our customers, distributors and suppliers, other businesses and worldwide economies in general, our ability to have access to our customers to provide training and case support, and other factors identified in Part I, Item 1A “Risk Factors” in our Annual Report on Form 10-K for the year ended December 31, 2021. We will continue to evaluate the nature and extent of the impact of COVID-19 on our business, consolidated results of operations, and financial condition.</w: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Factors Affecting Our Performance</w:t>
      </w:r>
    </w:p>
    <w:p>
      <w:pPr>
        <w:spacing w:after="0" w:line="163" w:lineRule="exact"/>
        <w:rPr>
          <w:sz w:val="20"/>
          <w:szCs w:val="20"/>
          <w:color w:val="auto"/>
        </w:rPr>
      </w:pPr>
    </w:p>
    <w:p>
      <w:pPr>
        <w:ind w:left="300"/>
        <w:spacing w:after="0"/>
        <w:rPr>
          <w:sz w:val="20"/>
          <w:szCs w:val="20"/>
          <w:color w:val="auto"/>
        </w:rPr>
      </w:pPr>
      <w:r>
        <w:rPr>
          <w:rFonts w:ascii="Arial" w:cs="Arial" w:eastAsia="Arial" w:hAnsi="Arial"/>
          <w:sz w:val="16"/>
          <w:szCs w:val="16"/>
          <w:color w:val="auto"/>
        </w:rPr>
        <w:t>There are a number of factors that have impacted, and we believe will continue to impact, our results of operations and growth. These factors include:</w:t>
      </w:r>
    </w:p>
    <w:p>
      <w:pPr>
        <w:spacing w:after="0" w:line="170" w:lineRule="exact"/>
        <w:rPr>
          <w:sz w:val="20"/>
          <w:szCs w:val="20"/>
          <w:color w:val="auto"/>
        </w:rPr>
      </w:pPr>
    </w:p>
    <w:p>
      <w:pPr>
        <w:ind w:left="680" w:right="100" w:hanging="299"/>
        <w:spacing w:after="0" w:line="310" w:lineRule="auto"/>
        <w:tabs>
          <w:tab w:leader="none" w:pos="676" w:val="left"/>
        </w:tabs>
        <w:numPr>
          <w:ilvl w:val="0"/>
          <w:numId w:val="12"/>
        </w:numPr>
        <w:rPr>
          <w:rFonts w:ascii="Arial" w:cs="Arial" w:eastAsia="Arial" w:hAnsi="Arial"/>
          <w:sz w:val="15"/>
          <w:szCs w:val="15"/>
          <w:color w:val="auto"/>
        </w:rPr>
      </w:pPr>
      <w:r>
        <w:rPr>
          <w:rFonts w:ascii="Arial" w:cs="Arial" w:eastAsia="Arial" w:hAnsi="Arial"/>
          <w:sz w:val="15"/>
          <w:szCs w:val="15"/>
          <w:color w:val="auto"/>
        </w:rPr>
        <w:t>The COVID-19 pandemic and measures taken in response thereto, which have negatively affected, and we expect will continue to negatively affect, our revenues and results of operations. Due to these impacts and measures, we may experience significant and unpredictable fluctuations in demand for certain of our products as hospital customers re-prioritize the treatment of patients and distributors adjust their operations to support the current demand level.</w:t>
      </w:r>
    </w:p>
    <w:p>
      <w:pPr>
        <w:spacing w:after="0" w:line="90" w:lineRule="exact"/>
        <w:rPr>
          <w:rFonts w:ascii="Arial" w:cs="Arial" w:eastAsia="Arial" w:hAnsi="Arial"/>
          <w:sz w:val="15"/>
          <w:szCs w:val="15"/>
          <w:color w:val="auto"/>
        </w:rPr>
      </w:pPr>
    </w:p>
    <w:p>
      <w:pPr>
        <w:ind w:left="680" w:right="20" w:hanging="299"/>
        <w:spacing w:after="0" w:line="271"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rate at which we grow our salesforce and the speed at which newly hired salespeople become fully effective can impact our revenue growth or our costs incurred in anticipation of such growth.</w:t>
      </w:r>
    </w:p>
    <w:p>
      <w:pPr>
        <w:spacing w:after="0" w:line="115" w:lineRule="exact"/>
        <w:rPr>
          <w:rFonts w:ascii="Arial" w:cs="Arial" w:eastAsia="Arial" w:hAnsi="Arial"/>
          <w:sz w:val="17"/>
          <w:szCs w:val="17"/>
          <w:color w:val="auto"/>
        </w:rPr>
      </w:pPr>
    </w:p>
    <w:p>
      <w:pPr>
        <w:ind w:left="680" w:right="60" w:hanging="299"/>
        <w:spacing w:after="0" w:line="260"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and other healthcare providers who use our products.</w:t>
      </w:r>
    </w:p>
    <w:p>
      <w:pPr>
        <w:spacing w:after="0" w:line="123" w:lineRule="exact"/>
        <w:rPr>
          <w:rFonts w:ascii="Arial" w:cs="Arial" w:eastAsia="Arial" w:hAnsi="Arial"/>
          <w:sz w:val="17"/>
          <w:szCs w:val="17"/>
          <w:color w:val="auto"/>
        </w:rPr>
      </w:pPr>
    </w:p>
    <w:p>
      <w:pPr>
        <w:ind w:left="680" w:right="40" w:hanging="299"/>
        <w:spacing w:after="0" w:line="256"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We must continue to successfully introduce new products that gain acceptance with specialist physicians and other healthcare providers and successfully transition from existing products to new products, ensuring adequate supply. In addition, as we introduce new products and expand our production capacity, we anticipate additional personnel will be hired and trained to build our inventory of components and finished goods in advance of sales, which may cause quarterly fluctuations in our operating results and financial condition.</w:t>
      </w:r>
    </w:p>
    <w:p>
      <w:pPr>
        <w:spacing w:after="0" w:line="127" w:lineRule="exact"/>
        <w:rPr>
          <w:rFonts w:ascii="Arial" w:cs="Arial" w:eastAsia="Arial" w:hAnsi="Arial"/>
          <w:sz w:val="17"/>
          <w:szCs w:val="17"/>
          <w:color w:val="auto"/>
        </w:rPr>
      </w:pPr>
    </w:p>
    <w:p>
      <w:pPr>
        <w:ind w:left="680" w:right="60" w:hanging="299"/>
        <w:spacing w:after="0" w:line="260"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Publications of clinical results by us, our competitors and other third parties can have a significant influence on whether, and the degree to which, our products are used by specialist physicians and other healthcare providers and the procedures and treatments those physicians and other healthcare providers choose to administer for a given condition.</w:t>
      </w:r>
    </w:p>
    <w:p>
      <w:pPr>
        <w:spacing w:after="0" w:line="123" w:lineRule="exact"/>
        <w:rPr>
          <w:rFonts w:ascii="Arial" w:cs="Arial" w:eastAsia="Arial" w:hAnsi="Arial"/>
          <w:sz w:val="17"/>
          <w:szCs w:val="17"/>
          <w:color w:val="auto"/>
        </w:rPr>
      </w:pPr>
    </w:p>
    <w:p>
      <w:pPr>
        <w:jc w:val="both"/>
        <w:ind w:left="680" w:right="60" w:hanging="299"/>
        <w:spacing w:after="0" w:line="260"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specialist physicians who use our interventional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123" w:lineRule="exact"/>
        <w:rPr>
          <w:rFonts w:ascii="Arial" w:cs="Arial" w:eastAsia="Arial" w:hAnsi="Arial"/>
          <w:sz w:val="17"/>
          <w:szCs w:val="17"/>
          <w:color w:val="auto"/>
        </w:rPr>
      </w:pPr>
    </w:p>
    <w:p>
      <w:pPr>
        <w:ind w:left="680" w:right="200" w:hanging="299"/>
        <w:spacing w:after="0" w:line="271" w:lineRule="auto"/>
        <w:tabs>
          <w:tab w:leader="none" w:pos="676" w:val="left"/>
        </w:tabs>
        <w:numPr>
          <w:ilvl w:val="0"/>
          <w:numId w:val="12"/>
        </w:numPr>
        <w:rPr>
          <w:rFonts w:ascii="Arial" w:cs="Arial" w:eastAsia="Arial" w:hAnsi="Arial"/>
          <w:sz w:val="17"/>
          <w:szCs w:val="17"/>
          <w:color w:val="auto"/>
        </w:rPr>
      </w:pPr>
      <w:r>
        <w:rPr>
          <w:rFonts w:ascii="Arial" w:cs="Arial" w:eastAsia="Arial" w:hAnsi="Arial"/>
          <w:sz w:val="17"/>
          <w:szCs w:val="17"/>
          <w:color w:val="auto"/>
        </w:rPr>
        <w:t>Most of our sales outside of the United States are denominated in the local currency of the country in which we sell our products. As a result, our revenue from international sales can be significantly impacted by fluctuations in foreign currency exchange rates.</w:t>
      </w:r>
    </w:p>
    <w:p>
      <w:pPr>
        <w:spacing w:after="0" w:line="153" w:lineRule="exact"/>
        <w:rPr>
          <w:rFonts w:ascii="Arial" w:cs="Arial" w:eastAsia="Arial" w:hAnsi="Arial"/>
          <w:sz w:val="17"/>
          <w:szCs w:val="17"/>
          <w:color w:val="auto"/>
        </w:rPr>
      </w:pPr>
    </w:p>
    <w:p>
      <w:pPr>
        <w:ind w:left="680" w:right="180" w:hanging="299"/>
        <w:spacing w:after="0" w:line="235" w:lineRule="auto"/>
        <w:tabs>
          <w:tab w:leader="none" w:pos="675" w:val="left"/>
        </w:tabs>
        <w:numPr>
          <w:ilvl w:val="0"/>
          <w:numId w:val="12"/>
        </w:numPr>
        <w:rPr>
          <w:rFonts w:ascii="Arial" w:cs="Arial" w:eastAsia="Arial" w:hAnsi="Arial"/>
          <w:sz w:val="20"/>
          <w:szCs w:val="20"/>
          <w:color w:val="auto"/>
        </w:rPr>
      </w:pPr>
      <w:r>
        <w:rPr>
          <w:rFonts w:ascii="Arial" w:cs="Arial" w:eastAsia="Arial" w:hAnsi="Arial"/>
          <w:sz w:val="17"/>
          <w:szCs w:val="17"/>
          <w:color w:val="auto"/>
        </w:rPr>
        <w:t>The availability and levels of reimbursement within the relevant healthcare payment system for healthcare providers for procedures in which our products are used.</w:t>
      </w:r>
    </w:p>
    <w:p>
      <w:pPr>
        <w:spacing w:after="0" w:line="140" w:lineRule="exact"/>
        <w:rPr>
          <w:sz w:val="20"/>
          <w:szCs w:val="20"/>
          <w:color w:val="auto"/>
        </w:rPr>
      </w:pPr>
    </w:p>
    <w:p>
      <w:pPr>
        <w:ind w:firstLine="304"/>
        <w:spacing w:after="0" w:line="310" w:lineRule="auto"/>
        <w:rPr>
          <w:sz w:val="20"/>
          <w:szCs w:val="20"/>
          <w:color w:val="auto"/>
        </w:rPr>
      </w:pPr>
      <w:r>
        <w:rPr>
          <w:rFonts w:ascii="Arial" w:cs="Arial" w:eastAsia="Arial" w:hAnsi="Arial"/>
          <w:sz w:val="15"/>
          <w:szCs w:val="15"/>
          <w:color w:val="auto"/>
        </w:rPr>
        <w:t>In addition, we have experienced and expect to continue to experience meaningful variability in our quarterly revenue, gross profit and gross margin percentage as a result of a number of factors, including, but not limited to: the impact of COVID-19, the number of available selling days, which can be impacted by holidays; the mix of products sold; the geographic mix of where products are sold; the demand for our products and the products of our competitors; the timing of or failure to</w:t>
      </w:r>
    </w:p>
    <w:p>
      <w:pPr>
        <w:spacing w:after="0" w:line="200" w:lineRule="exact"/>
        <w:rPr>
          <w:sz w:val="20"/>
          <w:szCs w:val="20"/>
          <w:color w:val="auto"/>
        </w:rPr>
      </w:pPr>
    </w:p>
    <w:p>
      <w:pPr>
        <w:spacing w:after="0" w:line="257"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26" w:name="page27"/>
    <w:bookmarkEnd w:id="26"/>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20"/>
        <w:spacing w:after="0" w:line="270" w:lineRule="auto"/>
        <w:rPr>
          <w:sz w:val="20"/>
          <w:szCs w:val="20"/>
          <w:color w:val="auto"/>
        </w:rPr>
      </w:pPr>
      <w:r>
        <w:rPr>
          <w:rFonts w:ascii="Arial" w:cs="Arial" w:eastAsia="Arial" w:hAnsi="Arial"/>
          <w:sz w:val="16"/>
          <w:szCs w:val="16"/>
          <w:color w:val="auto"/>
        </w:rPr>
        <w:t>obtain regulatory approvals or clearances for products; increased competition; the timing of customer orders; inventory write-offs due to obsolescence; costs, benefits and timing of new product introductions; costs, benefits and timing of the acquisition and integration of businesses and product lines we may acquire; the availability and cost of components and raw materials; and fluctuations in foreign currency exchange rates. Additionally, certain unique macroeconomic and geopolitical factors, including those as a result of the Russian invasion of Ukraine, may cause instability and volatility in the global financial markets and disruptions within the healthcare industry that may negatively impact our business. We may experience quarters in which we have significant revenue growth sequentially followed by quarters of moderate or no revenue growth. Additionally, we may experience quarters in which operating expenses, in particular research and development expenses, fluctuate depending on the stage and timing of product development.</w:t>
      </w:r>
    </w:p>
    <w:p>
      <w:pPr>
        <w:spacing w:after="0" w:line="1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Components of Results of Operations</w:t>
      </w:r>
    </w:p>
    <w:p>
      <w:pPr>
        <w:spacing w:after="0" w:line="163" w:lineRule="exact"/>
        <w:rPr>
          <w:sz w:val="20"/>
          <w:szCs w:val="20"/>
          <w:color w:val="auto"/>
        </w:rPr>
      </w:pPr>
    </w:p>
    <w:p>
      <w:pPr>
        <w:ind w:right="320" w:firstLine="304"/>
        <w:spacing w:after="0" w:line="296" w:lineRule="auto"/>
        <w:rPr>
          <w:sz w:val="20"/>
          <w:szCs w:val="20"/>
          <w:color w:val="auto"/>
        </w:rPr>
      </w:pPr>
      <w:r>
        <w:rPr>
          <w:rFonts w:ascii="Arial" w:cs="Arial" w:eastAsia="Arial" w:hAnsi="Arial"/>
          <w:sz w:val="15"/>
          <w:szCs w:val="15"/>
          <w:b w:val="1"/>
          <w:bCs w:val="1"/>
          <w:i w:val="1"/>
          <w:iCs w:val="1"/>
          <w:color w:val="auto"/>
        </w:rPr>
        <w:t xml:space="preserve">Revenue. </w:t>
      </w:r>
      <w:r>
        <w:rPr>
          <w:rFonts w:ascii="Arial" w:cs="Arial" w:eastAsia="Arial" w:hAnsi="Arial"/>
          <w:sz w:val="15"/>
          <w:szCs w:val="15"/>
          <w:color w:val="auto"/>
        </w:rPr>
        <w:t>We sell our interventional products directly to hospitals and other healthcare providers and through distributors for use in procedures performed by</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specialist physicians to treat patients in two key markets: neuro and vascular disease. We sell our products through purchase orders, and we do not have long term purchase commitments from our customers. Revenue from product sales is recognized either on the date of shipment or the date of receipt by the customer, but is deferred for certain transactions when control has not yet transferred. With respect to products that we consign to hospitals, which primarily consist of coils, we recognize revenue at the time hospitals utilize products in a procedure. Revenue also includes shipping and handling costs that we charge to customers.</w:t>
      </w:r>
    </w:p>
    <w:p>
      <w:pPr>
        <w:spacing w:after="0" w:line="100" w:lineRule="exact"/>
        <w:rPr>
          <w:sz w:val="20"/>
          <w:szCs w:val="20"/>
          <w:color w:val="auto"/>
        </w:rPr>
      </w:pPr>
    </w:p>
    <w:p>
      <w:pPr>
        <w:ind w:firstLine="304"/>
        <w:spacing w:after="0" w:line="256" w:lineRule="auto"/>
        <w:rPr>
          <w:sz w:val="20"/>
          <w:szCs w:val="20"/>
          <w:color w:val="auto"/>
        </w:rPr>
      </w:pPr>
      <w:r>
        <w:rPr>
          <w:rFonts w:ascii="Arial" w:cs="Arial" w:eastAsia="Arial" w:hAnsi="Arial"/>
          <w:sz w:val="17"/>
          <w:szCs w:val="17"/>
          <w:b w:val="1"/>
          <w:bCs w:val="1"/>
          <w:i w:val="1"/>
          <w:iCs w:val="1"/>
          <w:color w:val="auto"/>
        </w:rPr>
        <w:t xml:space="preserve">Cost of Revenue. </w:t>
      </w:r>
      <w:r>
        <w:rPr>
          <w:rFonts w:ascii="Arial" w:cs="Arial" w:eastAsia="Arial" w:hAnsi="Arial"/>
          <w:sz w:val="17"/>
          <w:szCs w:val="17"/>
          <w:color w:val="auto"/>
        </w:rPr>
        <w:t>Cost of revenue consists primarily of the cost of raw materials and components, personnel costs, including stock-based compensation, inbound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freight charges, receiving costs, inspection and testing costs, warehousing costs, royalty expense, shipping and handling costs, and other labor and overhead costs incurred in the manufacturing of products. In addition, we record write-downs or write-offs of inventory in the event that a portion of our inventory becomes excess or obsolete.</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7"/>
          <w:szCs w:val="17"/>
          <w:color w:val="auto"/>
        </w:rPr>
        <w:t>We manufacture substantially all of our products in our manufacturing facilities in Alameda and Roseville, California.</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Operating Expenses</w:t>
      </w:r>
    </w:p>
    <w:p>
      <w:pPr>
        <w:spacing w:after="0" w:line="159" w:lineRule="exact"/>
        <w:rPr>
          <w:sz w:val="20"/>
          <w:szCs w:val="20"/>
          <w:color w:val="auto"/>
        </w:rPr>
      </w:pPr>
    </w:p>
    <w:p>
      <w:pPr>
        <w:ind w:right="120" w:firstLine="304"/>
        <w:spacing w:after="0" w:line="293" w:lineRule="auto"/>
        <w:rPr>
          <w:sz w:val="20"/>
          <w:szCs w:val="20"/>
          <w:color w:val="auto"/>
        </w:rPr>
      </w:pPr>
      <w:r>
        <w:rPr>
          <w:rFonts w:ascii="Arial" w:cs="Arial" w:eastAsia="Arial" w:hAnsi="Arial"/>
          <w:sz w:val="15"/>
          <w:szCs w:val="15"/>
          <w:i w:val="1"/>
          <w:iCs w:val="1"/>
          <w:color w:val="auto"/>
        </w:rPr>
        <w:t xml:space="preserve">Research and Development (“R&amp;D”). </w:t>
      </w:r>
      <w:r>
        <w:rPr>
          <w:rFonts w:ascii="Arial" w:cs="Arial" w:eastAsia="Arial" w:hAnsi="Arial"/>
          <w:sz w:val="15"/>
          <w:szCs w:val="15"/>
          <w:color w:val="auto"/>
        </w:rPr>
        <w:t>R&amp;D expenses primarily consist of product development, clinical and regulatory expenses, materials, depreciation and</w:t>
      </w:r>
      <w:r>
        <w:rPr>
          <w:rFonts w:ascii="Arial" w:cs="Arial" w:eastAsia="Arial" w:hAnsi="Arial"/>
          <w:sz w:val="15"/>
          <w:szCs w:val="15"/>
          <w:i w:val="1"/>
          <w:iCs w:val="1"/>
          <w:color w:val="auto"/>
        </w:rPr>
        <w:t xml:space="preserve"> </w:t>
      </w:r>
      <w:r>
        <w:rPr>
          <w:rFonts w:ascii="Arial" w:cs="Arial" w:eastAsia="Arial" w:hAnsi="Arial"/>
          <w:sz w:val="15"/>
          <w:szCs w:val="15"/>
          <w:color w:val="auto"/>
        </w:rPr>
        <w:t>other costs associated with the development of our products. R&amp;D expenses also include salaries, benefits and other related costs, including stock-based compensation, for personnel and consultants. We generally expense R&amp;D costs as they are incurred, with the exception of certain costs incurred for the development of computer software for internal use related to our REAL Immersive System offerings. We capitalize certain costs when it is determined that it is probable that the project will be completed and the software will be used to perform the function intended, and the preliminary project stage is completed. Capitalized internal use software development costs are included in property and equipment, net within the condensed consolidated balance sheets.</w:t>
      </w:r>
    </w:p>
    <w:p>
      <w:pPr>
        <w:spacing w:after="0" w:line="103" w:lineRule="exact"/>
        <w:rPr>
          <w:sz w:val="20"/>
          <w:szCs w:val="20"/>
          <w:color w:val="auto"/>
        </w:rPr>
      </w:pPr>
    </w:p>
    <w:p>
      <w:pPr>
        <w:ind w:right="300" w:firstLine="304"/>
        <w:spacing w:after="0" w:line="256" w:lineRule="auto"/>
        <w:rPr>
          <w:sz w:val="20"/>
          <w:szCs w:val="20"/>
          <w:color w:val="auto"/>
        </w:rPr>
      </w:pPr>
      <w:r>
        <w:rPr>
          <w:rFonts w:ascii="Arial" w:cs="Arial" w:eastAsia="Arial" w:hAnsi="Arial"/>
          <w:sz w:val="17"/>
          <w:szCs w:val="17"/>
          <w:i w:val="1"/>
          <w:iCs w:val="1"/>
          <w:color w:val="auto"/>
        </w:rPr>
        <w:t xml:space="preserve">Sales, General and Administrative (“SG&amp;A”). </w:t>
      </w:r>
      <w:r>
        <w:rPr>
          <w:rFonts w:ascii="Arial" w:cs="Arial" w:eastAsia="Arial" w:hAnsi="Arial"/>
          <w:sz w:val="17"/>
          <w:szCs w:val="17"/>
          <w:color w:val="auto"/>
        </w:rPr>
        <w:t>SG&amp;A expenses primarily consist of salaries, benefits and other related costs, including stock-based</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for personnel and consultants engaged in sales, marketing, finance, legal, compliance, administrative, facilities, information technology and human resource activities. Our SG&amp;A expenses also include marketing trials, medical education, training, commissions, generally based on sales, to direct sales representatives, amortization of acquired intangible assets and acquisition-related costs.</w:t>
      </w:r>
    </w:p>
    <w:p>
      <w:pPr>
        <w:spacing w:after="0" w:line="127"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(Benefit from) Provision For Income Taxes</w:t>
      </w:r>
    </w:p>
    <w:p>
      <w:pPr>
        <w:spacing w:after="0" w:line="159" w:lineRule="exact"/>
        <w:rPr>
          <w:sz w:val="20"/>
          <w:szCs w:val="20"/>
          <w:color w:val="auto"/>
        </w:rPr>
      </w:pPr>
    </w:p>
    <w:p>
      <w:pPr>
        <w:ind w:firstLine="304"/>
        <w:spacing w:after="0" w:line="253" w:lineRule="auto"/>
        <w:rPr>
          <w:sz w:val="20"/>
          <w:szCs w:val="20"/>
          <w:color w:val="auto"/>
        </w:rPr>
      </w:pPr>
      <w:r>
        <w:rPr>
          <w:rFonts w:ascii="Arial" w:cs="Arial" w:eastAsia="Arial" w:hAnsi="Arial"/>
          <w:sz w:val="17"/>
          <w:szCs w:val="17"/>
          <w:color w:val="auto"/>
        </w:rPr>
        <w:t>We are taxed at the rates applicable within each jurisdiction in which we operate. The composite income tax rate, tax provisions, deferred tax assets (“DTAs”) and deferred tax liabilities will vary according to the jurisdiction in which profits arise. Tax laws are complex and subject to different interpretations by management and the respective governmental taxing authorities, and require us to exercise judgment in determining our income tax provision, our deferred tax assets and deferred tax liabilities and the potential valuation allowance recorded against our net DTAs. Deferred tax assets and liabilities are determined using the enacted tax rates in effect for the years in which those tax assets are expected to be realized. A valuation allowance is established when it is more likely than not that the future realization of all or some of the DTAs will not be achieved.</w:t>
      </w:r>
    </w:p>
    <w:p>
      <w:pPr>
        <w:spacing w:after="0" w:line="200" w:lineRule="exact"/>
        <w:rPr>
          <w:sz w:val="20"/>
          <w:szCs w:val="20"/>
          <w:color w:val="auto"/>
        </w:rPr>
      </w:pPr>
    </w:p>
    <w:p>
      <w:pPr>
        <w:spacing w:after="0" w:line="297"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27" w:name="page28"/>
    <w:bookmarkEnd w:id="27"/>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Results of Operations</w:t>
      </w:r>
    </w:p>
    <w:p>
      <w:pPr>
        <w:spacing w:after="0" w:line="163" w:lineRule="exact"/>
        <w:rPr>
          <w:sz w:val="20"/>
          <w:szCs w:val="20"/>
          <w:color w:val="auto"/>
        </w:rPr>
      </w:pPr>
    </w:p>
    <w:p>
      <w:pPr>
        <w:ind w:right="340" w:firstLine="304"/>
        <w:spacing w:after="0" w:line="271" w:lineRule="auto"/>
        <w:rPr>
          <w:sz w:val="20"/>
          <w:szCs w:val="20"/>
          <w:color w:val="auto"/>
        </w:rPr>
      </w:pPr>
      <w:r>
        <w:rPr>
          <w:rFonts w:ascii="Arial" w:cs="Arial" w:eastAsia="Arial" w:hAnsi="Arial"/>
          <w:sz w:val="17"/>
          <w:szCs w:val="17"/>
          <w:color w:val="auto"/>
        </w:rPr>
        <w:t>The following table sets forth the components of our condensed consolidated statements of operations in dollars and as a percentage of revenue for the periods presented:</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60" w:type="dxa"/>
            <w:vAlign w:val="bottom"/>
            <w:gridSpan w:val="5"/>
          </w:tcPr>
          <w:p>
            <w:pPr>
              <w:jc w:val="right"/>
              <w:ind w:right="204"/>
              <w:spacing w:after="0"/>
              <w:rPr>
                <w:sz w:val="20"/>
                <w:szCs w:val="20"/>
                <w:color w:val="auto"/>
              </w:rPr>
            </w:pPr>
            <w:r>
              <w:rPr>
                <w:rFonts w:ascii="Arial" w:cs="Arial" w:eastAsia="Arial" w:hAnsi="Arial"/>
                <w:sz w:val="13"/>
                <w:szCs w:val="13"/>
                <w:b w:val="1"/>
                <w:bCs w:val="1"/>
                <w:color w:val="auto"/>
              </w:rPr>
              <w:t>Three Months Ended June 30,</w:t>
            </w: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480" w:type="dxa"/>
            <w:vAlign w:val="bottom"/>
            <w:gridSpan w:val="5"/>
          </w:tcPr>
          <w:p>
            <w:pPr>
              <w:jc w:val="right"/>
              <w:ind w:right="264"/>
              <w:spacing w:after="0"/>
              <w:rPr>
                <w:sz w:val="20"/>
                <w:szCs w:val="20"/>
                <w:color w:val="auto"/>
              </w:rPr>
            </w:pPr>
            <w:r>
              <w:rPr>
                <w:rFonts w:ascii="Arial" w:cs="Arial" w:eastAsia="Arial" w:hAnsi="Arial"/>
                <w:sz w:val="13"/>
                <w:szCs w:val="13"/>
                <w:b w:val="1"/>
                <w:bCs w:val="1"/>
                <w:color w:val="auto"/>
              </w:rPr>
              <w:t>Six Months Ended June 30,</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1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3"/>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1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20" w:type="dxa"/>
            <w:vAlign w:val="bottom"/>
            <w:gridSpan w:val="3"/>
          </w:tcPr>
          <w:p>
            <w:pPr>
              <w:jc w:val="right"/>
              <w:ind w:right="40"/>
              <w:spacing w:after="0"/>
              <w:rPr>
                <w:sz w:val="20"/>
                <w:szCs w:val="20"/>
                <w:color w:val="auto"/>
              </w:rPr>
            </w:pPr>
            <w:r>
              <w:rPr>
                <w:rFonts w:ascii="Arial" w:cs="Arial" w:eastAsia="Arial" w:hAnsi="Arial"/>
                <w:sz w:val="13"/>
                <w:szCs w:val="13"/>
                <w:b w:val="1"/>
                <w:bCs w:val="1"/>
                <w:color w:val="auto"/>
              </w:rPr>
              <w:t>2022</w:t>
            </w: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gridSpan w:val="2"/>
          </w:tcPr>
          <w:p>
            <w:pPr>
              <w:jc w:val="right"/>
              <w:ind w:right="584"/>
              <w:spacing w:after="0"/>
              <w:rPr>
                <w:sz w:val="20"/>
                <w:szCs w:val="20"/>
                <w:color w:val="auto"/>
              </w:rPr>
            </w:pPr>
            <w:r>
              <w:rPr>
                <w:rFonts w:ascii="Arial" w:cs="Arial" w:eastAsia="Arial" w:hAnsi="Arial"/>
                <w:sz w:val="13"/>
                <w:szCs w:val="13"/>
                <w:b w:val="1"/>
                <w:bCs w:val="1"/>
                <w:color w:val="auto"/>
                <w:w w:val="89"/>
              </w:rPr>
              <w:t>2021</w:t>
            </w: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gridSpan w:val="3"/>
          </w:tcPr>
          <w:p>
            <w:pPr>
              <w:jc w:val="right"/>
              <w:ind w:right="587"/>
              <w:spacing w:after="0"/>
              <w:rPr>
                <w:sz w:val="20"/>
                <w:szCs w:val="20"/>
                <w:color w:val="auto"/>
              </w:rPr>
            </w:pPr>
            <w:r>
              <w:rPr>
                <w:rFonts w:ascii="Arial" w:cs="Arial" w:eastAsia="Arial" w:hAnsi="Arial"/>
                <w:sz w:val="13"/>
                <w:szCs w:val="13"/>
                <w:b w:val="1"/>
                <w:bCs w:val="1"/>
                <w:color w:val="auto"/>
                <w:w w:val="89"/>
              </w:rPr>
              <w:t>2022</w:t>
            </w: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gridSpan w:val="3"/>
          </w:tcPr>
          <w:p>
            <w:pPr>
              <w:jc w:val="right"/>
              <w:ind w:right="584"/>
              <w:spacing w:after="0"/>
              <w:rPr>
                <w:sz w:val="20"/>
                <w:szCs w:val="20"/>
                <w:color w:val="auto"/>
              </w:rPr>
            </w:pPr>
            <w:r>
              <w:rPr>
                <w:rFonts w:ascii="Arial" w:cs="Arial" w:eastAsia="Arial" w:hAnsi="Arial"/>
                <w:sz w:val="13"/>
                <w:szCs w:val="13"/>
                <w:b w:val="1"/>
                <w:bCs w:val="1"/>
                <w:color w:val="auto"/>
                <w:w w:val="89"/>
              </w:rPr>
              <w:t>2021</w:t>
            </w: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1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60" w:type="dxa"/>
            <w:vAlign w:val="bottom"/>
            <w:tcBorders>
              <w:bottom w:val="single" w:sz="8" w:color="auto"/>
            </w:tcBorders>
            <w:gridSpan w:val="5"/>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480" w:type="dxa"/>
            <w:vAlign w:val="bottom"/>
            <w:tcBorders>
              <w:bottom w:val="single" w:sz="8" w:color="auto"/>
            </w:tcBorders>
            <w:gridSpan w:val="5"/>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1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60" w:type="dxa"/>
            <w:vAlign w:val="bottom"/>
            <w:gridSpan w:val="5"/>
          </w:tcPr>
          <w:p>
            <w:pPr>
              <w:jc w:val="right"/>
              <w:spacing w:after="0"/>
              <w:rPr>
                <w:sz w:val="20"/>
                <w:szCs w:val="20"/>
                <w:color w:val="auto"/>
              </w:rPr>
            </w:pPr>
            <w:r>
              <w:rPr>
                <w:rFonts w:ascii="Arial" w:cs="Arial" w:eastAsia="Arial" w:hAnsi="Arial"/>
                <w:sz w:val="13"/>
                <w:szCs w:val="13"/>
                <w:b w:val="1"/>
                <w:bCs w:val="1"/>
                <w:color w:val="auto"/>
                <w:w w:val="91"/>
              </w:rPr>
              <w:t>(in thousands, except for percentages)</w:t>
            </w: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80" w:type="dxa"/>
            <w:vAlign w:val="bottom"/>
            <w:gridSpan w:val="5"/>
          </w:tcPr>
          <w:p>
            <w:pPr>
              <w:jc w:val="right"/>
              <w:spacing w:after="0"/>
              <w:rPr>
                <w:sz w:val="20"/>
                <w:szCs w:val="20"/>
                <w:color w:val="auto"/>
              </w:rPr>
            </w:pPr>
            <w:r>
              <w:rPr>
                <w:rFonts w:ascii="Arial" w:cs="Arial" w:eastAsia="Arial" w:hAnsi="Arial"/>
                <w:sz w:val="13"/>
                <w:szCs w:val="13"/>
                <w:b w:val="1"/>
                <w:bCs w:val="1"/>
                <w:color w:val="auto"/>
              </w:rPr>
              <w:t>(in thousands, except for percentages)</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720" w:type="dxa"/>
            <w:vAlign w:val="bottom"/>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54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8"/>
        </w:trPr>
        <w:tc>
          <w:tcPr>
            <w:tcW w:w="1160" w:type="dxa"/>
            <w:vAlign w:val="bottom"/>
            <w:shd w:val="clear" w:color="auto" w:fill="CCEEFF"/>
          </w:tcPr>
          <w:p>
            <w:pPr>
              <w:ind w:left="320"/>
              <w:spacing w:after="0"/>
              <w:rPr>
                <w:sz w:val="20"/>
                <w:szCs w:val="20"/>
                <w:color w:val="auto"/>
              </w:rPr>
            </w:pPr>
            <w:r>
              <w:rPr>
                <w:rFonts w:ascii="Arial" w:cs="Arial" w:eastAsia="Arial" w:hAnsi="Arial"/>
                <w:sz w:val="15"/>
                <w:szCs w:val="15"/>
                <w:color w:val="auto"/>
              </w:rPr>
              <w:t>Revenue</w:t>
            </w:r>
          </w:p>
        </w:tc>
        <w:tc>
          <w:tcPr>
            <w:tcW w:w="540" w:type="dxa"/>
            <w:vAlign w:val="bottom"/>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208,344</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2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100.0</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184,258</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100.0</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412,239</w:t>
            </w:r>
          </w:p>
        </w:tc>
        <w:tc>
          <w:tcPr>
            <w:tcW w:w="940" w:type="dxa"/>
            <w:vAlign w:val="bottom"/>
            <w:gridSpan w:val="3"/>
            <w:shd w:val="clear" w:color="auto" w:fill="CCEEFF"/>
          </w:tcPr>
          <w:p>
            <w:pPr>
              <w:jc w:val="right"/>
              <w:ind w:right="107"/>
              <w:spacing w:after="0"/>
              <w:rPr>
                <w:sz w:val="20"/>
                <w:szCs w:val="20"/>
                <w:color w:val="auto"/>
              </w:rPr>
            </w:pPr>
            <w:r>
              <w:rPr>
                <w:rFonts w:ascii="Arial" w:cs="Arial" w:eastAsia="Arial" w:hAnsi="Arial"/>
                <w:sz w:val="15"/>
                <w:szCs w:val="15"/>
                <w:color w:val="auto"/>
              </w:rPr>
              <w:t>100.0</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353,462</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100.0</w:t>
            </w:r>
          </w:p>
        </w:tc>
        <w:tc>
          <w:tcPr>
            <w:tcW w:w="3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4"/>
        </w:trPr>
        <w:tc>
          <w:tcPr>
            <w:tcW w:w="1160" w:type="dxa"/>
            <w:vAlign w:val="bottom"/>
          </w:tcPr>
          <w:p>
            <w:pPr>
              <w:ind w:left="320"/>
              <w:spacing w:after="0"/>
              <w:rPr>
                <w:sz w:val="20"/>
                <w:szCs w:val="20"/>
                <w:color w:val="auto"/>
              </w:rPr>
            </w:pPr>
            <w:r>
              <w:rPr>
                <w:rFonts w:ascii="Arial" w:cs="Arial" w:eastAsia="Arial" w:hAnsi="Arial"/>
                <w:sz w:val="15"/>
                <w:szCs w:val="15"/>
                <w:color w:val="auto"/>
              </w:rPr>
              <w:t>Cost of</w:t>
            </w:r>
          </w:p>
        </w:tc>
        <w:tc>
          <w:tcPr>
            <w:tcW w:w="5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160" w:type="dxa"/>
            <w:vAlign w:val="bottom"/>
          </w:tcPr>
          <w:p>
            <w:pPr>
              <w:ind w:left="20"/>
              <w:spacing w:after="0"/>
              <w:rPr>
                <w:sz w:val="20"/>
                <w:szCs w:val="20"/>
                <w:color w:val="auto"/>
              </w:rPr>
            </w:pPr>
            <w:r>
              <w:rPr>
                <w:rFonts w:ascii="Arial" w:cs="Arial" w:eastAsia="Arial" w:hAnsi="Arial"/>
                <w:sz w:val="15"/>
                <w:szCs w:val="15"/>
                <w:color w:val="auto"/>
              </w:rPr>
              <w:t>revenue</w:t>
            </w:r>
          </w:p>
        </w:tc>
        <w:tc>
          <w:tcPr>
            <w:tcW w:w="5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5"/>
                <w:szCs w:val="15"/>
                <w:color w:val="auto"/>
              </w:rPr>
              <w:t>74,309</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jc w:val="right"/>
              <w:ind w:right="105"/>
              <w:spacing w:after="0"/>
              <w:rPr>
                <w:sz w:val="20"/>
                <w:szCs w:val="20"/>
                <w:color w:val="auto"/>
              </w:rPr>
            </w:pPr>
            <w:r>
              <w:rPr>
                <w:rFonts w:ascii="Arial" w:cs="Arial" w:eastAsia="Arial" w:hAnsi="Arial"/>
                <w:sz w:val="15"/>
                <w:szCs w:val="15"/>
                <w:color w:val="auto"/>
              </w:rPr>
              <w:t>35.7</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65,572</w:t>
            </w:r>
          </w:p>
        </w:tc>
        <w:tc>
          <w:tcPr>
            <w:tcW w:w="940" w:type="dxa"/>
            <w:vAlign w:val="bottom"/>
            <w:gridSpan w:val="2"/>
          </w:tcPr>
          <w:p>
            <w:pPr>
              <w:jc w:val="right"/>
              <w:ind w:right="124"/>
              <w:spacing w:after="0"/>
              <w:rPr>
                <w:sz w:val="20"/>
                <w:szCs w:val="20"/>
                <w:color w:val="auto"/>
              </w:rPr>
            </w:pPr>
            <w:r>
              <w:rPr>
                <w:rFonts w:ascii="Arial" w:cs="Arial" w:eastAsia="Arial" w:hAnsi="Arial"/>
                <w:sz w:val="15"/>
                <w:szCs w:val="15"/>
                <w:color w:val="auto"/>
              </w:rPr>
              <w:t>35.6</w:t>
            </w: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150,786</w:t>
            </w:r>
          </w:p>
        </w:tc>
        <w:tc>
          <w:tcPr>
            <w:tcW w:w="940" w:type="dxa"/>
            <w:vAlign w:val="bottom"/>
            <w:gridSpan w:val="3"/>
          </w:tcPr>
          <w:p>
            <w:pPr>
              <w:jc w:val="right"/>
              <w:ind w:right="127"/>
              <w:spacing w:after="0"/>
              <w:rPr>
                <w:sz w:val="20"/>
                <w:szCs w:val="20"/>
                <w:color w:val="auto"/>
              </w:rPr>
            </w:pPr>
            <w:r>
              <w:rPr>
                <w:rFonts w:ascii="Arial" w:cs="Arial" w:eastAsia="Arial" w:hAnsi="Arial"/>
                <w:sz w:val="15"/>
                <w:szCs w:val="15"/>
                <w:color w:val="auto"/>
              </w:rPr>
              <w:t>36.6</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123,439</w:t>
            </w:r>
          </w:p>
        </w:tc>
        <w:tc>
          <w:tcPr>
            <w:tcW w:w="940" w:type="dxa"/>
            <w:vAlign w:val="bottom"/>
            <w:gridSpan w:val="3"/>
          </w:tcPr>
          <w:p>
            <w:pPr>
              <w:jc w:val="right"/>
              <w:ind w:right="104"/>
              <w:spacing w:after="0"/>
              <w:rPr>
                <w:sz w:val="20"/>
                <w:szCs w:val="20"/>
                <w:color w:val="auto"/>
              </w:rPr>
            </w:pPr>
            <w:r>
              <w:rPr>
                <w:rFonts w:ascii="Arial" w:cs="Arial" w:eastAsia="Arial" w:hAnsi="Arial"/>
                <w:sz w:val="15"/>
                <w:szCs w:val="15"/>
                <w:color w:val="auto"/>
              </w:rPr>
              <w:t>34.9</w:t>
            </w: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160" w:type="dxa"/>
            <w:vAlign w:val="bottom"/>
            <w:tcBorders>
              <w:top w:val="single" w:sz="8" w:color="CCEEFF"/>
            </w:tcBorders>
            <w:shd w:val="clear" w:color="auto" w:fill="CCEEFF"/>
          </w:tcPr>
          <w:p>
            <w:pPr>
              <w:ind w:left="440"/>
              <w:spacing w:after="0"/>
              <w:rPr>
                <w:sz w:val="20"/>
                <w:szCs w:val="20"/>
                <w:color w:val="auto"/>
              </w:rPr>
            </w:pPr>
            <w:r>
              <w:rPr>
                <w:rFonts w:ascii="Arial" w:cs="Arial" w:eastAsia="Arial" w:hAnsi="Arial"/>
                <w:sz w:val="15"/>
                <w:szCs w:val="15"/>
                <w:color w:val="auto"/>
              </w:rPr>
              <w:t>Gross</w:t>
            </w:r>
          </w:p>
        </w:tc>
        <w:tc>
          <w:tcPr>
            <w:tcW w:w="54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1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profit</w:t>
            </w: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134,035</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64.3</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118,686</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64.4</w:t>
            </w:r>
          </w:p>
        </w:tc>
        <w:tc>
          <w:tcPr>
            <w:tcW w:w="3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261,453</w:t>
            </w:r>
          </w:p>
        </w:tc>
        <w:tc>
          <w:tcPr>
            <w:tcW w:w="940" w:type="dxa"/>
            <w:vAlign w:val="bottom"/>
            <w:gridSpan w:val="3"/>
            <w:shd w:val="clear" w:color="auto" w:fill="CCEEFF"/>
          </w:tcPr>
          <w:p>
            <w:pPr>
              <w:jc w:val="right"/>
              <w:ind w:right="127"/>
              <w:spacing w:after="0"/>
              <w:rPr>
                <w:sz w:val="20"/>
                <w:szCs w:val="20"/>
                <w:color w:val="auto"/>
              </w:rPr>
            </w:pPr>
            <w:r>
              <w:rPr>
                <w:rFonts w:ascii="Arial" w:cs="Arial" w:eastAsia="Arial" w:hAnsi="Arial"/>
                <w:sz w:val="15"/>
                <w:szCs w:val="15"/>
                <w:color w:val="auto"/>
              </w:rPr>
              <w:t>63.4</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230,023</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65.1</w:t>
            </w:r>
          </w:p>
        </w:tc>
        <w:tc>
          <w:tcPr>
            <w:tcW w:w="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4"/>
        </w:trPr>
        <w:tc>
          <w:tcPr>
            <w:tcW w:w="1160" w:type="dxa"/>
            <w:vAlign w:val="bottom"/>
          </w:tcPr>
          <w:p>
            <w:pPr>
              <w:ind w:left="320"/>
              <w:spacing w:after="0"/>
              <w:rPr>
                <w:sz w:val="20"/>
                <w:szCs w:val="20"/>
                <w:color w:val="auto"/>
              </w:rPr>
            </w:pPr>
            <w:r>
              <w:rPr>
                <w:rFonts w:ascii="Arial" w:cs="Arial" w:eastAsia="Arial" w:hAnsi="Arial"/>
                <w:sz w:val="15"/>
                <w:szCs w:val="15"/>
                <w:color w:val="auto"/>
              </w:rPr>
              <w:t>Operating</w:t>
            </w:r>
          </w:p>
        </w:tc>
        <w:tc>
          <w:tcPr>
            <w:tcW w:w="54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1160" w:type="dxa"/>
            <w:vAlign w:val="bottom"/>
          </w:tcPr>
          <w:p>
            <w:pPr>
              <w:ind w:left="20"/>
              <w:spacing w:after="0"/>
              <w:rPr>
                <w:sz w:val="20"/>
                <w:szCs w:val="20"/>
                <w:color w:val="auto"/>
              </w:rPr>
            </w:pPr>
            <w:r>
              <w:rPr>
                <w:rFonts w:ascii="Arial" w:cs="Arial" w:eastAsia="Arial" w:hAnsi="Arial"/>
                <w:sz w:val="15"/>
                <w:szCs w:val="15"/>
                <w:color w:val="auto"/>
              </w:rPr>
              <w:t>expenses:</w:t>
            </w:r>
          </w:p>
        </w:tc>
        <w:tc>
          <w:tcPr>
            <w:tcW w:w="5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160" w:type="dxa"/>
            <w:vAlign w:val="bottom"/>
            <w:shd w:val="clear" w:color="auto" w:fill="CCEEFF"/>
          </w:tcPr>
          <w:p>
            <w:pPr>
              <w:ind w:left="440"/>
              <w:spacing w:after="0"/>
              <w:rPr>
                <w:sz w:val="20"/>
                <w:szCs w:val="20"/>
                <w:color w:val="auto"/>
              </w:rPr>
            </w:pPr>
            <w:r>
              <w:rPr>
                <w:rFonts w:ascii="Arial" w:cs="Arial" w:eastAsia="Arial" w:hAnsi="Arial"/>
                <w:sz w:val="15"/>
                <w:szCs w:val="15"/>
                <w:color w:val="auto"/>
              </w:rPr>
              <w:t>Research</w:t>
            </w:r>
          </w:p>
        </w:tc>
        <w:tc>
          <w:tcPr>
            <w:tcW w:w="5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and</w:t>
            </w:r>
          </w:p>
        </w:tc>
        <w:tc>
          <w:tcPr>
            <w:tcW w:w="5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160" w:type="dxa"/>
            <w:vAlign w:val="bottom"/>
            <w:shd w:val="clear" w:color="auto" w:fill="CCEEFF"/>
          </w:tcPr>
          <w:p>
            <w:pPr>
              <w:ind w:left="140"/>
              <w:spacing w:after="0"/>
              <w:rPr>
                <w:sz w:val="20"/>
                <w:szCs w:val="20"/>
                <w:color w:val="auto"/>
              </w:rPr>
            </w:pPr>
            <w:r>
              <w:rPr>
                <w:rFonts w:ascii="Arial" w:cs="Arial" w:eastAsia="Arial" w:hAnsi="Arial"/>
                <w:sz w:val="15"/>
                <w:szCs w:val="15"/>
                <w:color w:val="auto"/>
              </w:rPr>
              <w:t>development</w:t>
            </w: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19,559</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9.4</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17,738</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9.6</w:t>
            </w:r>
          </w:p>
        </w:tc>
        <w:tc>
          <w:tcPr>
            <w:tcW w:w="3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40,123</w:t>
            </w:r>
          </w:p>
        </w:tc>
        <w:tc>
          <w:tcPr>
            <w:tcW w:w="940" w:type="dxa"/>
            <w:vAlign w:val="bottom"/>
            <w:gridSpan w:val="3"/>
            <w:shd w:val="clear" w:color="auto" w:fill="CCEEFF"/>
          </w:tcPr>
          <w:p>
            <w:pPr>
              <w:jc w:val="right"/>
              <w:ind w:right="127"/>
              <w:spacing w:after="0"/>
              <w:rPr>
                <w:sz w:val="20"/>
                <w:szCs w:val="20"/>
                <w:color w:val="auto"/>
              </w:rPr>
            </w:pPr>
            <w:r>
              <w:rPr>
                <w:rFonts w:ascii="Arial" w:cs="Arial" w:eastAsia="Arial" w:hAnsi="Arial"/>
                <w:sz w:val="15"/>
                <w:szCs w:val="15"/>
                <w:color w:val="auto"/>
              </w:rPr>
              <w:t>9.7</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35,814</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10.1</w:t>
            </w:r>
          </w:p>
        </w:tc>
        <w:tc>
          <w:tcPr>
            <w:tcW w:w="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1160" w:type="dxa"/>
            <w:vAlign w:val="bottom"/>
          </w:tcPr>
          <w:p>
            <w:pPr>
              <w:ind w:left="440"/>
              <w:spacing w:after="0"/>
              <w:rPr>
                <w:sz w:val="20"/>
                <w:szCs w:val="20"/>
                <w:color w:val="auto"/>
              </w:rPr>
            </w:pPr>
            <w:r>
              <w:rPr>
                <w:rFonts w:ascii="Arial" w:cs="Arial" w:eastAsia="Arial" w:hAnsi="Arial"/>
                <w:sz w:val="15"/>
                <w:szCs w:val="15"/>
                <w:color w:val="auto"/>
              </w:rPr>
              <w:t>Sales,</w:t>
            </w:r>
          </w:p>
        </w:tc>
        <w:tc>
          <w:tcPr>
            <w:tcW w:w="5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7"/>
        </w:trPr>
        <w:tc>
          <w:tcPr>
            <w:tcW w:w="1160" w:type="dxa"/>
            <w:vAlign w:val="bottom"/>
          </w:tcPr>
          <w:p>
            <w:pPr>
              <w:ind w:left="140"/>
              <w:spacing w:after="0"/>
              <w:rPr>
                <w:sz w:val="20"/>
                <w:szCs w:val="20"/>
                <w:color w:val="auto"/>
              </w:rPr>
            </w:pPr>
            <w:r>
              <w:rPr>
                <w:rFonts w:ascii="Arial" w:cs="Arial" w:eastAsia="Arial" w:hAnsi="Arial"/>
                <w:sz w:val="15"/>
                <w:szCs w:val="15"/>
                <w:color w:val="auto"/>
              </w:rPr>
              <w:t>general and</w:t>
            </w: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160" w:type="dxa"/>
            <w:vAlign w:val="bottom"/>
          </w:tcPr>
          <w:p>
            <w:pPr>
              <w:ind w:left="140"/>
              <w:spacing w:after="0"/>
              <w:rPr>
                <w:sz w:val="20"/>
                <w:szCs w:val="20"/>
                <w:color w:val="auto"/>
              </w:rPr>
            </w:pPr>
            <w:r>
              <w:rPr>
                <w:rFonts w:ascii="Arial" w:cs="Arial" w:eastAsia="Arial" w:hAnsi="Arial"/>
                <w:sz w:val="15"/>
                <w:szCs w:val="15"/>
                <w:color w:val="auto"/>
              </w:rPr>
              <w:t>administrative</w:t>
            </w:r>
          </w:p>
        </w:tc>
        <w:tc>
          <w:tcPr>
            <w:tcW w:w="5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5"/>
                <w:szCs w:val="15"/>
                <w:color w:val="auto"/>
              </w:rPr>
              <w:t>114,615</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jc w:val="right"/>
              <w:ind w:right="105"/>
              <w:spacing w:after="0"/>
              <w:rPr>
                <w:sz w:val="20"/>
                <w:szCs w:val="20"/>
                <w:color w:val="auto"/>
              </w:rPr>
            </w:pPr>
            <w:r>
              <w:rPr>
                <w:rFonts w:ascii="Arial" w:cs="Arial" w:eastAsia="Arial" w:hAnsi="Arial"/>
                <w:sz w:val="15"/>
                <w:szCs w:val="15"/>
                <w:color w:val="auto"/>
              </w:rPr>
              <w:t>55.0</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90,636</w:t>
            </w:r>
          </w:p>
        </w:tc>
        <w:tc>
          <w:tcPr>
            <w:tcW w:w="940" w:type="dxa"/>
            <w:vAlign w:val="bottom"/>
            <w:gridSpan w:val="2"/>
          </w:tcPr>
          <w:p>
            <w:pPr>
              <w:jc w:val="right"/>
              <w:ind w:right="124"/>
              <w:spacing w:after="0"/>
              <w:rPr>
                <w:sz w:val="20"/>
                <w:szCs w:val="20"/>
                <w:color w:val="auto"/>
              </w:rPr>
            </w:pPr>
            <w:r>
              <w:rPr>
                <w:rFonts w:ascii="Arial" w:cs="Arial" w:eastAsia="Arial" w:hAnsi="Arial"/>
                <w:sz w:val="15"/>
                <w:szCs w:val="15"/>
                <w:color w:val="auto"/>
              </w:rPr>
              <w:t>49.2</w:t>
            </w: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225,515</w:t>
            </w:r>
          </w:p>
        </w:tc>
        <w:tc>
          <w:tcPr>
            <w:tcW w:w="940" w:type="dxa"/>
            <w:vAlign w:val="bottom"/>
            <w:gridSpan w:val="3"/>
          </w:tcPr>
          <w:p>
            <w:pPr>
              <w:jc w:val="right"/>
              <w:ind w:right="127"/>
              <w:spacing w:after="0"/>
              <w:rPr>
                <w:sz w:val="20"/>
                <w:szCs w:val="20"/>
                <w:color w:val="auto"/>
              </w:rPr>
            </w:pPr>
            <w:r>
              <w:rPr>
                <w:rFonts w:ascii="Arial" w:cs="Arial" w:eastAsia="Arial" w:hAnsi="Arial"/>
                <w:sz w:val="15"/>
                <w:szCs w:val="15"/>
                <w:color w:val="auto"/>
              </w:rPr>
              <w:t>54.7</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170,434</w:t>
            </w:r>
          </w:p>
        </w:tc>
        <w:tc>
          <w:tcPr>
            <w:tcW w:w="940" w:type="dxa"/>
            <w:vAlign w:val="bottom"/>
            <w:gridSpan w:val="3"/>
          </w:tcPr>
          <w:p>
            <w:pPr>
              <w:jc w:val="right"/>
              <w:ind w:right="104"/>
              <w:spacing w:after="0"/>
              <w:rPr>
                <w:sz w:val="20"/>
                <w:szCs w:val="20"/>
                <w:color w:val="auto"/>
              </w:rPr>
            </w:pPr>
            <w:r>
              <w:rPr>
                <w:rFonts w:ascii="Arial" w:cs="Arial" w:eastAsia="Arial" w:hAnsi="Arial"/>
                <w:sz w:val="15"/>
                <w:szCs w:val="15"/>
                <w:color w:val="auto"/>
              </w:rPr>
              <w:t>48.2</w:t>
            </w: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160" w:type="dxa"/>
            <w:vAlign w:val="bottom"/>
            <w:tcBorders>
              <w:top w:val="single" w:sz="8" w:color="CCEEFF"/>
            </w:tcBorders>
            <w:shd w:val="clear" w:color="auto" w:fill="CCEEFF"/>
          </w:tcPr>
          <w:p>
            <w:pPr>
              <w:ind w:left="620"/>
              <w:spacing w:after="0"/>
              <w:rPr>
                <w:sz w:val="20"/>
                <w:szCs w:val="20"/>
                <w:color w:val="auto"/>
              </w:rPr>
            </w:pPr>
            <w:r>
              <w:rPr>
                <w:rFonts w:ascii="Arial" w:cs="Arial" w:eastAsia="Arial" w:hAnsi="Arial"/>
                <w:sz w:val="15"/>
                <w:szCs w:val="15"/>
                <w:color w:val="auto"/>
              </w:rPr>
              <w:t>Total</w:t>
            </w:r>
          </w:p>
        </w:tc>
        <w:tc>
          <w:tcPr>
            <w:tcW w:w="54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320"/>
              <w:spacing w:after="0"/>
              <w:rPr>
                <w:sz w:val="20"/>
                <w:szCs w:val="20"/>
                <w:color w:val="auto"/>
              </w:rPr>
            </w:pPr>
            <w:r>
              <w:rPr>
                <w:rFonts w:ascii="Arial" w:cs="Arial" w:eastAsia="Arial" w:hAnsi="Arial"/>
                <w:sz w:val="15"/>
                <w:szCs w:val="15"/>
                <w:color w:val="auto"/>
              </w:rPr>
              <w:t>operating</w:t>
            </w:r>
          </w:p>
        </w:tc>
        <w:tc>
          <w:tcPr>
            <w:tcW w:w="5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160" w:type="dxa"/>
            <w:vAlign w:val="bottom"/>
            <w:shd w:val="clear" w:color="auto" w:fill="CCEEFF"/>
          </w:tcPr>
          <w:p>
            <w:pPr>
              <w:ind w:left="320"/>
              <w:spacing w:after="0"/>
              <w:rPr>
                <w:sz w:val="20"/>
                <w:szCs w:val="20"/>
                <w:color w:val="auto"/>
              </w:rPr>
            </w:pPr>
            <w:r>
              <w:rPr>
                <w:rFonts w:ascii="Arial" w:cs="Arial" w:eastAsia="Arial" w:hAnsi="Arial"/>
                <w:sz w:val="15"/>
                <w:szCs w:val="15"/>
                <w:color w:val="auto"/>
              </w:rPr>
              <w:t>expenses</w:t>
            </w: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134,174</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64.4</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108,374</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58.8</w:t>
            </w:r>
          </w:p>
        </w:tc>
        <w:tc>
          <w:tcPr>
            <w:tcW w:w="3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265,638</w:t>
            </w:r>
          </w:p>
        </w:tc>
        <w:tc>
          <w:tcPr>
            <w:tcW w:w="940" w:type="dxa"/>
            <w:vAlign w:val="bottom"/>
            <w:gridSpan w:val="3"/>
            <w:shd w:val="clear" w:color="auto" w:fill="CCEEFF"/>
          </w:tcPr>
          <w:p>
            <w:pPr>
              <w:jc w:val="right"/>
              <w:ind w:right="127"/>
              <w:spacing w:after="0"/>
              <w:rPr>
                <w:sz w:val="20"/>
                <w:szCs w:val="20"/>
                <w:color w:val="auto"/>
              </w:rPr>
            </w:pPr>
            <w:r>
              <w:rPr>
                <w:rFonts w:ascii="Arial" w:cs="Arial" w:eastAsia="Arial" w:hAnsi="Arial"/>
                <w:sz w:val="15"/>
                <w:szCs w:val="15"/>
                <w:color w:val="auto"/>
              </w:rPr>
              <w:t>64.4</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206,248</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58.4</w:t>
            </w:r>
          </w:p>
        </w:tc>
        <w:tc>
          <w:tcPr>
            <w:tcW w:w="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4"/>
        </w:trPr>
        <w:tc>
          <w:tcPr>
            <w:tcW w:w="1160" w:type="dxa"/>
            <w:vAlign w:val="bottom"/>
          </w:tcPr>
          <w:p>
            <w:pPr>
              <w:ind w:left="320"/>
              <w:spacing w:after="0"/>
              <w:rPr>
                <w:sz w:val="20"/>
                <w:szCs w:val="20"/>
                <w:color w:val="auto"/>
              </w:rPr>
            </w:pPr>
            <w:r>
              <w:rPr>
                <w:rFonts w:ascii="Arial" w:cs="Arial" w:eastAsia="Arial" w:hAnsi="Arial"/>
                <w:sz w:val="15"/>
                <w:szCs w:val="15"/>
                <w:color w:val="auto"/>
              </w:rPr>
              <w:t>(Loss)</w:t>
            </w:r>
          </w:p>
        </w:tc>
        <w:tc>
          <w:tcPr>
            <w:tcW w:w="54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62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Borders>
              <w:top w:val="single" w:sz="8" w:color="auto"/>
            </w:tcBorders>
          </w:tcPr>
          <w:p>
            <w:pPr>
              <w:spacing w:after="0"/>
              <w:rPr>
                <w:sz w:val="15"/>
                <w:szCs w:val="15"/>
                <w:color w:val="auto"/>
              </w:rPr>
            </w:pPr>
          </w:p>
        </w:tc>
        <w:tc>
          <w:tcPr>
            <w:tcW w:w="70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tcPr>
          <w:p>
            <w:pPr>
              <w:ind w:left="20"/>
              <w:spacing w:after="0"/>
              <w:rPr>
                <w:sz w:val="20"/>
                <w:szCs w:val="20"/>
                <w:color w:val="auto"/>
              </w:rPr>
            </w:pPr>
            <w:r>
              <w:rPr>
                <w:rFonts w:ascii="Arial" w:cs="Arial" w:eastAsia="Arial" w:hAnsi="Arial"/>
                <w:sz w:val="15"/>
                <w:szCs w:val="15"/>
                <w:color w:val="auto"/>
              </w:rPr>
              <w:t>income from</w:t>
            </w: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1160" w:type="dxa"/>
            <w:vAlign w:val="bottom"/>
          </w:tcPr>
          <w:p>
            <w:pPr>
              <w:ind w:left="20"/>
              <w:spacing w:after="0"/>
              <w:rPr>
                <w:sz w:val="20"/>
                <w:szCs w:val="20"/>
                <w:color w:val="auto"/>
              </w:rPr>
            </w:pPr>
            <w:r>
              <w:rPr>
                <w:rFonts w:ascii="Arial" w:cs="Arial" w:eastAsia="Arial" w:hAnsi="Arial"/>
                <w:sz w:val="15"/>
                <w:szCs w:val="15"/>
                <w:color w:val="auto"/>
              </w:rPr>
              <w:t>operations</w:t>
            </w:r>
          </w:p>
        </w:tc>
        <w:tc>
          <w:tcPr>
            <w:tcW w:w="5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5"/>
                <w:szCs w:val="15"/>
                <w:color w:val="auto"/>
              </w:rPr>
              <w:t>(139)</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jc w:val="right"/>
              <w:ind w:right="85"/>
              <w:spacing w:after="0"/>
              <w:rPr>
                <w:sz w:val="20"/>
                <w:szCs w:val="20"/>
                <w:color w:val="auto"/>
              </w:rPr>
            </w:pPr>
            <w:r>
              <w:rPr>
                <w:rFonts w:ascii="Arial" w:cs="Arial" w:eastAsia="Arial" w:hAnsi="Arial"/>
                <w:sz w:val="15"/>
                <w:szCs w:val="15"/>
                <w:color w:val="auto"/>
              </w:rPr>
              <w:t>(0.1)</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10,312</w:t>
            </w:r>
          </w:p>
        </w:tc>
        <w:tc>
          <w:tcPr>
            <w:tcW w:w="940" w:type="dxa"/>
            <w:vAlign w:val="bottom"/>
            <w:gridSpan w:val="2"/>
          </w:tcPr>
          <w:p>
            <w:pPr>
              <w:jc w:val="right"/>
              <w:ind w:right="124"/>
              <w:spacing w:after="0"/>
              <w:rPr>
                <w:sz w:val="20"/>
                <w:szCs w:val="20"/>
                <w:color w:val="auto"/>
              </w:rPr>
            </w:pPr>
            <w:r>
              <w:rPr>
                <w:rFonts w:ascii="Arial" w:cs="Arial" w:eastAsia="Arial" w:hAnsi="Arial"/>
                <w:sz w:val="15"/>
                <w:szCs w:val="15"/>
                <w:color w:val="auto"/>
              </w:rPr>
              <w:t>5.6</w:t>
            </w: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(4,185)</w:t>
            </w:r>
          </w:p>
        </w:tc>
        <w:tc>
          <w:tcPr>
            <w:tcW w:w="940" w:type="dxa"/>
            <w:vAlign w:val="bottom"/>
            <w:gridSpan w:val="3"/>
          </w:tcPr>
          <w:p>
            <w:pPr>
              <w:jc w:val="right"/>
              <w:ind w:right="87"/>
              <w:spacing w:after="0"/>
              <w:rPr>
                <w:sz w:val="20"/>
                <w:szCs w:val="20"/>
                <w:color w:val="auto"/>
              </w:rPr>
            </w:pPr>
            <w:r>
              <w:rPr>
                <w:rFonts w:ascii="Arial" w:cs="Arial" w:eastAsia="Arial" w:hAnsi="Arial"/>
                <w:sz w:val="15"/>
                <w:szCs w:val="15"/>
                <w:color w:val="auto"/>
              </w:rPr>
              <w:t>(1.0)</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23,775</w:t>
            </w:r>
          </w:p>
        </w:tc>
        <w:tc>
          <w:tcPr>
            <w:tcW w:w="940" w:type="dxa"/>
            <w:vAlign w:val="bottom"/>
            <w:gridSpan w:val="3"/>
          </w:tcPr>
          <w:p>
            <w:pPr>
              <w:jc w:val="right"/>
              <w:ind w:right="104"/>
              <w:spacing w:after="0"/>
              <w:rPr>
                <w:sz w:val="20"/>
                <w:szCs w:val="20"/>
                <w:color w:val="auto"/>
              </w:rPr>
            </w:pPr>
            <w:r>
              <w:rPr>
                <w:rFonts w:ascii="Arial" w:cs="Arial" w:eastAsia="Arial" w:hAnsi="Arial"/>
                <w:sz w:val="15"/>
                <w:szCs w:val="15"/>
                <w:color w:val="auto"/>
              </w:rPr>
              <w:t>6.7</w:t>
            </w: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160" w:type="dxa"/>
            <w:vAlign w:val="bottom"/>
            <w:shd w:val="clear" w:color="auto" w:fill="CCEEFF"/>
          </w:tcPr>
          <w:p>
            <w:pPr>
              <w:ind w:left="320"/>
              <w:spacing w:after="0"/>
              <w:rPr>
                <w:sz w:val="20"/>
                <w:szCs w:val="20"/>
                <w:color w:val="auto"/>
              </w:rPr>
            </w:pPr>
            <w:r>
              <w:rPr>
                <w:rFonts w:ascii="Arial" w:cs="Arial" w:eastAsia="Arial" w:hAnsi="Arial"/>
                <w:sz w:val="15"/>
                <w:szCs w:val="15"/>
                <w:color w:val="auto"/>
              </w:rPr>
              <w:t>Interest</w:t>
            </w:r>
          </w:p>
        </w:tc>
        <w:tc>
          <w:tcPr>
            <w:tcW w:w="5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w w:val="90"/>
              </w:rPr>
              <w:t>(expense) income,</w:t>
            </w:r>
          </w:p>
        </w:tc>
        <w:tc>
          <w:tcPr>
            <w:tcW w:w="5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w:t>
            </w: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(72)</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105"/>
              <w:spacing w:after="0"/>
              <w:rPr>
                <w:sz w:val="20"/>
                <w:szCs w:val="20"/>
                <w:color w:val="auto"/>
              </w:rPr>
            </w:pPr>
            <w:r>
              <w:rPr>
                <w:rFonts w:ascii="Arial" w:cs="Arial" w:eastAsia="Arial" w:hAnsi="Arial"/>
                <w:sz w:val="15"/>
                <w:szCs w:val="15"/>
                <w:color w:val="auto"/>
              </w:rPr>
              <w:t>0.0</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299</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0.2</w:t>
            </w:r>
          </w:p>
        </w:tc>
        <w:tc>
          <w:tcPr>
            <w:tcW w:w="3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(119)</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779</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0.2</w:t>
            </w:r>
          </w:p>
        </w:tc>
        <w:tc>
          <w:tcPr>
            <w:tcW w:w="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1160" w:type="dxa"/>
            <w:vAlign w:val="bottom"/>
          </w:tcPr>
          <w:p>
            <w:pPr>
              <w:ind w:left="320"/>
              <w:spacing w:after="0"/>
              <w:rPr>
                <w:sz w:val="20"/>
                <w:szCs w:val="20"/>
                <w:color w:val="auto"/>
              </w:rPr>
            </w:pPr>
            <w:r>
              <w:rPr>
                <w:rFonts w:ascii="Arial" w:cs="Arial" w:eastAsia="Arial" w:hAnsi="Arial"/>
                <w:sz w:val="15"/>
                <w:szCs w:val="15"/>
                <w:color w:val="auto"/>
              </w:rPr>
              <w:t>Other</w:t>
            </w:r>
          </w:p>
        </w:tc>
        <w:tc>
          <w:tcPr>
            <w:tcW w:w="5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160" w:type="dxa"/>
            <w:vAlign w:val="bottom"/>
          </w:tcPr>
          <w:p>
            <w:pPr>
              <w:ind w:left="20"/>
              <w:spacing w:after="0"/>
              <w:rPr>
                <w:sz w:val="20"/>
                <w:szCs w:val="20"/>
                <w:color w:val="auto"/>
              </w:rPr>
            </w:pPr>
            <w:r>
              <w:rPr>
                <w:rFonts w:ascii="Arial" w:cs="Arial" w:eastAsia="Arial" w:hAnsi="Arial"/>
                <w:sz w:val="15"/>
                <w:szCs w:val="15"/>
                <w:color w:val="auto"/>
              </w:rPr>
              <w:t>expense, net</w:t>
            </w:r>
          </w:p>
        </w:tc>
        <w:tc>
          <w:tcPr>
            <w:tcW w:w="54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5"/>
                <w:szCs w:val="15"/>
                <w:color w:val="auto"/>
              </w:rPr>
              <w:t>(956)</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jc w:val="right"/>
              <w:ind w:right="85"/>
              <w:spacing w:after="0"/>
              <w:rPr>
                <w:sz w:val="20"/>
                <w:szCs w:val="20"/>
                <w:color w:val="auto"/>
              </w:rPr>
            </w:pPr>
            <w:r>
              <w:rPr>
                <w:rFonts w:ascii="Arial" w:cs="Arial" w:eastAsia="Arial" w:hAnsi="Arial"/>
                <w:sz w:val="15"/>
                <w:szCs w:val="15"/>
                <w:color w:val="auto"/>
              </w:rPr>
              <w:t>(0.5)</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(408)</w:t>
            </w:r>
          </w:p>
        </w:tc>
        <w:tc>
          <w:tcPr>
            <w:tcW w:w="940" w:type="dxa"/>
            <w:vAlign w:val="bottom"/>
            <w:gridSpan w:val="2"/>
          </w:tcPr>
          <w:p>
            <w:pPr>
              <w:jc w:val="right"/>
              <w:ind w:right="84"/>
              <w:spacing w:after="0"/>
              <w:rPr>
                <w:sz w:val="20"/>
                <w:szCs w:val="20"/>
                <w:color w:val="auto"/>
              </w:rPr>
            </w:pPr>
            <w:r>
              <w:rPr>
                <w:rFonts w:ascii="Arial" w:cs="Arial" w:eastAsia="Arial" w:hAnsi="Arial"/>
                <w:sz w:val="15"/>
                <w:szCs w:val="15"/>
                <w:color w:val="auto"/>
              </w:rPr>
              <w:t>(0.2)</w:t>
            </w: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(1,967)</w:t>
            </w:r>
          </w:p>
        </w:tc>
        <w:tc>
          <w:tcPr>
            <w:tcW w:w="940" w:type="dxa"/>
            <w:vAlign w:val="bottom"/>
            <w:gridSpan w:val="3"/>
          </w:tcPr>
          <w:p>
            <w:pPr>
              <w:jc w:val="right"/>
              <w:ind w:right="87"/>
              <w:spacing w:after="0"/>
              <w:rPr>
                <w:sz w:val="20"/>
                <w:szCs w:val="20"/>
                <w:color w:val="auto"/>
              </w:rPr>
            </w:pPr>
            <w:r>
              <w:rPr>
                <w:rFonts w:ascii="Arial" w:cs="Arial" w:eastAsia="Arial" w:hAnsi="Arial"/>
                <w:sz w:val="15"/>
                <w:szCs w:val="15"/>
                <w:color w:val="auto"/>
              </w:rPr>
              <w:t>(0.5)</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(1,884)</w:t>
            </w:r>
          </w:p>
        </w:tc>
        <w:tc>
          <w:tcPr>
            <w:tcW w:w="940" w:type="dxa"/>
            <w:vAlign w:val="bottom"/>
            <w:gridSpan w:val="3"/>
          </w:tcPr>
          <w:p>
            <w:pPr>
              <w:jc w:val="right"/>
              <w:ind w:right="64"/>
              <w:spacing w:after="0"/>
              <w:rPr>
                <w:sz w:val="20"/>
                <w:szCs w:val="20"/>
                <w:color w:val="auto"/>
              </w:rPr>
            </w:pPr>
            <w:r>
              <w:rPr>
                <w:rFonts w:ascii="Arial" w:cs="Arial" w:eastAsia="Arial" w:hAnsi="Arial"/>
                <w:sz w:val="15"/>
                <w:szCs w:val="15"/>
                <w:color w:val="auto"/>
              </w:rPr>
              <w:t>(0.5)</w:t>
            </w: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160" w:type="dxa"/>
            <w:vAlign w:val="bottom"/>
            <w:tcBorders>
              <w:top w:val="single" w:sz="8" w:color="CCEEFF"/>
            </w:tcBorders>
            <w:shd w:val="clear" w:color="auto" w:fill="CCEEFF"/>
          </w:tcPr>
          <w:p>
            <w:pPr>
              <w:ind w:left="320"/>
              <w:spacing w:after="0"/>
              <w:rPr>
                <w:sz w:val="20"/>
                <w:szCs w:val="20"/>
                <w:color w:val="auto"/>
              </w:rPr>
            </w:pPr>
            <w:r>
              <w:rPr>
                <w:rFonts w:ascii="Arial" w:cs="Arial" w:eastAsia="Arial" w:hAnsi="Arial"/>
                <w:sz w:val="15"/>
                <w:szCs w:val="15"/>
                <w:color w:val="auto"/>
              </w:rPr>
              <w:t>(Loss)</w:t>
            </w:r>
          </w:p>
        </w:tc>
        <w:tc>
          <w:tcPr>
            <w:tcW w:w="54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income before</w:t>
            </w:r>
          </w:p>
        </w:tc>
        <w:tc>
          <w:tcPr>
            <w:tcW w:w="5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income taxes</w:t>
            </w:r>
          </w:p>
        </w:tc>
        <w:tc>
          <w:tcPr>
            <w:tcW w:w="5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(1,167)</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rPr>
              <w:t>(0.6)</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10,203</w:t>
            </w:r>
          </w:p>
        </w:tc>
        <w:tc>
          <w:tcPr>
            <w:tcW w:w="940" w:type="dxa"/>
            <w:vAlign w:val="bottom"/>
            <w:gridSpan w:val="2"/>
            <w:shd w:val="clear" w:color="auto" w:fill="CCEEFF"/>
          </w:tcPr>
          <w:p>
            <w:pPr>
              <w:jc w:val="right"/>
              <w:ind w:right="124"/>
              <w:spacing w:after="0"/>
              <w:rPr>
                <w:sz w:val="20"/>
                <w:szCs w:val="20"/>
                <w:color w:val="auto"/>
              </w:rPr>
            </w:pPr>
            <w:r>
              <w:rPr>
                <w:rFonts w:ascii="Arial" w:cs="Arial" w:eastAsia="Arial" w:hAnsi="Arial"/>
                <w:sz w:val="15"/>
                <w:szCs w:val="15"/>
                <w:color w:val="auto"/>
              </w:rPr>
              <w:t>5.5</w:t>
            </w:r>
          </w:p>
        </w:tc>
        <w:tc>
          <w:tcPr>
            <w:tcW w:w="3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(6,271)</w:t>
            </w:r>
          </w:p>
        </w:tc>
        <w:tc>
          <w:tcPr>
            <w:tcW w:w="940" w:type="dxa"/>
            <w:vAlign w:val="bottom"/>
            <w:gridSpan w:val="3"/>
            <w:shd w:val="clear" w:color="auto" w:fill="CCEEFF"/>
          </w:tcPr>
          <w:p>
            <w:pPr>
              <w:jc w:val="right"/>
              <w:ind w:right="87"/>
              <w:spacing w:after="0"/>
              <w:rPr>
                <w:sz w:val="20"/>
                <w:szCs w:val="20"/>
                <w:color w:val="auto"/>
              </w:rPr>
            </w:pPr>
            <w:r>
              <w:rPr>
                <w:rFonts w:ascii="Arial" w:cs="Arial" w:eastAsia="Arial" w:hAnsi="Arial"/>
                <w:sz w:val="15"/>
                <w:szCs w:val="15"/>
                <w:color w:val="auto"/>
              </w:rPr>
              <w:t>(1.5)</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22,670</w:t>
            </w:r>
          </w:p>
        </w:tc>
        <w:tc>
          <w:tcPr>
            <w:tcW w:w="940" w:type="dxa"/>
            <w:vAlign w:val="bottom"/>
            <w:gridSpan w:val="3"/>
            <w:shd w:val="clear" w:color="auto" w:fill="CCEEFF"/>
          </w:tcPr>
          <w:p>
            <w:pPr>
              <w:jc w:val="right"/>
              <w:ind w:right="104"/>
              <w:spacing w:after="0"/>
              <w:rPr>
                <w:sz w:val="20"/>
                <w:szCs w:val="20"/>
                <w:color w:val="auto"/>
              </w:rPr>
            </w:pPr>
            <w:r>
              <w:rPr>
                <w:rFonts w:ascii="Arial" w:cs="Arial" w:eastAsia="Arial" w:hAnsi="Arial"/>
                <w:sz w:val="15"/>
                <w:szCs w:val="15"/>
                <w:color w:val="auto"/>
              </w:rPr>
              <w:t>6.4</w:t>
            </w:r>
          </w:p>
        </w:tc>
        <w:tc>
          <w:tcPr>
            <w:tcW w:w="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1160" w:type="dxa"/>
            <w:vAlign w:val="bottom"/>
          </w:tcPr>
          <w:p>
            <w:pPr>
              <w:ind w:left="320"/>
              <w:spacing w:after="0"/>
              <w:rPr>
                <w:sz w:val="20"/>
                <w:szCs w:val="20"/>
                <w:color w:val="auto"/>
              </w:rPr>
            </w:pPr>
            <w:r>
              <w:rPr>
                <w:rFonts w:ascii="Arial" w:cs="Arial" w:eastAsia="Arial" w:hAnsi="Arial"/>
                <w:sz w:val="15"/>
                <w:szCs w:val="15"/>
                <w:color w:val="auto"/>
                <w:w w:val="98"/>
              </w:rPr>
              <w:t>Provision for</w:t>
            </w:r>
          </w:p>
        </w:tc>
        <w:tc>
          <w:tcPr>
            <w:tcW w:w="5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7"/>
        </w:trPr>
        <w:tc>
          <w:tcPr>
            <w:tcW w:w="1160" w:type="dxa"/>
            <w:vAlign w:val="bottom"/>
          </w:tcPr>
          <w:p>
            <w:pPr>
              <w:ind w:left="20"/>
              <w:spacing w:after="0"/>
              <w:rPr>
                <w:sz w:val="20"/>
                <w:szCs w:val="20"/>
                <w:color w:val="auto"/>
              </w:rPr>
            </w:pPr>
            <w:r>
              <w:rPr>
                <w:rFonts w:ascii="Arial" w:cs="Arial" w:eastAsia="Arial" w:hAnsi="Arial"/>
                <w:sz w:val="15"/>
                <w:szCs w:val="15"/>
                <w:color w:val="auto"/>
              </w:rPr>
              <w:t>(benefit from)</w:t>
            </w: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16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income taxes</w:t>
            </w:r>
          </w:p>
        </w:tc>
        <w:tc>
          <w:tcPr>
            <w:tcW w:w="5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2,520</w:t>
            </w: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ind w:right="105"/>
              <w:spacing w:after="0"/>
              <w:rPr>
                <w:sz w:val="20"/>
                <w:szCs w:val="20"/>
                <w:color w:val="auto"/>
              </w:rPr>
            </w:pPr>
            <w:r>
              <w:rPr>
                <w:rFonts w:ascii="Arial" w:cs="Arial" w:eastAsia="Arial" w:hAnsi="Arial"/>
                <w:sz w:val="15"/>
                <w:szCs w:val="15"/>
                <w:color w:val="auto"/>
              </w:rPr>
              <w:t>1.2</w:t>
            </w:r>
          </w:p>
        </w:tc>
        <w:tc>
          <w:tcPr>
            <w:tcW w:w="30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1,904</w:t>
            </w:r>
          </w:p>
        </w:tc>
        <w:tc>
          <w:tcPr>
            <w:tcW w:w="8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124"/>
              <w:spacing w:after="0"/>
              <w:rPr>
                <w:sz w:val="20"/>
                <w:szCs w:val="20"/>
                <w:color w:val="auto"/>
              </w:rPr>
            </w:pPr>
            <w:r>
              <w:rPr>
                <w:rFonts w:ascii="Arial" w:cs="Arial" w:eastAsia="Arial" w:hAnsi="Arial"/>
                <w:sz w:val="15"/>
                <w:szCs w:val="15"/>
                <w:color w:val="auto"/>
              </w:rPr>
              <w:t>1.0</w:t>
            </w:r>
          </w:p>
        </w:tc>
        <w:tc>
          <w:tcPr>
            <w:tcW w:w="300" w:type="dxa"/>
            <w:vAlign w:val="bottom"/>
            <w:tcBorders>
              <w:bottom w:val="single" w:sz="8" w:color="auto"/>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(2,663)</w:t>
            </w:r>
          </w:p>
        </w:tc>
        <w:tc>
          <w:tcPr>
            <w:tcW w:w="20" w:type="dxa"/>
            <w:vAlign w:val="bottom"/>
            <w:tcBorders>
              <w:bottom w:val="single" w:sz="8" w:color="auto"/>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rPr>
              <w:t>(0.6)</w:t>
            </w:r>
          </w:p>
        </w:tc>
        <w:tc>
          <w:tcPr>
            <w:tcW w:w="30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3,445</w:t>
            </w: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840" w:type="dxa"/>
            <w:vAlign w:val="bottom"/>
            <w:tcBorders>
              <w:bottom w:val="single" w:sz="8" w:color="auto"/>
            </w:tcBorders>
          </w:tcPr>
          <w:p>
            <w:pPr>
              <w:jc w:val="right"/>
              <w:ind w:right="104"/>
              <w:spacing w:after="0"/>
              <w:rPr>
                <w:sz w:val="20"/>
                <w:szCs w:val="20"/>
                <w:color w:val="auto"/>
              </w:rPr>
            </w:pPr>
            <w:r>
              <w:rPr>
                <w:rFonts w:ascii="Arial" w:cs="Arial" w:eastAsia="Arial" w:hAnsi="Arial"/>
                <w:sz w:val="15"/>
                <w:szCs w:val="15"/>
                <w:color w:val="auto"/>
              </w:rPr>
              <w:t>1.0</w:t>
            </w:r>
          </w:p>
        </w:tc>
        <w:tc>
          <w:tcPr>
            <w:tcW w:w="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160" w:type="dxa"/>
            <w:vAlign w:val="bottom"/>
            <w:shd w:val="clear" w:color="auto" w:fill="CCEEFF"/>
          </w:tcPr>
          <w:p>
            <w:pPr>
              <w:ind w:left="320"/>
              <w:spacing w:after="0"/>
              <w:rPr>
                <w:sz w:val="20"/>
                <w:szCs w:val="20"/>
                <w:color w:val="auto"/>
              </w:rPr>
            </w:pPr>
            <w:r>
              <w:rPr>
                <w:rFonts w:ascii="Arial" w:cs="Arial" w:eastAsia="Arial" w:hAnsi="Arial"/>
                <w:sz w:val="15"/>
                <w:szCs w:val="15"/>
                <w:color w:val="auto"/>
                <w:w w:val="93"/>
              </w:rPr>
              <w:t>Consolidated</w:t>
            </w:r>
          </w:p>
        </w:tc>
        <w:tc>
          <w:tcPr>
            <w:tcW w:w="54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(3,687)</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vMerge w:val="restart"/>
            <w:shd w:val="clear" w:color="auto" w:fill="CCEEFF"/>
          </w:tcPr>
          <w:p>
            <w:pPr>
              <w:jc w:val="right"/>
              <w:ind w:right="85"/>
              <w:spacing w:after="0"/>
              <w:rPr>
                <w:sz w:val="20"/>
                <w:szCs w:val="20"/>
                <w:color w:val="auto"/>
              </w:rPr>
            </w:pPr>
            <w:r>
              <w:rPr>
                <w:rFonts w:ascii="Arial" w:cs="Arial" w:eastAsia="Arial" w:hAnsi="Arial"/>
                <w:sz w:val="15"/>
                <w:szCs w:val="15"/>
                <w:color w:val="auto"/>
              </w:rPr>
              <w:t>(1.8)</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5"/>
                <w:szCs w:val="15"/>
                <w:color w:val="auto"/>
              </w:rPr>
            </w:pPr>
          </w:p>
        </w:tc>
        <w:tc>
          <w:tcPr>
            <w:tcW w:w="56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8,299</w:t>
            </w:r>
          </w:p>
        </w:tc>
        <w:tc>
          <w:tcPr>
            <w:tcW w:w="940" w:type="dxa"/>
            <w:vAlign w:val="bottom"/>
            <w:gridSpan w:val="2"/>
            <w:vMerge w:val="restart"/>
            <w:shd w:val="clear" w:color="auto" w:fill="CCEEFF"/>
          </w:tcPr>
          <w:p>
            <w:pPr>
              <w:jc w:val="right"/>
              <w:ind w:right="124"/>
              <w:spacing w:after="0"/>
              <w:rPr>
                <w:sz w:val="20"/>
                <w:szCs w:val="20"/>
                <w:color w:val="auto"/>
              </w:rPr>
            </w:pPr>
            <w:r>
              <w:rPr>
                <w:rFonts w:ascii="Arial" w:cs="Arial" w:eastAsia="Arial" w:hAnsi="Arial"/>
                <w:sz w:val="15"/>
                <w:szCs w:val="15"/>
                <w:color w:val="auto"/>
              </w:rPr>
              <w:t>4.5</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5"/>
                <w:szCs w:val="15"/>
                <w:color w:val="auto"/>
              </w:rPr>
            </w:pPr>
          </w:p>
        </w:tc>
        <w:tc>
          <w:tcPr>
            <w:tcW w:w="56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(3,608)</w:t>
            </w:r>
          </w:p>
        </w:tc>
        <w:tc>
          <w:tcPr>
            <w:tcW w:w="940" w:type="dxa"/>
            <w:vAlign w:val="bottom"/>
            <w:gridSpan w:val="3"/>
            <w:vMerge w:val="restart"/>
            <w:shd w:val="clear" w:color="auto" w:fill="CCEEFF"/>
          </w:tcPr>
          <w:p>
            <w:pPr>
              <w:jc w:val="right"/>
              <w:ind w:right="87"/>
              <w:spacing w:after="0"/>
              <w:rPr>
                <w:sz w:val="20"/>
                <w:szCs w:val="20"/>
                <w:color w:val="auto"/>
              </w:rPr>
            </w:pPr>
            <w:r>
              <w:rPr>
                <w:rFonts w:ascii="Arial" w:cs="Arial" w:eastAsia="Arial" w:hAnsi="Arial"/>
                <w:sz w:val="15"/>
                <w:szCs w:val="15"/>
                <w:color w:val="auto"/>
              </w:rPr>
              <w:t>(0.9)</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5"/>
                <w:szCs w:val="15"/>
                <w:color w:val="auto"/>
              </w:rPr>
            </w:pPr>
          </w:p>
        </w:tc>
        <w:tc>
          <w:tcPr>
            <w:tcW w:w="540" w:type="dxa"/>
            <w:vAlign w:val="bottom"/>
            <w:vMerge w:val="restart"/>
            <w:shd w:val="clear" w:color="auto" w:fill="CCEEFF"/>
          </w:tcPr>
          <w:p>
            <w:pPr>
              <w:jc w:val="right"/>
              <w:ind w:right="6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19,225</w:t>
            </w:r>
          </w:p>
        </w:tc>
        <w:tc>
          <w:tcPr>
            <w:tcW w:w="940" w:type="dxa"/>
            <w:vAlign w:val="bottom"/>
            <w:gridSpan w:val="3"/>
            <w:vMerge w:val="restart"/>
            <w:shd w:val="clear" w:color="auto" w:fill="CCEEFF"/>
          </w:tcPr>
          <w:p>
            <w:pPr>
              <w:jc w:val="right"/>
              <w:ind w:right="104"/>
              <w:spacing w:after="0"/>
              <w:rPr>
                <w:sz w:val="20"/>
                <w:szCs w:val="20"/>
                <w:color w:val="auto"/>
              </w:rPr>
            </w:pPr>
            <w:r>
              <w:rPr>
                <w:rFonts w:ascii="Arial" w:cs="Arial" w:eastAsia="Arial" w:hAnsi="Arial"/>
                <w:sz w:val="15"/>
                <w:szCs w:val="15"/>
                <w:color w:val="auto"/>
              </w:rPr>
              <w:t>5.4</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5"/>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w w:val="98"/>
              </w:rPr>
              <w:t>net (loss) income</w:t>
            </w:r>
          </w:p>
        </w:tc>
        <w:tc>
          <w:tcPr>
            <w:tcW w:w="540" w:type="dxa"/>
            <w:vAlign w:val="bottom"/>
            <w:vMerge w:val="continue"/>
            <w:shd w:val="clear" w:color="auto" w:fill="CCEEFF"/>
          </w:tcPr>
          <w:p>
            <w:pPr>
              <w:spacing w:after="0"/>
              <w:rPr>
                <w:sz w:val="17"/>
                <w:szCs w:val="17"/>
                <w:color w:val="auto"/>
              </w:rPr>
            </w:pPr>
          </w:p>
        </w:tc>
        <w:tc>
          <w:tcPr>
            <w:tcW w:w="72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3"/>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3"/>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60" w:type="dxa"/>
            <w:vAlign w:val="bottom"/>
            <w:tcBorders>
              <w:top w:val="single" w:sz="8" w:color="CCEEFF"/>
              <w:bottom w:val="single" w:sz="8" w:color="CCEEFF"/>
            </w:tcBorders>
            <w:vMerge w:val="restart"/>
          </w:tcPr>
          <w:p>
            <w:pPr>
              <w:ind w:left="320"/>
              <w:spacing w:after="0"/>
              <w:rPr>
                <w:sz w:val="20"/>
                <w:szCs w:val="20"/>
                <w:color w:val="auto"/>
              </w:rPr>
            </w:pPr>
            <w:r>
              <w:rPr>
                <w:rFonts w:ascii="Arial" w:cs="Arial" w:eastAsia="Arial" w:hAnsi="Arial"/>
                <w:sz w:val="15"/>
                <w:szCs w:val="15"/>
                <w:color w:val="auto"/>
              </w:rPr>
              <w:t>Net loss</w:t>
            </w:r>
          </w:p>
        </w:tc>
        <w:tc>
          <w:tcPr>
            <w:tcW w:w="5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1160" w:type="dxa"/>
            <w:vAlign w:val="bottom"/>
            <w:vMerge w:val="continue"/>
          </w:tcPr>
          <w:p>
            <w:pPr>
              <w:spacing w:after="0"/>
              <w:rPr>
                <w:sz w:val="12"/>
                <w:szCs w:val="12"/>
                <w:color w:val="auto"/>
              </w:rPr>
            </w:pPr>
          </w:p>
        </w:tc>
        <w:tc>
          <w:tcPr>
            <w:tcW w:w="5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7"/>
        </w:trPr>
        <w:tc>
          <w:tcPr>
            <w:tcW w:w="1160" w:type="dxa"/>
            <w:vAlign w:val="bottom"/>
          </w:tcPr>
          <w:p>
            <w:pPr>
              <w:ind w:left="20"/>
              <w:spacing w:after="0"/>
              <w:rPr>
                <w:sz w:val="20"/>
                <w:szCs w:val="20"/>
                <w:color w:val="auto"/>
              </w:rPr>
            </w:pPr>
            <w:r>
              <w:rPr>
                <w:rFonts w:ascii="Arial" w:cs="Arial" w:eastAsia="Arial" w:hAnsi="Arial"/>
                <w:sz w:val="15"/>
                <w:szCs w:val="15"/>
                <w:color w:val="auto"/>
              </w:rPr>
              <w:t>attributable to</w:t>
            </w: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tcPr>
          <w:p>
            <w:pPr>
              <w:ind w:left="20"/>
              <w:spacing w:after="0"/>
              <w:rPr>
                <w:sz w:val="20"/>
                <w:szCs w:val="20"/>
                <w:color w:val="auto"/>
              </w:rPr>
            </w:pPr>
            <w:r>
              <w:rPr>
                <w:rFonts w:ascii="Arial" w:cs="Arial" w:eastAsia="Arial" w:hAnsi="Arial"/>
                <w:sz w:val="15"/>
                <w:szCs w:val="15"/>
                <w:color w:val="auto"/>
              </w:rPr>
              <w:t>non-controlling</w:t>
            </w:r>
          </w:p>
        </w:tc>
        <w:tc>
          <w:tcPr>
            <w:tcW w:w="5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160" w:type="dxa"/>
            <w:vAlign w:val="bottom"/>
          </w:tcPr>
          <w:p>
            <w:pPr>
              <w:ind w:left="20"/>
              <w:spacing w:after="0"/>
              <w:rPr>
                <w:sz w:val="20"/>
                <w:szCs w:val="20"/>
                <w:color w:val="auto"/>
              </w:rPr>
            </w:pPr>
            <w:r>
              <w:rPr>
                <w:rFonts w:ascii="Arial" w:cs="Arial" w:eastAsia="Arial" w:hAnsi="Arial"/>
                <w:sz w:val="15"/>
                <w:szCs w:val="15"/>
                <w:color w:val="auto"/>
              </w:rPr>
              <w:t>interest</w:t>
            </w:r>
          </w:p>
        </w:tc>
        <w:tc>
          <w:tcPr>
            <w:tcW w:w="540" w:type="dxa"/>
            <w:vAlign w:val="bottom"/>
          </w:tcPr>
          <w:p>
            <w:pPr>
              <w:spacing w:after="0"/>
              <w:rPr>
                <w:sz w:val="17"/>
                <w:szCs w:val="17"/>
                <w:color w:val="auto"/>
              </w:rPr>
            </w:pPr>
          </w:p>
        </w:tc>
        <w:tc>
          <w:tcPr>
            <w:tcW w:w="1020" w:type="dxa"/>
            <w:vAlign w:val="bottom"/>
            <w:gridSpan w:val="3"/>
          </w:tcPr>
          <w:p>
            <w:pPr>
              <w:jc w:val="right"/>
              <w:ind w:right="360"/>
              <w:spacing w:after="0"/>
              <w:rPr>
                <w:sz w:val="20"/>
                <w:szCs w:val="20"/>
                <w:color w:val="auto"/>
              </w:rPr>
            </w:pPr>
            <w:r>
              <w:rPr>
                <w:rFonts w:ascii="Arial" w:cs="Arial" w:eastAsia="Arial" w:hAnsi="Arial"/>
                <w:sz w:val="15"/>
                <w:szCs w:val="15"/>
                <w:color w:val="auto"/>
              </w:rPr>
              <w:t>—</w:t>
            </w:r>
          </w:p>
        </w:tc>
        <w:tc>
          <w:tcPr>
            <w:tcW w:w="620" w:type="dxa"/>
            <w:vAlign w:val="bottom"/>
          </w:tcPr>
          <w:p>
            <w:pPr>
              <w:jc w:val="right"/>
              <w:ind w:right="105"/>
              <w:spacing w:after="0"/>
              <w:rPr>
                <w:sz w:val="20"/>
                <w:szCs w:val="20"/>
                <w:color w:val="auto"/>
              </w:rPr>
            </w:pPr>
            <w:r>
              <w:rPr>
                <w:rFonts w:ascii="Arial" w:cs="Arial" w:eastAsia="Arial" w:hAnsi="Arial"/>
                <w:sz w:val="15"/>
                <w:szCs w:val="15"/>
                <w:color w:val="auto"/>
              </w:rPr>
              <w:t>—</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(932)</w:t>
            </w:r>
          </w:p>
        </w:tc>
        <w:tc>
          <w:tcPr>
            <w:tcW w:w="940" w:type="dxa"/>
            <w:vAlign w:val="bottom"/>
            <w:gridSpan w:val="2"/>
          </w:tcPr>
          <w:p>
            <w:pPr>
              <w:jc w:val="right"/>
              <w:ind w:right="84"/>
              <w:spacing w:after="0"/>
              <w:rPr>
                <w:sz w:val="20"/>
                <w:szCs w:val="20"/>
                <w:color w:val="auto"/>
              </w:rPr>
            </w:pPr>
            <w:r>
              <w:rPr>
                <w:rFonts w:ascii="Arial" w:cs="Arial" w:eastAsia="Arial" w:hAnsi="Arial"/>
                <w:sz w:val="15"/>
                <w:szCs w:val="15"/>
                <w:color w:val="auto"/>
              </w:rPr>
              <w:t>(0.5)</w:t>
            </w:r>
          </w:p>
        </w:tc>
        <w:tc>
          <w:tcPr>
            <w:tcW w:w="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60" w:type="dxa"/>
            <w:vAlign w:val="bottom"/>
          </w:tcPr>
          <w:p>
            <w:pPr>
              <w:jc w:val="right"/>
              <w:ind w:right="127"/>
              <w:spacing w:after="0"/>
              <w:rPr>
                <w:sz w:val="20"/>
                <w:szCs w:val="20"/>
                <w:color w:val="auto"/>
              </w:rPr>
            </w:pPr>
            <w:r>
              <w:rPr>
                <w:rFonts w:ascii="Arial" w:cs="Arial" w:eastAsia="Arial" w:hAnsi="Arial"/>
                <w:sz w:val="15"/>
                <w:szCs w:val="15"/>
                <w:color w:val="auto"/>
              </w:rPr>
              <w:t>—</w:t>
            </w: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5"/>
                <w:szCs w:val="15"/>
                <w:color w:val="auto"/>
              </w:rPr>
              <w:t>(1,842)</w:t>
            </w:r>
          </w:p>
        </w:tc>
        <w:tc>
          <w:tcPr>
            <w:tcW w:w="940" w:type="dxa"/>
            <w:vAlign w:val="bottom"/>
            <w:gridSpan w:val="3"/>
          </w:tcPr>
          <w:p>
            <w:pPr>
              <w:jc w:val="right"/>
              <w:ind w:right="64"/>
              <w:spacing w:after="0"/>
              <w:rPr>
                <w:sz w:val="20"/>
                <w:szCs w:val="20"/>
                <w:color w:val="auto"/>
              </w:rPr>
            </w:pPr>
            <w:r>
              <w:rPr>
                <w:rFonts w:ascii="Arial" w:cs="Arial" w:eastAsia="Arial" w:hAnsi="Arial"/>
                <w:sz w:val="15"/>
                <w:szCs w:val="15"/>
                <w:color w:val="auto"/>
              </w:rPr>
              <w:t>(0.5)</w:t>
            </w: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160" w:type="dxa"/>
            <w:vAlign w:val="bottom"/>
            <w:tcBorders>
              <w:top w:val="single" w:sz="8" w:color="CCEEFF"/>
            </w:tcBorders>
            <w:shd w:val="clear" w:color="auto" w:fill="CCEEFF"/>
          </w:tcPr>
          <w:p>
            <w:pPr>
              <w:ind w:left="320"/>
              <w:spacing w:after="0"/>
              <w:rPr>
                <w:sz w:val="20"/>
                <w:szCs w:val="20"/>
                <w:color w:val="auto"/>
              </w:rPr>
            </w:pPr>
            <w:r>
              <w:rPr>
                <w:rFonts w:ascii="Arial" w:cs="Arial" w:eastAsia="Arial" w:hAnsi="Arial"/>
                <w:sz w:val="15"/>
                <w:szCs w:val="15"/>
                <w:color w:val="auto"/>
              </w:rPr>
              <w:t>Net (loss)</w:t>
            </w:r>
          </w:p>
        </w:tc>
        <w:tc>
          <w:tcPr>
            <w:tcW w:w="540" w:type="dxa"/>
            <w:vAlign w:val="bottom"/>
            <w:tcBorders>
              <w:top w:val="single" w:sz="8" w:color="auto"/>
            </w:tcBorders>
            <w:shd w:val="clear" w:color="auto" w:fill="CCEEFF"/>
          </w:tcPr>
          <w:p>
            <w:pPr>
              <w:spacing w:after="0"/>
              <w:rPr>
                <w:sz w:val="15"/>
                <w:szCs w:val="15"/>
                <w:color w:val="auto"/>
              </w:rPr>
            </w:pPr>
          </w:p>
        </w:tc>
        <w:tc>
          <w:tcPr>
            <w:tcW w:w="7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62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7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840" w:type="dxa"/>
            <w:vAlign w:val="bottom"/>
            <w:tcBorders>
              <w:top w:val="single" w:sz="8" w:color="auto"/>
            </w:tcBorders>
            <w:shd w:val="clear" w:color="auto" w:fill="CCEEFF"/>
          </w:tcPr>
          <w:p>
            <w:pPr>
              <w:spacing w:after="0"/>
              <w:rPr>
                <w:sz w:val="15"/>
                <w:szCs w:val="15"/>
                <w:color w:val="auto"/>
              </w:rPr>
            </w:pPr>
          </w:p>
        </w:tc>
        <w:tc>
          <w:tcPr>
            <w:tcW w:w="30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income</w:t>
            </w:r>
          </w:p>
        </w:tc>
        <w:tc>
          <w:tcPr>
            <w:tcW w:w="5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attributable to</w:t>
            </w:r>
          </w:p>
        </w:tc>
        <w:tc>
          <w:tcPr>
            <w:tcW w:w="54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(3,687)</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620" w:type="dxa"/>
            <w:vAlign w:val="bottom"/>
            <w:vMerge w:val="restart"/>
            <w:shd w:val="clear" w:color="auto" w:fill="CCEEFF"/>
          </w:tcPr>
          <w:p>
            <w:pPr>
              <w:jc w:val="right"/>
              <w:ind w:right="85"/>
              <w:spacing w:after="0"/>
              <w:rPr>
                <w:sz w:val="20"/>
                <w:szCs w:val="20"/>
                <w:color w:val="auto"/>
              </w:rPr>
            </w:pPr>
            <w:r>
              <w:rPr>
                <w:rFonts w:ascii="Arial" w:cs="Arial" w:eastAsia="Arial" w:hAnsi="Arial"/>
                <w:sz w:val="15"/>
                <w:szCs w:val="15"/>
                <w:color w:val="auto"/>
              </w:rPr>
              <w:t>(1.8)</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5"/>
                <w:szCs w:val="15"/>
                <w:color w:val="auto"/>
              </w:rPr>
            </w:pPr>
          </w:p>
        </w:tc>
        <w:tc>
          <w:tcPr>
            <w:tcW w:w="56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9,231</w:t>
            </w:r>
          </w:p>
        </w:tc>
        <w:tc>
          <w:tcPr>
            <w:tcW w:w="940" w:type="dxa"/>
            <w:vAlign w:val="bottom"/>
            <w:gridSpan w:val="2"/>
            <w:vMerge w:val="restart"/>
            <w:shd w:val="clear" w:color="auto" w:fill="CCEEFF"/>
          </w:tcPr>
          <w:p>
            <w:pPr>
              <w:jc w:val="right"/>
              <w:ind w:right="124"/>
              <w:spacing w:after="0"/>
              <w:rPr>
                <w:sz w:val="20"/>
                <w:szCs w:val="20"/>
                <w:color w:val="auto"/>
              </w:rPr>
            </w:pPr>
            <w:r>
              <w:rPr>
                <w:rFonts w:ascii="Arial" w:cs="Arial" w:eastAsia="Arial" w:hAnsi="Arial"/>
                <w:sz w:val="15"/>
                <w:szCs w:val="15"/>
                <w:color w:val="auto"/>
              </w:rPr>
              <w:t>5.0</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60" w:type="dxa"/>
            <w:vAlign w:val="bottom"/>
            <w:shd w:val="clear" w:color="auto" w:fill="CCEEFF"/>
          </w:tcPr>
          <w:p>
            <w:pPr>
              <w:spacing w:after="0"/>
              <w:rPr>
                <w:sz w:val="15"/>
                <w:szCs w:val="15"/>
                <w:color w:val="auto"/>
              </w:rPr>
            </w:pPr>
          </w:p>
        </w:tc>
        <w:tc>
          <w:tcPr>
            <w:tcW w:w="560" w:type="dxa"/>
            <w:vAlign w:val="bottom"/>
            <w:vMerge w:val="restart"/>
            <w:shd w:val="clear" w:color="auto" w:fill="CCEEFF"/>
          </w:tcPr>
          <w:p>
            <w:pPr>
              <w:jc w:val="right"/>
              <w:ind w:right="8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(3,608)</w:t>
            </w:r>
          </w:p>
        </w:tc>
        <w:tc>
          <w:tcPr>
            <w:tcW w:w="940" w:type="dxa"/>
            <w:vAlign w:val="bottom"/>
            <w:gridSpan w:val="3"/>
            <w:vMerge w:val="restart"/>
            <w:shd w:val="clear" w:color="auto" w:fill="CCEEFF"/>
          </w:tcPr>
          <w:p>
            <w:pPr>
              <w:jc w:val="right"/>
              <w:ind w:right="87"/>
              <w:spacing w:after="0"/>
              <w:rPr>
                <w:sz w:val="20"/>
                <w:szCs w:val="20"/>
                <w:color w:val="auto"/>
              </w:rPr>
            </w:pPr>
            <w:r>
              <w:rPr>
                <w:rFonts w:ascii="Arial" w:cs="Arial" w:eastAsia="Arial" w:hAnsi="Arial"/>
                <w:sz w:val="15"/>
                <w:szCs w:val="15"/>
                <w:color w:val="auto"/>
              </w:rPr>
              <w:t>(0.9)</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shd w:val="clear" w:color="auto" w:fill="CCEEFF"/>
          </w:tcPr>
          <w:p>
            <w:pPr>
              <w:spacing w:after="0"/>
              <w:rPr>
                <w:sz w:val="15"/>
                <w:szCs w:val="15"/>
                <w:color w:val="auto"/>
              </w:rPr>
            </w:pPr>
          </w:p>
        </w:tc>
        <w:tc>
          <w:tcPr>
            <w:tcW w:w="540" w:type="dxa"/>
            <w:vAlign w:val="bottom"/>
            <w:vMerge w:val="restart"/>
            <w:shd w:val="clear" w:color="auto" w:fill="CCEEFF"/>
          </w:tcPr>
          <w:p>
            <w:pPr>
              <w:jc w:val="right"/>
              <w:ind w:right="64"/>
              <w:spacing w:after="0"/>
              <w:rPr>
                <w:sz w:val="20"/>
                <w:szCs w:val="20"/>
                <w:color w:val="auto"/>
              </w:rPr>
            </w:pPr>
            <w:r>
              <w:rPr>
                <w:rFonts w:ascii="Arial" w:cs="Arial" w:eastAsia="Arial" w:hAnsi="Arial"/>
                <w:sz w:val="15"/>
                <w:szCs w:val="15"/>
                <w:color w:val="auto"/>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21,067</w:t>
            </w:r>
          </w:p>
        </w:tc>
        <w:tc>
          <w:tcPr>
            <w:tcW w:w="940" w:type="dxa"/>
            <w:vAlign w:val="bottom"/>
            <w:gridSpan w:val="3"/>
            <w:vMerge w:val="restart"/>
            <w:shd w:val="clear" w:color="auto" w:fill="CCEEFF"/>
          </w:tcPr>
          <w:p>
            <w:pPr>
              <w:jc w:val="right"/>
              <w:ind w:right="104"/>
              <w:spacing w:after="0"/>
              <w:rPr>
                <w:sz w:val="20"/>
                <w:szCs w:val="20"/>
                <w:color w:val="auto"/>
              </w:rPr>
            </w:pPr>
            <w:r>
              <w:rPr>
                <w:rFonts w:ascii="Arial" w:cs="Arial" w:eastAsia="Arial" w:hAnsi="Arial"/>
                <w:sz w:val="15"/>
                <w:szCs w:val="15"/>
                <w:color w:val="auto"/>
              </w:rPr>
              <w:t>6.0</w:t>
            </w:r>
          </w:p>
        </w:tc>
        <w:tc>
          <w:tcPr>
            <w:tcW w:w="3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5"/>
        </w:trPr>
        <w:tc>
          <w:tcPr>
            <w:tcW w:w="1160" w:type="dxa"/>
            <w:vAlign w:val="bottom"/>
            <w:shd w:val="clear" w:color="auto" w:fill="CCEEFF"/>
          </w:tcPr>
          <w:p>
            <w:pPr>
              <w:ind w:left="20"/>
              <w:spacing w:after="0"/>
              <w:rPr>
                <w:sz w:val="20"/>
                <w:szCs w:val="20"/>
                <w:color w:val="auto"/>
              </w:rPr>
            </w:pPr>
            <w:r>
              <w:rPr>
                <w:rFonts w:ascii="Arial" w:cs="Arial" w:eastAsia="Arial" w:hAnsi="Arial"/>
                <w:sz w:val="15"/>
                <w:szCs w:val="15"/>
                <w:color w:val="auto"/>
              </w:rPr>
              <w:t>Penumbra, Inc.</w:t>
            </w:r>
          </w:p>
        </w:tc>
        <w:tc>
          <w:tcPr>
            <w:tcW w:w="540" w:type="dxa"/>
            <w:vAlign w:val="bottom"/>
            <w:vMerge w:val="continue"/>
            <w:shd w:val="clear" w:color="auto" w:fill="CCEEFF"/>
          </w:tcPr>
          <w:p>
            <w:pPr>
              <w:spacing w:after="0"/>
              <w:rPr>
                <w:sz w:val="17"/>
                <w:szCs w:val="17"/>
                <w:color w:val="auto"/>
              </w:rPr>
            </w:pPr>
          </w:p>
        </w:tc>
        <w:tc>
          <w:tcPr>
            <w:tcW w:w="72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20" w:type="dxa"/>
            <w:vAlign w:val="bottom"/>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3"/>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40" w:type="dxa"/>
            <w:vAlign w:val="bottom"/>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940" w:type="dxa"/>
            <w:vAlign w:val="bottom"/>
            <w:gridSpan w:val="3"/>
            <w:vMerge w:val="continue"/>
            <w:shd w:val="clear" w:color="auto" w:fill="CCEEFF"/>
          </w:tcPr>
          <w:p>
            <w:pPr>
              <w:spacing w:after="0"/>
              <w:rPr>
                <w:sz w:val="17"/>
                <w:szCs w:val="17"/>
                <w:color w:val="auto"/>
              </w:rPr>
            </w:pPr>
          </w:p>
        </w:tc>
        <w:tc>
          <w:tcPr>
            <w:tcW w:w="3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1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3" w:lineRule="exact"/>
        <w:rPr>
          <w:sz w:val="20"/>
          <w:szCs w:val="20"/>
          <w:color w:val="auto"/>
        </w:rPr>
      </w:pPr>
    </w:p>
    <w:p>
      <w:pPr>
        <w:ind w:left="300" w:right="4620"/>
        <w:spacing w:after="0" w:line="370" w:lineRule="auto"/>
        <w:rPr>
          <w:sz w:val="20"/>
          <w:szCs w:val="20"/>
          <w:color w:val="auto"/>
        </w:rPr>
      </w:pPr>
      <w:r>
        <w:rPr>
          <w:rFonts w:ascii="Arial" w:cs="Arial" w:eastAsia="Arial" w:hAnsi="Arial"/>
          <w:sz w:val="17"/>
          <w:szCs w:val="17"/>
          <w:b w:val="1"/>
          <w:bCs w:val="1"/>
          <w:color w:val="auto"/>
        </w:rPr>
        <w:t xml:space="preserve">Three Months Ended June 30, 2022 Compared to the Three Months Ended June 30, 2021 </w:t>
      </w:r>
      <w:r>
        <w:rPr>
          <w:rFonts w:ascii="Arial" w:cs="Arial" w:eastAsia="Arial" w:hAnsi="Arial"/>
          <w:sz w:val="17"/>
          <w:szCs w:val="17"/>
          <w:b w:val="1"/>
          <w:bCs w:val="1"/>
          <w:i w:val="1"/>
          <w:iCs w:val="1"/>
          <w:color w:val="auto"/>
        </w:rPr>
        <w:t>Revenue</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3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80" w:type="dxa"/>
            <w:vAlign w:val="bottom"/>
            <w:gridSpan w:val="5"/>
          </w:tcPr>
          <w:p>
            <w:pPr>
              <w:ind w:left="360"/>
              <w:spacing w:after="0"/>
              <w:rPr>
                <w:sz w:val="20"/>
                <w:szCs w:val="20"/>
                <w:color w:val="auto"/>
              </w:rPr>
            </w:pPr>
            <w:r>
              <w:rPr>
                <w:rFonts w:ascii="Arial" w:cs="Arial" w:eastAsia="Arial" w:hAnsi="Arial"/>
                <w:sz w:val="13"/>
                <w:szCs w:val="13"/>
                <w:b w:val="1"/>
                <w:bCs w:val="1"/>
                <w:color w:val="auto"/>
              </w:rPr>
              <w:t>Three Months Ended June 30,</w:t>
            </w:r>
          </w:p>
        </w:tc>
        <w:tc>
          <w:tcPr>
            <w:tcW w:w="66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500" w:type="dxa"/>
            <w:vAlign w:val="bottom"/>
          </w:tcPr>
          <w:p>
            <w:pPr>
              <w:jc w:val="right"/>
              <w:ind w:right="942"/>
              <w:spacing w:after="0"/>
              <w:rPr>
                <w:sz w:val="20"/>
                <w:szCs w:val="20"/>
                <w:color w:val="auto"/>
              </w:rPr>
            </w:pPr>
            <w:r>
              <w:rPr>
                <w:rFonts w:ascii="Arial" w:cs="Arial" w:eastAsia="Arial" w:hAnsi="Arial"/>
                <w:sz w:val="13"/>
                <w:szCs w:val="13"/>
                <w:b w:val="1"/>
                <w:bCs w:val="1"/>
                <w:color w:val="auto"/>
                <w:w w:val="96"/>
              </w:rPr>
              <w:t>Change</w:t>
            </w:r>
          </w:p>
        </w:tc>
        <w:tc>
          <w:tcPr>
            <w:tcW w:w="320" w:type="dxa"/>
            <w:vAlign w:val="bottom"/>
          </w:tcPr>
          <w:p>
            <w:pPr>
              <w:spacing w:after="0"/>
              <w:rPr>
                <w:sz w:val="15"/>
                <w:szCs w:val="15"/>
                <w:color w:val="auto"/>
              </w:rPr>
            </w:pPr>
          </w:p>
        </w:tc>
      </w:tr>
      <w:tr>
        <w:trPr>
          <w:trHeight w:val="23"/>
        </w:trPr>
        <w:tc>
          <w:tcPr>
            <w:tcW w:w="43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4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20" w:type="dxa"/>
            <w:vAlign w:val="bottom"/>
          </w:tcPr>
          <w:p>
            <w:pPr>
              <w:jc w:val="right"/>
              <w:ind w:right="44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60" w:type="dxa"/>
            <w:vAlign w:val="bottom"/>
          </w:tcPr>
          <w:p>
            <w:pPr>
              <w:jc w:val="right"/>
              <w:ind w:right="462"/>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960" w:type="dxa"/>
            <w:vAlign w:val="bottom"/>
          </w:tcPr>
          <w:p>
            <w:pPr>
              <w:jc w:val="right"/>
              <w:ind w:right="540"/>
              <w:spacing w:after="0"/>
              <w:rPr>
                <w:sz w:val="20"/>
                <w:szCs w:val="20"/>
                <w:color w:val="auto"/>
              </w:rPr>
            </w:pPr>
            <w:r>
              <w:rPr>
                <w:rFonts w:ascii="Arial" w:cs="Arial" w:eastAsia="Arial" w:hAnsi="Arial"/>
                <w:sz w:val="13"/>
                <w:szCs w:val="13"/>
                <w:b w:val="1"/>
                <w:bCs w:val="1"/>
                <w:color w:val="auto"/>
              </w:rPr>
              <w:t>$</w:t>
            </w:r>
          </w:p>
        </w:tc>
        <w:tc>
          <w:tcPr>
            <w:tcW w:w="1500" w:type="dxa"/>
            <w:vAlign w:val="bottom"/>
          </w:tcPr>
          <w:p>
            <w:pPr>
              <w:jc w:val="right"/>
              <w:ind w:right="242"/>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r>
      <w:tr>
        <w:trPr>
          <w:trHeight w:val="23"/>
        </w:trPr>
        <w:tc>
          <w:tcPr>
            <w:tcW w:w="43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gridSpan w:val="4"/>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4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780" w:type="dxa"/>
            <w:vAlign w:val="bottom"/>
            <w:gridSpan w:val="4"/>
          </w:tcPr>
          <w:p>
            <w:pPr>
              <w:jc w:val="right"/>
              <w:ind w:right="320"/>
              <w:spacing w:after="0"/>
              <w:rPr>
                <w:sz w:val="20"/>
                <w:szCs w:val="20"/>
                <w:color w:val="auto"/>
              </w:rPr>
            </w:pPr>
            <w:r>
              <w:rPr>
                <w:rFonts w:ascii="Arial" w:cs="Arial" w:eastAsia="Arial" w:hAnsi="Arial"/>
                <w:sz w:val="13"/>
                <w:szCs w:val="13"/>
                <w:b w:val="1"/>
                <w:bCs w:val="1"/>
                <w:color w:val="auto"/>
                <w:w w:val="98"/>
              </w:rPr>
              <w:t>(in thousands, except for percentages)</w:t>
            </w:r>
          </w:p>
        </w:tc>
        <w:tc>
          <w:tcPr>
            <w:tcW w:w="150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23"/>
        </w:trPr>
        <w:tc>
          <w:tcPr>
            <w:tcW w:w="430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50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33"/>
        </w:trPr>
        <w:tc>
          <w:tcPr>
            <w:tcW w:w="43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Vascular</w:t>
            </w: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123,543</w:t>
            </w:r>
          </w:p>
        </w:tc>
        <w:tc>
          <w:tcPr>
            <w:tcW w:w="1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060" w:type="dxa"/>
            <w:vAlign w:val="bottom"/>
            <w:tcBorders>
              <w:bottom w:val="single" w:sz="8" w:color="CCEEFF"/>
            </w:tcBorders>
            <w:shd w:val="clear" w:color="auto" w:fill="CCEEFF"/>
          </w:tcPr>
          <w:p>
            <w:pPr>
              <w:jc w:val="right"/>
              <w:ind w:right="2"/>
              <w:spacing w:after="0"/>
              <w:rPr>
                <w:sz w:val="20"/>
                <w:szCs w:val="20"/>
                <w:color w:val="auto"/>
              </w:rPr>
            </w:pPr>
            <w:r>
              <w:rPr>
                <w:rFonts w:ascii="Arial" w:cs="Arial" w:eastAsia="Arial" w:hAnsi="Arial"/>
                <w:sz w:val="17"/>
                <w:szCs w:val="17"/>
                <w:color w:val="auto"/>
              </w:rPr>
              <w:t>100,684</w:t>
            </w:r>
          </w:p>
        </w:tc>
        <w:tc>
          <w:tcPr>
            <w:tcW w:w="10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22,859</w:t>
            </w:r>
          </w:p>
        </w:tc>
        <w:tc>
          <w:tcPr>
            <w:tcW w:w="150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7"/>
                <w:szCs w:val="17"/>
                <w:color w:val="auto"/>
              </w:rPr>
              <w:t>22.7</w:t>
            </w: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7"/>
        </w:trPr>
        <w:tc>
          <w:tcPr>
            <w:tcW w:w="4300" w:type="dxa"/>
            <w:vAlign w:val="bottom"/>
          </w:tcPr>
          <w:p>
            <w:pPr>
              <w:ind w:left="320"/>
              <w:spacing w:after="0"/>
              <w:rPr>
                <w:sz w:val="20"/>
                <w:szCs w:val="20"/>
                <w:color w:val="auto"/>
              </w:rPr>
            </w:pPr>
            <w:r>
              <w:rPr>
                <w:rFonts w:ascii="Arial" w:cs="Arial" w:eastAsia="Arial" w:hAnsi="Arial"/>
                <w:sz w:val="17"/>
                <w:szCs w:val="17"/>
                <w:color w:val="auto"/>
              </w:rPr>
              <w:t>Neuro</w:t>
            </w:r>
          </w:p>
        </w:tc>
        <w:tc>
          <w:tcPr>
            <w:tcW w:w="6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84,801</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60" w:type="dxa"/>
            <w:vAlign w:val="bottom"/>
          </w:tcPr>
          <w:p>
            <w:pPr>
              <w:jc w:val="right"/>
              <w:ind w:right="2"/>
              <w:spacing w:after="0"/>
              <w:rPr>
                <w:sz w:val="20"/>
                <w:szCs w:val="20"/>
                <w:color w:val="auto"/>
              </w:rPr>
            </w:pPr>
            <w:r>
              <w:rPr>
                <w:rFonts w:ascii="Arial" w:cs="Arial" w:eastAsia="Arial" w:hAnsi="Arial"/>
                <w:sz w:val="17"/>
                <w:szCs w:val="17"/>
                <w:color w:val="auto"/>
              </w:rPr>
              <w:t>83,574</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1,227</w:t>
            </w:r>
          </w:p>
        </w:tc>
        <w:tc>
          <w:tcPr>
            <w:tcW w:w="1500" w:type="dxa"/>
            <w:vAlign w:val="bottom"/>
          </w:tcPr>
          <w:p>
            <w:pPr>
              <w:jc w:val="right"/>
              <w:ind w:right="102"/>
              <w:spacing w:after="0"/>
              <w:rPr>
                <w:sz w:val="20"/>
                <w:szCs w:val="20"/>
                <w:color w:val="auto"/>
              </w:rPr>
            </w:pPr>
            <w:r>
              <w:rPr>
                <w:rFonts w:ascii="Arial" w:cs="Arial" w:eastAsia="Arial" w:hAnsi="Arial"/>
                <w:sz w:val="17"/>
                <w:szCs w:val="17"/>
                <w:color w:val="auto"/>
              </w:rPr>
              <w:t>1.5</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6"/>
        </w:trPr>
        <w:tc>
          <w:tcPr>
            <w:tcW w:w="43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500" w:type="dxa"/>
            <w:vAlign w:val="bottom"/>
            <w:tcBorders>
              <w:bottom w:val="single" w:sz="8" w:color="CCEEFF"/>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r>
      <w:tr>
        <w:trPr>
          <w:trHeight w:val="270"/>
        </w:trPr>
        <w:tc>
          <w:tcPr>
            <w:tcW w:w="430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62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208,344</w:t>
            </w:r>
          </w:p>
        </w:tc>
        <w:tc>
          <w:tcPr>
            <w:tcW w:w="1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0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7"/>
                <w:szCs w:val="17"/>
                <w:color w:val="auto"/>
              </w:rPr>
              <w:t>184,258</w:t>
            </w:r>
          </w:p>
        </w:tc>
        <w:tc>
          <w:tcPr>
            <w:tcW w:w="10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176"/>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24,086</w:t>
            </w:r>
          </w:p>
        </w:tc>
        <w:tc>
          <w:tcPr>
            <w:tcW w:w="150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7"/>
                <w:szCs w:val="17"/>
                <w:color w:val="auto"/>
              </w:rPr>
              <w:t>13.1</w:t>
            </w: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
        </w:trPr>
        <w:tc>
          <w:tcPr>
            <w:tcW w:w="43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r>
    </w:tbl>
    <w:p>
      <w:pPr>
        <w:spacing w:after="0" w:line="215" w:lineRule="exact"/>
        <w:rPr>
          <w:sz w:val="20"/>
          <w:szCs w:val="20"/>
          <w:color w:val="auto"/>
        </w:rPr>
      </w:pPr>
    </w:p>
    <w:p>
      <w:pPr>
        <w:ind w:right="260" w:firstLine="304"/>
        <w:spacing w:after="0" w:line="303" w:lineRule="auto"/>
        <w:rPr>
          <w:sz w:val="20"/>
          <w:szCs w:val="20"/>
          <w:color w:val="auto"/>
        </w:rPr>
      </w:pPr>
      <w:r>
        <w:rPr>
          <w:rFonts w:ascii="Arial" w:cs="Arial" w:eastAsia="Arial" w:hAnsi="Arial"/>
          <w:sz w:val="16"/>
          <w:szCs w:val="16"/>
          <w:color w:val="auto"/>
        </w:rPr>
        <w:t>Revenue increased $24.1 million, or 13.1%, to $208.3 million in the three months ended June 30, 2022, from $184.3 million in the three months ended June 30, 2021. Overall revenue growth is primarily due to an increase in sales of new and existing products within our vascular and neuro businesses.</w:t>
      </w:r>
    </w:p>
    <w:p>
      <w:pPr>
        <w:spacing w:after="0" w:line="92" w:lineRule="exact"/>
        <w:rPr>
          <w:sz w:val="20"/>
          <w:szCs w:val="20"/>
          <w:color w:val="auto"/>
        </w:rPr>
      </w:pPr>
    </w:p>
    <w:p>
      <w:pPr>
        <w:ind w:right="360" w:firstLine="304"/>
        <w:spacing w:after="0" w:line="254" w:lineRule="auto"/>
        <w:rPr>
          <w:sz w:val="20"/>
          <w:szCs w:val="20"/>
          <w:color w:val="auto"/>
        </w:rPr>
      </w:pPr>
      <w:r>
        <w:rPr>
          <w:rFonts w:ascii="Arial" w:cs="Arial" w:eastAsia="Arial" w:hAnsi="Arial"/>
          <w:sz w:val="17"/>
          <w:szCs w:val="17"/>
          <w:color w:val="auto"/>
        </w:rPr>
        <w:t>Revenue from our vascular products increased $22.9 million, or 22.7%, to $123.5 million in the three months ended June 30, 2022, from $100.7 million in the three months ended June 30, 2021. This increase was primarily attributable to increased revenue in China and the United States, sales of new products and further market penetration of our existing products. The increase in product sales was driven by sales of our vascular thrombectomy products and peripheral embolization products, which globally increased by 30.3% and 11.8%, respectively in the three months ended June 30, 2022. Prices for our vascular products remained substantially unchanged during the period.</w:t>
      </w:r>
    </w:p>
    <w:p>
      <w:pPr>
        <w:spacing w:after="0" w:line="129" w:lineRule="exact"/>
        <w:rPr>
          <w:sz w:val="20"/>
          <w:szCs w:val="20"/>
          <w:color w:val="auto"/>
        </w:rPr>
      </w:pPr>
    </w:p>
    <w:p>
      <w:pPr>
        <w:ind w:right="120" w:firstLine="304"/>
        <w:spacing w:after="0" w:line="254" w:lineRule="auto"/>
        <w:rPr>
          <w:sz w:val="20"/>
          <w:szCs w:val="20"/>
          <w:color w:val="auto"/>
        </w:rPr>
      </w:pPr>
      <w:r>
        <w:rPr>
          <w:rFonts w:ascii="Arial" w:cs="Arial" w:eastAsia="Arial" w:hAnsi="Arial"/>
          <w:sz w:val="17"/>
          <w:szCs w:val="17"/>
          <w:color w:val="auto"/>
        </w:rPr>
        <w:t>Revenue from our neuro products increased $1.2 million, or 1.5%, to $84.8 million in the three months ended June 30, 2022, from $83.6 million in the three months ended June 30, 2021. This increase in revenue was primarily attributable to sales of new products. The increase in sales of new products was driven by an increase in sales of our neuro access products, which globally increased by 14.1%, partially offset by a decrease in sales of our neuro embolization products and neuro thrombectomy products, which decreased by 22.9% and 0.6%, respectively in the three months ended June 30, 2022. Prices for our neuro products remained substantially unchanged during the period.</w:t>
      </w:r>
    </w:p>
    <w:p>
      <w:pPr>
        <w:sectPr>
          <w:pgSz w:w="11900" w:h="16838" w:orient="portrait"/>
          <w:cols w:equalWidth="0" w:num="1">
            <w:col w:w="11340"/>
          </w:cols>
          <w:pgMar w:left="320" w:top="228" w:right="239" w:bottom="0" w:gutter="0" w:footer="0" w:header="0"/>
        </w:sectPr>
      </w:pPr>
    </w:p>
    <w:p>
      <w:pPr>
        <w:spacing w:after="0" w:line="200" w:lineRule="exact"/>
        <w:rPr>
          <w:sz w:val="20"/>
          <w:szCs w:val="20"/>
          <w:color w:val="auto"/>
        </w:rPr>
      </w:pPr>
    </w:p>
    <w:p>
      <w:pPr>
        <w:spacing w:after="0" w:line="296" w:lineRule="exact"/>
        <w:rPr>
          <w:sz w:val="20"/>
          <w:szCs w:val="20"/>
          <w:color w:val="auto"/>
        </w:rPr>
      </w:pPr>
    </w:p>
    <w:p>
      <w:pPr>
        <w:jc w:val="center"/>
        <w:ind w:right="-219"/>
        <w:spacing w:after="0"/>
        <w:rPr>
          <w:sz w:val="20"/>
          <w:szCs w:val="20"/>
          <w:color w:val="auto"/>
        </w:rPr>
      </w:pPr>
      <w:r>
        <w:rPr>
          <w:rFonts w:ascii="Arial" w:cs="Arial" w:eastAsia="Arial" w:hAnsi="Arial"/>
          <w:sz w:val="14"/>
          <w:szCs w:val="14"/>
          <w:color w:val="auto"/>
        </w:rPr>
        <w:t>27</w:t>
      </w:r>
    </w:p>
    <w:p>
      <w:pPr>
        <w:sectPr>
          <w:pgSz w:w="11900" w:h="16838" w:orient="portrait"/>
          <w:cols w:equalWidth="0" w:num="1">
            <w:col w:w="11340"/>
          </w:cols>
          <w:pgMar w:left="320" w:top="228" w:right="239" w:bottom="0" w:gutter="0" w:footer="0" w:header="0"/>
          <w:type w:val="continuous"/>
        </w:sectPr>
      </w:pPr>
    </w:p>
    <w:bookmarkStart w:id="28" w:name="page29"/>
    <w:bookmarkEnd w:id="28"/>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191135</wp:posOffset>
            </wp:positionH>
            <wp:positionV relativeFrom="page">
              <wp:posOffset>188595</wp:posOffset>
            </wp:positionV>
            <wp:extent cx="7166610" cy="412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9" w:name="page30"/>
    <w:bookmarkEnd w:id="29"/>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Revenue by Geographic Area</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The following table presents revenue by geographic area, based on our customers’ shipping destinations, for the three months ended June 30, 2022 and 2021:</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500" w:type="dxa"/>
            <w:vAlign w:val="bottom"/>
            <w:gridSpan w:val="4"/>
          </w:tcPr>
          <w:p>
            <w:pPr>
              <w:jc w:val="right"/>
              <w:ind w:right="420"/>
              <w:spacing w:after="0"/>
              <w:rPr>
                <w:sz w:val="20"/>
                <w:szCs w:val="20"/>
                <w:color w:val="auto"/>
              </w:rPr>
            </w:pPr>
            <w:r>
              <w:rPr>
                <w:rFonts w:ascii="Arial" w:cs="Arial" w:eastAsia="Arial" w:hAnsi="Arial"/>
                <w:sz w:val="13"/>
                <w:szCs w:val="13"/>
                <w:b w:val="1"/>
                <w:bCs w:val="1"/>
                <w:color w:val="auto"/>
              </w:rPr>
              <w:t>Three Months Ended June 30,</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540" w:type="dxa"/>
            <w:vAlign w:val="bottom"/>
            <w:gridSpan w:val="2"/>
          </w:tcPr>
          <w:p>
            <w:pPr>
              <w:ind w:left="880"/>
              <w:spacing w:after="0"/>
              <w:rPr>
                <w:sz w:val="20"/>
                <w:szCs w:val="20"/>
                <w:color w:val="auto"/>
              </w:rPr>
            </w:pPr>
            <w:r>
              <w:rPr>
                <w:rFonts w:ascii="Arial" w:cs="Arial" w:eastAsia="Arial" w:hAnsi="Arial"/>
                <w:sz w:val="13"/>
                <w:szCs w:val="13"/>
                <w:b w:val="1"/>
                <w:bCs w:val="1"/>
                <w:color w:val="auto"/>
              </w:rPr>
              <w:t>Change</w:t>
            </w:r>
          </w:p>
        </w:tc>
        <w:tc>
          <w:tcPr>
            <w:tcW w:w="1040" w:type="dxa"/>
            <w:vAlign w:val="bottom"/>
          </w:tcPr>
          <w:p>
            <w:pPr>
              <w:spacing w:after="0"/>
              <w:rPr>
                <w:sz w:val="15"/>
                <w:szCs w:val="15"/>
                <w:color w:val="auto"/>
              </w:rPr>
            </w:pPr>
          </w:p>
        </w:tc>
      </w:tr>
      <w:tr>
        <w:trPr>
          <w:trHeight w:val="23"/>
        </w:trPr>
        <w:tc>
          <w:tcPr>
            <w:tcW w:w="2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3"/>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gridSpan w:val="3"/>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72"/>
        </w:trPr>
        <w:tc>
          <w:tcPr>
            <w:tcW w:w="2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60" w:type="dxa"/>
            <w:vAlign w:val="bottom"/>
            <w:gridSpan w:val="3"/>
          </w:tcPr>
          <w:p>
            <w:pPr>
              <w:jc w:val="right"/>
              <w:ind w:right="280"/>
              <w:spacing w:after="0"/>
              <w:rPr>
                <w:sz w:val="20"/>
                <w:szCs w:val="20"/>
                <w:color w:val="auto"/>
              </w:rPr>
            </w:pPr>
            <w:r>
              <w:rPr>
                <w:rFonts w:ascii="Arial" w:cs="Arial" w:eastAsia="Arial" w:hAnsi="Arial"/>
                <w:sz w:val="13"/>
                <w:szCs w:val="13"/>
                <w:b w:val="1"/>
                <w:bCs w:val="1"/>
                <w:color w:val="auto"/>
              </w:rPr>
              <w:t>2022</w:t>
            </w: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660" w:type="dxa"/>
            <w:vAlign w:val="bottom"/>
            <w:gridSpan w:val="3"/>
          </w:tcPr>
          <w:p>
            <w:pPr>
              <w:jc w:val="right"/>
              <w:ind w:right="1360"/>
              <w:spacing w:after="0"/>
              <w:rPr>
                <w:sz w:val="20"/>
                <w:szCs w:val="20"/>
                <w:color w:val="auto"/>
              </w:rPr>
            </w:pPr>
            <w:r>
              <w:rPr>
                <w:rFonts w:ascii="Arial" w:cs="Arial" w:eastAsia="Arial" w:hAnsi="Arial"/>
                <w:sz w:val="13"/>
                <w:szCs w:val="13"/>
                <w:b w:val="1"/>
                <w:bCs w:val="1"/>
                <w:color w:val="auto"/>
                <w:w w:val="96"/>
              </w:rPr>
              <w:t>2021</w:t>
            </w: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980" w:type="dxa"/>
            <w:vAlign w:val="bottom"/>
          </w:tcPr>
          <w:p>
            <w:pPr>
              <w:jc w:val="right"/>
              <w:ind w:right="562"/>
              <w:spacing w:after="0"/>
              <w:rPr>
                <w:sz w:val="20"/>
                <w:szCs w:val="20"/>
                <w:color w:val="auto"/>
              </w:rPr>
            </w:pPr>
            <w:r>
              <w:rPr>
                <w:rFonts w:ascii="Arial" w:cs="Arial" w:eastAsia="Arial" w:hAnsi="Arial"/>
                <w:sz w:val="13"/>
                <w:szCs w:val="13"/>
                <w:b w:val="1"/>
                <w:bCs w:val="1"/>
                <w:color w:val="auto"/>
              </w:rPr>
              <w:t>$</w:t>
            </w:r>
          </w:p>
        </w:tc>
        <w:tc>
          <w:tcPr>
            <w:tcW w:w="560" w:type="dxa"/>
            <w:vAlign w:val="bottom"/>
          </w:tcPr>
          <w:p>
            <w:pPr>
              <w:spacing w:after="0"/>
              <w:rPr>
                <w:sz w:val="14"/>
                <w:szCs w:val="14"/>
                <w:color w:val="auto"/>
              </w:rPr>
            </w:pPr>
          </w:p>
        </w:tc>
        <w:tc>
          <w:tcPr>
            <w:tcW w:w="1040" w:type="dxa"/>
            <w:vAlign w:val="bottom"/>
          </w:tcPr>
          <w:p>
            <w:pPr>
              <w:jc w:val="right"/>
              <w:ind w:right="600"/>
              <w:spacing w:after="0"/>
              <w:rPr>
                <w:sz w:val="20"/>
                <w:szCs w:val="20"/>
                <w:color w:val="auto"/>
              </w:rPr>
            </w:pPr>
            <w:r>
              <w:rPr>
                <w:rFonts w:ascii="Arial" w:cs="Arial" w:eastAsia="Arial" w:hAnsi="Arial"/>
                <w:sz w:val="13"/>
                <w:szCs w:val="13"/>
                <w:b w:val="1"/>
                <w:bCs w:val="1"/>
                <w:color w:val="auto"/>
              </w:rPr>
              <w:t>%</w:t>
            </w:r>
          </w:p>
        </w:tc>
      </w:tr>
      <w:tr>
        <w:trPr>
          <w:trHeight w:val="23"/>
        </w:trPr>
        <w:tc>
          <w:tcPr>
            <w:tcW w:w="21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840" w:type="dxa"/>
            <w:vAlign w:val="bottom"/>
            <w:tcBorders>
              <w:bottom w:val="single" w:sz="8" w:color="auto"/>
            </w:tcBorders>
            <w:gridSpan w:val="5"/>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72"/>
        </w:trPr>
        <w:tc>
          <w:tcPr>
            <w:tcW w:w="2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40" w:type="dxa"/>
            <w:vAlign w:val="bottom"/>
            <w:gridSpan w:val="5"/>
          </w:tcPr>
          <w:p>
            <w:pPr>
              <w:ind w:left="160"/>
              <w:spacing w:after="0"/>
              <w:rPr>
                <w:sz w:val="20"/>
                <w:szCs w:val="20"/>
                <w:color w:val="auto"/>
              </w:rPr>
            </w:pPr>
            <w:r>
              <w:rPr>
                <w:rFonts w:ascii="Arial" w:cs="Arial" w:eastAsia="Arial" w:hAnsi="Arial"/>
                <w:sz w:val="13"/>
                <w:szCs w:val="13"/>
                <w:b w:val="1"/>
                <w:bCs w:val="1"/>
                <w:color w:val="auto"/>
              </w:rPr>
              <w:t>(in thousands, except for percentages)</w:t>
            </w:r>
          </w:p>
        </w:tc>
        <w:tc>
          <w:tcPr>
            <w:tcW w:w="3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40" w:type="dxa"/>
            <w:vAlign w:val="bottom"/>
          </w:tcPr>
          <w:p>
            <w:pPr>
              <w:spacing w:after="0"/>
              <w:rPr>
                <w:sz w:val="14"/>
                <w:szCs w:val="14"/>
                <w:color w:val="auto"/>
              </w:rPr>
            </w:pPr>
          </w:p>
        </w:tc>
      </w:tr>
      <w:tr>
        <w:trPr>
          <w:trHeight w:val="23"/>
        </w:trPr>
        <w:tc>
          <w:tcPr>
            <w:tcW w:w="2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33"/>
        </w:trPr>
        <w:tc>
          <w:tcPr>
            <w:tcW w:w="2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United States</w:t>
            </w:r>
          </w:p>
        </w:tc>
        <w:tc>
          <w:tcPr>
            <w:tcW w:w="420" w:type="dxa"/>
            <w:vAlign w:val="bottom"/>
            <w:tcBorders>
              <w:bottom w:val="single" w:sz="8" w:color="CCEEFF"/>
            </w:tcBorders>
            <w:shd w:val="clear" w:color="auto" w:fill="CCEEFF"/>
          </w:tcPr>
          <w:p>
            <w:pPr>
              <w:jc w:val="right"/>
              <w:ind w:right="236"/>
              <w:spacing w:after="0"/>
              <w:rPr>
                <w:sz w:val="20"/>
                <w:szCs w:val="20"/>
                <w:color w:val="auto"/>
              </w:rPr>
            </w:pPr>
            <w:r>
              <w:rPr>
                <w:rFonts w:ascii="Arial" w:cs="Arial" w:eastAsia="Arial" w:hAnsi="Arial"/>
                <w:sz w:val="17"/>
                <w:szCs w:val="17"/>
                <w:color w:val="auto"/>
                <w:w w:val="84"/>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141,456</w:t>
            </w: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67.9 %</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7"/>
                <w:szCs w:val="17"/>
                <w:color w:val="auto"/>
                <w:w w:val="84"/>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128,402</w:t>
            </w:r>
          </w:p>
        </w:tc>
        <w:tc>
          <w:tcPr>
            <w:tcW w:w="166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69.7 %</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jc w:val="right"/>
              <w:ind w:right="196"/>
              <w:spacing w:after="0"/>
              <w:rPr>
                <w:sz w:val="20"/>
                <w:szCs w:val="20"/>
                <w:color w:val="auto"/>
              </w:rPr>
            </w:pPr>
            <w:r>
              <w:rPr>
                <w:rFonts w:ascii="Arial" w:cs="Arial" w:eastAsia="Arial" w:hAnsi="Arial"/>
                <w:sz w:val="17"/>
                <w:szCs w:val="17"/>
                <w:color w:val="auto"/>
                <w:w w:val="84"/>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13,054</w:t>
            </w:r>
          </w:p>
        </w:tc>
        <w:tc>
          <w:tcPr>
            <w:tcW w:w="56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10.2 %</w:t>
            </w:r>
          </w:p>
        </w:tc>
      </w:tr>
      <w:tr>
        <w:trPr>
          <w:trHeight w:val="227"/>
        </w:trPr>
        <w:tc>
          <w:tcPr>
            <w:tcW w:w="2120" w:type="dxa"/>
            <w:vAlign w:val="bottom"/>
          </w:tcPr>
          <w:p>
            <w:pPr>
              <w:ind w:left="20"/>
              <w:spacing w:after="0"/>
              <w:rPr>
                <w:sz w:val="20"/>
                <w:szCs w:val="20"/>
                <w:color w:val="auto"/>
              </w:rPr>
            </w:pPr>
            <w:r>
              <w:rPr>
                <w:rFonts w:ascii="Arial" w:cs="Arial" w:eastAsia="Arial" w:hAnsi="Arial"/>
                <w:sz w:val="17"/>
                <w:szCs w:val="17"/>
                <w:color w:val="auto"/>
              </w:rPr>
              <w:t>International</w:t>
            </w:r>
          </w:p>
        </w:tc>
        <w:tc>
          <w:tcPr>
            <w:tcW w:w="4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7"/>
                <w:szCs w:val="17"/>
                <w:color w:val="auto"/>
              </w:rPr>
              <w:t>66,888</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32.1 %</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55,856</w:t>
            </w:r>
          </w:p>
        </w:tc>
        <w:tc>
          <w:tcPr>
            <w:tcW w:w="1660" w:type="dxa"/>
            <w:vAlign w:val="bottom"/>
            <w:gridSpan w:val="3"/>
          </w:tcPr>
          <w:p>
            <w:pPr>
              <w:jc w:val="right"/>
              <w:ind w:right="20"/>
              <w:spacing w:after="0"/>
              <w:rPr>
                <w:sz w:val="20"/>
                <w:szCs w:val="20"/>
                <w:color w:val="auto"/>
              </w:rPr>
            </w:pPr>
            <w:r>
              <w:rPr>
                <w:rFonts w:ascii="Arial" w:cs="Arial" w:eastAsia="Arial" w:hAnsi="Arial"/>
                <w:sz w:val="17"/>
                <w:szCs w:val="17"/>
                <w:color w:val="auto"/>
              </w:rPr>
              <w:t>30.3 %</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color w:val="auto"/>
              </w:rPr>
              <w:t>11,032</w:t>
            </w:r>
          </w:p>
        </w:tc>
        <w:tc>
          <w:tcPr>
            <w:tcW w:w="5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19.8 %</w:t>
            </w:r>
          </w:p>
        </w:tc>
      </w:tr>
      <w:tr>
        <w:trPr>
          <w:trHeight w:val="26"/>
        </w:trPr>
        <w:tc>
          <w:tcPr>
            <w:tcW w:w="21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040" w:type="dxa"/>
            <w:vAlign w:val="bottom"/>
            <w:tcBorders>
              <w:bottom w:val="single" w:sz="8" w:color="CCEEFF"/>
            </w:tcBorders>
          </w:tcPr>
          <w:p>
            <w:pPr>
              <w:spacing w:after="0"/>
              <w:rPr>
                <w:sz w:val="2"/>
                <w:szCs w:val="2"/>
                <w:color w:val="auto"/>
              </w:rPr>
            </w:pPr>
          </w:p>
        </w:tc>
      </w:tr>
      <w:tr>
        <w:trPr>
          <w:trHeight w:val="265"/>
        </w:trPr>
        <w:tc>
          <w:tcPr>
            <w:tcW w:w="21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Total</w:t>
            </w:r>
          </w:p>
        </w:tc>
        <w:tc>
          <w:tcPr>
            <w:tcW w:w="420" w:type="dxa"/>
            <w:vAlign w:val="bottom"/>
            <w:shd w:val="clear" w:color="auto" w:fill="CCEEFF"/>
          </w:tcPr>
          <w:p>
            <w:pPr>
              <w:jc w:val="right"/>
              <w:ind w:right="236"/>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208,344</w:t>
            </w:r>
          </w:p>
        </w:tc>
        <w:tc>
          <w:tcPr>
            <w:tcW w:w="10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jc w:val="right"/>
              <w:ind w:right="56"/>
              <w:spacing w:after="0"/>
              <w:rPr>
                <w:sz w:val="20"/>
                <w:szCs w:val="20"/>
                <w:color w:val="auto"/>
              </w:rPr>
            </w:pPr>
            <w:r>
              <w:rPr>
                <w:rFonts w:ascii="Arial" w:cs="Arial" w:eastAsia="Arial" w:hAnsi="Arial"/>
                <w:sz w:val="17"/>
                <w:szCs w:val="17"/>
                <w:color w:val="auto"/>
                <w:w w:val="84"/>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184,258</w:t>
            </w:r>
          </w:p>
        </w:tc>
        <w:tc>
          <w:tcPr>
            <w:tcW w:w="166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rPr>
              <w:t>100.0 %</w:t>
            </w:r>
          </w:p>
        </w:tc>
        <w:tc>
          <w:tcPr>
            <w:tcW w:w="100" w:type="dxa"/>
            <w:vAlign w:val="bottom"/>
            <w:shd w:val="clear" w:color="auto" w:fill="CCEEFF"/>
          </w:tcPr>
          <w:p>
            <w:pPr>
              <w:spacing w:after="0"/>
              <w:rPr>
                <w:sz w:val="23"/>
                <w:szCs w:val="23"/>
                <w:color w:val="auto"/>
              </w:rPr>
            </w:pPr>
          </w:p>
        </w:tc>
        <w:tc>
          <w:tcPr>
            <w:tcW w:w="380" w:type="dxa"/>
            <w:vAlign w:val="bottom"/>
            <w:shd w:val="clear" w:color="auto" w:fill="CCEEFF"/>
          </w:tcPr>
          <w:p>
            <w:pPr>
              <w:jc w:val="right"/>
              <w:ind w:right="196"/>
              <w:spacing w:after="0"/>
              <w:rPr>
                <w:sz w:val="20"/>
                <w:szCs w:val="20"/>
                <w:color w:val="auto"/>
              </w:rPr>
            </w:pPr>
            <w:r>
              <w:rPr>
                <w:rFonts w:ascii="Arial" w:cs="Arial" w:eastAsia="Arial" w:hAnsi="Arial"/>
                <w:sz w:val="17"/>
                <w:szCs w:val="17"/>
                <w:color w:val="auto"/>
                <w:w w:val="84"/>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24,086</w:t>
            </w:r>
          </w:p>
        </w:tc>
        <w:tc>
          <w:tcPr>
            <w:tcW w:w="560" w:type="dxa"/>
            <w:vAlign w:val="bottom"/>
            <w:shd w:val="clear" w:color="auto" w:fill="CCEEFF"/>
          </w:tcPr>
          <w:p>
            <w:pPr>
              <w:spacing w:after="0"/>
              <w:rPr>
                <w:sz w:val="23"/>
                <w:szCs w:val="23"/>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13.1 %</w:t>
            </w:r>
          </w:p>
        </w:tc>
      </w:tr>
      <w:tr>
        <w:trPr>
          <w:trHeight w:val="20"/>
        </w:trPr>
        <w:tc>
          <w:tcPr>
            <w:tcW w:w="2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r>
    </w:tbl>
    <w:p>
      <w:pPr>
        <w:spacing w:after="0" w:line="228" w:lineRule="exact"/>
        <w:rPr>
          <w:sz w:val="20"/>
          <w:szCs w:val="20"/>
          <w:color w:val="auto"/>
        </w:rPr>
      </w:pPr>
    </w:p>
    <w:p>
      <w:pPr>
        <w:ind w:right="40" w:firstLine="304"/>
        <w:spacing w:after="0" w:line="260" w:lineRule="auto"/>
        <w:rPr>
          <w:sz w:val="20"/>
          <w:szCs w:val="20"/>
          <w:color w:val="auto"/>
        </w:rPr>
      </w:pPr>
      <w:r>
        <w:rPr>
          <w:rFonts w:ascii="Arial" w:cs="Arial" w:eastAsia="Arial" w:hAnsi="Arial"/>
          <w:sz w:val="17"/>
          <w:szCs w:val="17"/>
          <w:color w:val="auto"/>
        </w:rPr>
        <w:t>Revenue from product sales in international markets increased $11.0 million, or 19.8%, to $66.9 million in the three months ended June 30, 2022, from $55.9 million in the three months ended June 30, 2021. Revenue from international sales represented 32.1% and 30.3% of our total revenue for the three months ended June 30, 2022 and 2021, respectively.</w:t>
      </w:r>
    </w:p>
    <w:p>
      <w:pPr>
        <w:spacing w:after="0" w:line="124"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Gross Margin</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6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44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 June 30,</w:t>
            </w:r>
          </w:p>
        </w:tc>
        <w:tc>
          <w:tcPr>
            <w:tcW w:w="7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80" w:type="dxa"/>
            <w:vAlign w:val="bottom"/>
          </w:tcPr>
          <w:p>
            <w:pPr>
              <w:spacing w:after="0"/>
              <w:rPr>
                <w:sz w:val="20"/>
                <w:szCs w:val="20"/>
                <w:color w:val="auto"/>
              </w:rPr>
            </w:pPr>
            <w:r>
              <w:rPr>
                <w:rFonts w:ascii="Arial" w:cs="Arial" w:eastAsia="Arial" w:hAnsi="Arial"/>
                <w:sz w:val="13"/>
                <w:szCs w:val="13"/>
                <w:b w:val="1"/>
                <w:bCs w:val="1"/>
                <w:color w:val="auto"/>
              </w:rPr>
              <w:t>Change</w:t>
            </w:r>
          </w:p>
        </w:tc>
        <w:tc>
          <w:tcPr>
            <w:tcW w:w="340" w:type="dxa"/>
            <w:vAlign w:val="bottom"/>
          </w:tcPr>
          <w:p>
            <w:pPr>
              <w:spacing w:after="0"/>
              <w:rPr>
                <w:sz w:val="15"/>
                <w:szCs w:val="15"/>
                <w:color w:val="auto"/>
              </w:rPr>
            </w:pPr>
          </w:p>
        </w:tc>
      </w:tr>
      <w:tr>
        <w:trPr>
          <w:trHeight w:val="23"/>
        </w:trPr>
        <w:tc>
          <w:tcPr>
            <w:tcW w:w="36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72"/>
        </w:trPr>
        <w:tc>
          <w:tcPr>
            <w:tcW w:w="3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20" w:type="dxa"/>
            <w:vAlign w:val="bottom"/>
          </w:tcPr>
          <w:p>
            <w:pPr>
              <w:jc w:val="right"/>
              <w:ind w:right="322"/>
              <w:spacing w:after="0"/>
              <w:rPr>
                <w:sz w:val="20"/>
                <w:szCs w:val="20"/>
                <w:color w:val="auto"/>
              </w:rPr>
            </w:pPr>
            <w:r>
              <w:rPr>
                <w:rFonts w:ascii="Arial" w:cs="Arial" w:eastAsia="Arial" w:hAnsi="Arial"/>
                <w:sz w:val="13"/>
                <w:szCs w:val="13"/>
                <w:b w:val="1"/>
                <w:bCs w:val="1"/>
                <w:color w:val="auto"/>
              </w:rPr>
              <w:t>2022</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20" w:type="dxa"/>
            <w:vAlign w:val="bottom"/>
          </w:tcPr>
          <w:p>
            <w:pPr>
              <w:jc w:val="right"/>
              <w:ind w:right="320"/>
              <w:spacing w:after="0"/>
              <w:rPr>
                <w:sz w:val="20"/>
                <w:szCs w:val="20"/>
                <w:color w:val="auto"/>
              </w:rPr>
            </w:pPr>
            <w:r>
              <w:rPr>
                <w:rFonts w:ascii="Arial" w:cs="Arial" w:eastAsia="Arial" w:hAnsi="Arial"/>
                <w:sz w:val="13"/>
                <w:szCs w:val="13"/>
                <w:b w:val="1"/>
                <w:bCs w:val="1"/>
                <w:color w:val="auto"/>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jc w:val="right"/>
              <w:ind w:right="521"/>
              <w:spacing w:after="0"/>
              <w:rPr>
                <w:sz w:val="20"/>
                <w:szCs w:val="20"/>
                <w:color w:val="auto"/>
              </w:rPr>
            </w:pPr>
            <w:r>
              <w:rPr>
                <w:rFonts w:ascii="Arial" w:cs="Arial" w:eastAsia="Arial" w:hAnsi="Arial"/>
                <w:sz w:val="13"/>
                <w:szCs w:val="13"/>
                <w:b w:val="1"/>
                <w:bCs w:val="1"/>
                <w:color w:val="auto"/>
              </w:rPr>
              <w:t>$</w:t>
            </w:r>
          </w:p>
        </w:tc>
        <w:tc>
          <w:tcPr>
            <w:tcW w:w="1380" w:type="dxa"/>
            <w:vAlign w:val="bottom"/>
          </w:tcPr>
          <w:p>
            <w:pPr>
              <w:jc w:val="center"/>
              <w:ind w:left="684"/>
              <w:spacing w:after="0"/>
              <w:rPr>
                <w:sz w:val="20"/>
                <w:szCs w:val="20"/>
                <w:color w:val="auto"/>
              </w:rPr>
            </w:pPr>
            <w:r>
              <w:rPr>
                <w:rFonts w:ascii="Arial" w:cs="Arial" w:eastAsia="Arial" w:hAnsi="Arial"/>
                <w:sz w:val="13"/>
                <w:szCs w:val="13"/>
                <w:b w:val="1"/>
                <w:bCs w:val="1"/>
                <w:color w:val="auto"/>
              </w:rPr>
              <w:t>%</w:t>
            </w:r>
          </w:p>
        </w:tc>
        <w:tc>
          <w:tcPr>
            <w:tcW w:w="340" w:type="dxa"/>
            <w:vAlign w:val="bottom"/>
          </w:tcPr>
          <w:p>
            <w:pPr>
              <w:spacing w:after="0"/>
              <w:rPr>
                <w:sz w:val="14"/>
                <w:szCs w:val="14"/>
                <w:color w:val="auto"/>
              </w:rPr>
            </w:pPr>
          </w:p>
        </w:tc>
      </w:tr>
      <w:tr>
        <w:trPr>
          <w:trHeight w:val="23"/>
        </w:trPr>
        <w:tc>
          <w:tcPr>
            <w:tcW w:w="36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gridSpan w:val="5"/>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72"/>
        </w:trPr>
        <w:tc>
          <w:tcPr>
            <w:tcW w:w="3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60" w:type="dxa"/>
            <w:vAlign w:val="bottom"/>
            <w:gridSpan w:val="5"/>
          </w:tcPr>
          <w:p>
            <w:pPr>
              <w:jc w:val="right"/>
              <w:ind w:right="80"/>
              <w:spacing w:after="0"/>
              <w:rPr>
                <w:sz w:val="20"/>
                <w:szCs w:val="20"/>
                <w:color w:val="auto"/>
              </w:rPr>
            </w:pPr>
            <w:r>
              <w:rPr>
                <w:rFonts w:ascii="Arial" w:cs="Arial" w:eastAsia="Arial" w:hAnsi="Arial"/>
                <w:sz w:val="13"/>
                <w:szCs w:val="13"/>
                <w:b w:val="1"/>
                <w:bCs w:val="1"/>
                <w:color w:val="auto"/>
              </w:rPr>
              <w:t>(in thousands, except for percentages)</w:t>
            </w:r>
          </w:p>
        </w:tc>
        <w:tc>
          <w:tcPr>
            <w:tcW w:w="7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40" w:type="dxa"/>
            <w:vAlign w:val="bottom"/>
          </w:tcPr>
          <w:p>
            <w:pPr>
              <w:spacing w:after="0"/>
              <w:rPr>
                <w:sz w:val="14"/>
                <w:szCs w:val="14"/>
                <w:color w:val="auto"/>
              </w:rPr>
            </w:pPr>
          </w:p>
        </w:tc>
      </w:tr>
      <w:tr>
        <w:trPr>
          <w:trHeight w:val="23"/>
        </w:trPr>
        <w:tc>
          <w:tcPr>
            <w:tcW w:w="36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7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3"/>
        </w:trPr>
        <w:tc>
          <w:tcPr>
            <w:tcW w:w="36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Cost of revenue</w:t>
            </w:r>
          </w:p>
        </w:tc>
        <w:tc>
          <w:tcPr>
            <w:tcW w:w="680" w:type="dxa"/>
            <w:vAlign w:val="bottom"/>
            <w:tcBorders>
              <w:bottom w:val="single" w:sz="8" w:color="CCEEFF"/>
            </w:tcBorders>
            <w:shd w:val="clear" w:color="auto" w:fill="CCEEFF"/>
          </w:tcPr>
          <w:p>
            <w:pPr>
              <w:jc w:val="right"/>
              <w:ind w:right="19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7"/>
                <w:szCs w:val="17"/>
                <w:color w:val="auto"/>
              </w:rPr>
              <w:t>74,309</w:t>
            </w:r>
          </w:p>
        </w:tc>
        <w:tc>
          <w:tcPr>
            <w:tcW w:w="1420" w:type="dxa"/>
            <w:vAlign w:val="bottom"/>
            <w:tcBorders>
              <w:bottom w:val="single" w:sz="8" w:color="CCEEFF"/>
            </w:tcBorders>
            <w:gridSpan w:val="3"/>
            <w:shd w:val="clear" w:color="auto" w:fill="CCEEFF"/>
          </w:tcPr>
          <w:p>
            <w:pPr>
              <w:jc w:val="right"/>
              <w:ind w:right="513"/>
              <w:spacing w:after="0"/>
              <w:rPr>
                <w:sz w:val="20"/>
                <w:szCs w:val="20"/>
                <w:color w:val="auto"/>
              </w:rPr>
            </w:pPr>
            <w:r>
              <w:rPr>
                <w:rFonts w:ascii="Arial" w:cs="Arial" w:eastAsia="Arial" w:hAnsi="Arial"/>
                <w:sz w:val="17"/>
                <w:szCs w:val="17"/>
                <w:color w:val="auto"/>
              </w:rPr>
              <w:t>$</w:t>
            </w:r>
          </w:p>
        </w:tc>
        <w:tc>
          <w:tcPr>
            <w:tcW w:w="720" w:type="dxa"/>
            <w:vAlign w:val="bottom"/>
            <w:tcBorders>
              <w:bottom w:val="single" w:sz="8" w:color="CCEEFF"/>
            </w:tcBorders>
            <w:shd w:val="clear" w:color="auto" w:fill="CCEEFF"/>
          </w:tcPr>
          <w:p>
            <w:pPr>
              <w:jc w:val="right"/>
              <w:ind w:right="100"/>
              <w:spacing w:after="0"/>
              <w:rPr>
                <w:sz w:val="20"/>
                <w:szCs w:val="20"/>
                <w:color w:val="auto"/>
              </w:rPr>
            </w:pPr>
            <w:r>
              <w:rPr>
                <w:rFonts w:ascii="Arial" w:cs="Arial" w:eastAsia="Arial" w:hAnsi="Arial"/>
                <w:sz w:val="17"/>
                <w:szCs w:val="17"/>
                <w:color w:val="auto"/>
                <w:w w:val="99"/>
              </w:rPr>
              <w:t>65,572</w:t>
            </w:r>
          </w:p>
        </w:tc>
        <w:tc>
          <w:tcPr>
            <w:tcW w:w="1260" w:type="dxa"/>
            <w:vAlign w:val="bottom"/>
            <w:tcBorders>
              <w:bottom w:val="single" w:sz="8" w:color="CCEEFF"/>
            </w:tcBorders>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8,737</w:t>
            </w:r>
          </w:p>
        </w:tc>
        <w:tc>
          <w:tcPr>
            <w:tcW w:w="1380" w:type="dxa"/>
            <w:vAlign w:val="bottom"/>
            <w:tcBorders>
              <w:bottom w:val="single" w:sz="8" w:color="CCEEFF"/>
            </w:tcBorders>
            <w:shd w:val="clear" w:color="auto" w:fill="CCEEFF"/>
          </w:tcPr>
          <w:p>
            <w:pPr>
              <w:jc w:val="center"/>
              <w:ind w:left="684"/>
              <w:spacing w:after="0"/>
              <w:rPr>
                <w:sz w:val="20"/>
                <w:szCs w:val="20"/>
                <w:color w:val="auto"/>
              </w:rPr>
            </w:pPr>
            <w:r>
              <w:rPr>
                <w:rFonts w:ascii="Arial" w:cs="Arial" w:eastAsia="Arial" w:hAnsi="Arial"/>
                <w:sz w:val="17"/>
                <w:szCs w:val="17"/>
                <w:color w:val="auto"/>
                <w:w w:val="90"/>
              </w:rPr>
              <w:t>13.3</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53"/>
        </w:trPr>
        <w:tc>
          <w:tcPr>
            <w:tcW w:w="3660" w:type="dxa"/>
            <w:vAlign w:val="bottom"/>
          </w:tcPr>
          <w:p>
            <w:pPr>
              <w:ind w:left="320"/>
              <w:spacing w:after="0"/>
              <w:rPr>
                <w:sz w:val="20"/>
                <w:szCs w:val="20"/>
                <w:color w:val="auto"/>
              </w:rPr>
            </w:pPr>
            <w:r>
              <w:rPr>
                <w:rFonts w:ascii="Arial" w:cs="Arial" w:eastAsia="Arial" w:hAnsi="Arial"/>
                <w:sz w:val="17"/>
                <w:szCs w:val="17"/>
                <w:color w:val="auto"/>
              </w:rPr>
              <w:t>Gross profit</w:t>
            </w:r>
          </w:p>
        </w:tc>
        <w:tc>
          <w:tcPr>
            <w:tcW w:w="680" w:type="dxa"/>
            <w:vAlign w:val="bottom"/>
          </w:tcPr>
          <w:p>
            <w:pPr>
              <w:jc w:val="right"/>
              <w:ind w:right="196"/>
              <w:spacing w:after="0"/>
              <w:rPr>
                <w:sz w:val="20"/>
                <w:szCs w:val="20"/>
                <w:color w:val="auto"/>
              </w:rPr>
            </w:pPr>
            <w:r>
              <w:rPr>
                <w:rFonts w:ascii="Arial" w:cs="Arial" w:eastAsia="Arial" w:hAnsi="Arial"/>
                <w:sz w:val="17"/>
                <w:szCs w:val="17"/>
                <w:color w:val="auto"/>
              </w:rPr>
              <w:t>$</w:t>
            </w:r>
          </w:p>
        </w:tc>
        <w:tc>
          <w:tcPr>
            <w:tcW w:w="1020" w:type="dxa"/>
            <w:vAlign w:val="bottom"/>
          </w:tcPr>
          <w:p>
            <w:pPr>
              <w:jc w:val="right"/>
              <w:ind w:right="102"/>
              <w:spacing w:after="0"/>
              <w:rPr>
                <w:sz w:val="20"/>
                <w:szCs w:val="20"/>
                <w:color w:val="auto"/>
              </w:rPr>
            </w:pPr>
            <w:r>
              <w:rPr>
                <w:rFonts w:ascii="Arial" w:cs="Arial" w:eastAsia="Arial" w:hAnsi="Arial"/>
                <w:sz w:val="17"/>
                <w:szCs w:val="17"/>
                <w:color w:val="auto"/>
              </w:rPr>
              <w:t>134,035</w:t>
            </w:r>
          </w:p>
        </w:tc>
        <w:tc>
          <w:tcPr>
            <w:tcW w:w="1420" w:type="dxa"/>
            <w:vAlign w:val="bottom"/>
            <w:gridSpan w:val="3"/>
          </w:tcPr>
          <w:p>
            <w:pPr>
              <w:jc w:val="right"/>
              <w:ind w:right="513"/>
              <w:spacing w:after="0"/>
              <w:rPr>
                <w:sz w:val="20"/>
                <w:szCs w:val="20"/>
                <w:color w:val="auto"/>
              </w:rPr>
            </w:pPr>
            <w:r>
              <w:rPr>
                <w:rFonts w:ascii="Arial" w:cs="Arial" w:eastAsia="Arial" w:hAnsi="Arial"/>
                <w:sz w:val="17"/>
                <w:szCs w:val="17"/>
                <w:color w:val="auto"/>
              </w:rPr>
              <w:t>$</w:t>
            </w:r>
          </w:p>
        </w:tc>
        <w:tc>
          <w:tcPr>
            <w:tcW w:w="720" w:type="dxa"/>
            <w:vAlign w:val="bottom"/>
          </w:tcPr>
          <w:p>
            <w:pPr>
              <w:jc w:val="right"/>
              <w:ind w:right="100"/>
              <w:spacing w:after="0"/>
              <w:rPr>
                <w:sz w:val="20"/>
                <w:szCs w:val="20"/>
                <w:color w:val="auto"/>
              </w:rPr>
            </w:pPr>
            <w:r>
              <w:rPr>
                <w:rFonts w:ascii="Arial" w:cs="Arial" w:eastAsia="Arial" w:hAnsi="Arial"/>
                <w:sz w:val="17"/>
                <w:szCs w:val="17"/>
                <w:color w:val="auto"/>
                <w:w w:val="84"/>
              </w:rPr>
              <w:t>118,686</w:t>
            </w:r>
          </w:p>
        </w:tc>
        <w:tc>
          <w:tcPr>
            <w:tcW w:w="1260" w:type="dxa"/>
            <w:vAlign w:val="bottom"/>
            <w:gridSpan w:val="3"/>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15,349</w:t>
            </w:r>
          </w:p>
        </w:tc>
        <w:tc>
          <w:tcPr>
            <w:tcW w:w="1380" w:type="dxa"/>
            <w:vAlign w:val="bottom"/>
          </w:tcPr>
          <w:p>
            <w:pPr>
              <w:jc w:val="center"/>
              <w:ind w:left="684"/>
              <w:spacing w:after="0"/>
              <w:rPr>
                <w:sz w:val="20"/>
                <w:szCs w:val="20"/>
                <w:color w:val="auto"/>
              </w:rPr>
            </w:pPr>
            <w:r>
              <w:rPr>
                <w:rFonts w:ascii="Arial" w:cs="Arial" w:eastAsia="Arial" w:hAnsi="Arial"/>
                <w:sz w:val="17"/>
                <w:szCs w:val="17"/>
                <w:color w:val="auto"/>
                <w:w w:val="90"/>
              </w:rPr>
              <w:t>12.9</w:t>
            </w:r>
          </w:p>
        </w:tc>
        <w:tc>
          <w:tcPr>
            <w:tcW w:w="3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
        </w:trPr>
        <w:tc>
          <w:tcPr>
            <w:tcW w:w="3660" w:type="dxa"/>
            <w:vAlign w:val="bottom"/>
            <w:tcBorders>
              <w:bottom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r>
      <w:tr>
        <w:trPr>
          <w:trHeight w:val="218"/>
        </w:trPr>
        <w:tc>
          <w:tcPr>
            <w:tcW w:w="3660" w:type="dxa"/>
            <w:vAlign w:val="bottom"/>
            <w:shd w:val="clear" w:color="auto" w:fill="CCEEFF"/>
          </w:tcPr>
          <w:p>
            <w:pPr>
              <w:ind w:left="320"/>
              <w:spacing w:after="0"/>
              <w:rPr>
                <w:sz w:val="20"/>
                <w:szCs w:val="20"/>
                <w:color w:val="auto"/>
              </w:rPr>
            </w:pPr>
            <w:r>
              <w:rPr>
                <w:rFonts w:ascii="Arial" w:cs="Arial" w:eastAsia="Arial" w:hAnsi="Arial"/>
                <w:sz w:val="17"/>
                <w:szCs w:val="17"/>
                <w:color w:val="auto"/>
              </w:rPr>
              <w:t>Gross margin %</w:t>
            </w:r>
          </w:p>
        </w:tc>
        <w:tc>
          <w:tcPr>
            <w:tcW w:w="68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102"/>
              <w:spacing w:after="0"/>
              <w:rPr>
                <w:sz w:val="20"/>
                <w:szCs w:val="20"/>
                <w:color w:val="auto"/>
              </w:rPr>
            </w:pPr>
            <w:r>
              <w:rPr>
                <w:rFonts w:ascii="Arial" w:cs="Arial" w:eastAsia="Arial" w:hAnsi="Arial"/>
                <w:sz w:val="17"/>
                <w:szCs w:val="17"/>
                <w:color w:val="auto"/>
              </w:rPr>
              <w:t>64.3</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100"/>
              <w:spacing w:after="0"/>
              <w:rPr>
                <w:sz w:val="20"/>
                <w:szCs w:val="20"/>
                <w:color w:val="auto"/>
              </w:rPr>
            </w:pPr>
            <w:r>
              <w:rPr>
                <w:rFonts w:ascii="Arial" w:cs="Arial" w:eastAsia="Arial" w:hAnsi="Arial"/>
                <w:sz w:val="17"/>
                <w:szCs w:val="17"/>
                <w:color w:val="auto"/>
              </w:rPr>
              <w:t>64.4</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r>
      <w:tr>
        <w:trPr>
          <w:trHeight w:val="26"/>
        </w:trPr>
        <w:tc>
          <w:tcPr>
            <w:tcW w:w="366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38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r>
    </w:tbl>
    <w:p>
      <w:pPr>
        <w:spacing w:after="0" w:line="215" w:lineRule="exact"/>
        <w:rPr>
          <w:sz w:val="20"/>
          <w:szCs w:val="20"/>
          <w:color w:val="auto"/>
        </w:rPr>
      </w:pPr>
    </w:p>
    <w:p>
      <w:pPr>
        <w:ind w:right="120" w:firstLine="304"/>
        <w:spacing w:after="0" w:line="254" w:lineRule="auto"/>
        <w:rPr>
          <w:sz w:val="20"/>
          <w:szCs w:val="20"/>
          <w:color w:val="auto"/>
        </w:rPr>
      </w:pPr>
      <w:r>
        <w:rPr>
          <w:rFonts w:ascii="Arial" w:cs="Arial" w:eastAsia="Arial" w:hAnsi="Arial"/>
          <w:sz w:val="17"/>
          <w:szCs w:val="17"/>
          <w:color w:val="auto"/>
        </w:rPr>
        <w:t>Gross margin remained relatively flat, decreasing by 0.1 percentage points to 64.3% in the three months ended June 30, 2022, from 64.4% in the three months ended June 30, 2021. Gross margin is impacted by our ability to scale production capacity to support our expanding portfolio of products, which enabled us to navigate through some macroeconomic factors such as labor shortage, inflation and supply chain headwinds in the three months ended June 30, 2022, as well as our continued investments in COVID-19 related safety measures. We may see continued productivity improvements to offset higher inflation and supply chain pressures resulting in expansion of our gross margin in the future.</w:t>
      </w:r>
    </w:p>
    <w:p>
      <w:pPr>
        <w:spacing w:after="0" w:line="129"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Research and Development (“R&amp;D”)</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38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 June 30,</w:t>
            </w:r>
          </w:p>
        </w:tc>
        <w:tc>
          <w:tcPr>
            <w:tcW w:w="6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0" w:type="dxa"/>
            <w:vAlign w:val="bottom"/>
          </w:tcPr>
          <w:p>
            <w:pPr>
              <w:ind w:left="20"/>
              <w:spacing w:after="0"/>
              <w:rPr>
                <w:sz w:val="20"/>
                <w:szCs w:val="20"/>
                <w:color w:val="auto"/>
              </w:rPr>
            </w:pPr>
            <w:r>
              <w:rPr>
                <w:rFonts w:ascii="Arial" w:cs="Arial" w:eastAsia="Arial" w:hAnsi="Arial"/>
                <w:sz w:val="13"/>
                <w:szCs w:val="13"/>
                <w:b w:val="1"/>
                <w:bCs w:val="1"/>
                <w:color w:val="auto"/>
              </w:rPr>
              <w:t>Change</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76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jc w:val="right"/>
              <w:ind w:right="304"/>
              <w:spacing w:after="0"/>
              <w:rPr>
                <w:sz w:val="20"/>
                <w:szCs w:val="20"/>
                <w:color w:val="auto"/>
              </w:rPr>
            </w:pPr>
            <w:r>
              <w:rPr>
                <w:rFonts w:ascii="Arial" w:cs="Arial" w:eastAsia="Arial" w:hAnsi="Arial"/>
                <w:sz w:val="13"/>
                <w:szCs w:val="13"/>
                <w:b w:val="1"/>
                <w:bCs w:val="1"/>
                <w:color w:val="auto"/>
              </w:rPr>
              <w:t>2022</w:t>
            </w: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jc w:val="right"/>
              <w:ind w:right="301"/>
              <w:spacing w:after="0"/>
              <w:rPr>
                <w:sz w:val="20"/>
                <w:szCs w:val="20"/>
                <w:color w:val="auto"/>
              </w:rPr>
            </w:pPr>
            <w:r>
              <w:rPr>
                <w:rFonts w:ascii="Arial" w:cs="Arial" w:eastAsia="Arial" w:hAnsi="Arial"/>
                <w:sz w:val="13"/>
                <w:szCs w:val="13"/>
                <w:b w:val="1"/>
                <w:bCs w:val="1"/>
                <w:color w:val="auto"/>
                <w:w w:val="96"/>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jc w:val="right"/>
              <w:ind w:right="504"/>
              <w:spacing w:after="0"/>
              <w:rPr>
                <w:sz w:val="20"/>
                <w:szCs w:val="20"/>
                <w:color w:val="auto"/>
              </w:rPr>
            </w:pPr>
            <w:r>
              <w:rPr>
                <w:rFonts w:ascii="Arial" w:cs="Arial" w:eastAsia="Arial" w:hAnsi="Arial"/>
                <w:sz w:val="13"/>
                <w:szCs w:val="13"/>
                <w:b w:val="1"/>
                <w:bCs w:val="1"/>
                <w:color w:val="auto"/>
              </w:rPr>
              <w:t>$</w:t>
            </w:r>
          </w:p>
        </w:tc>
        <w:tc>
          <w:tcPr>
            <w:tcW w:w="1400" w:type="dxa"/>
            <w:vAlign w:val="bottom"/>
          </w:tcPr>
          <w:p>
            <w:pPr>
              <w:jc w:val="right"/>
              <w:ind w:right="187"/>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6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gridSpan w:val="5"/>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920" w:type="dxa"/>
            <w:vAlign w:val="bottom"/>
            <w:gridSpan w:val="5"/>
          </w:tcPr>
          <w:p>
            <w:pPr>
              <w:jc w:val="right"/>
              <w:ind w:right="60"/>
              <w:spacing w:after="0"/>
              <w:rPr>
                <w:sz w:val="20"/>
                <w:szCs w:val="20"/>
                <w:color w:val="auto"/>
              </w:rPr>
            </w:pPr>
            <w:r>
              <w:rPr>
                <w:rFonts w:ascii="Arial" w:cs="Arial" w:eastAsia="Arial" w:hAnsi="Arial"/>
                <w:sz w:val="13"/>
                <w:szCs w:val="13"/>
                <w:b w:val="1"/>
                <w:bCs w:val="1"/>
                <w:color w:val="auto"/>
              </w:rPr>
              <w:t>(in thousands, except for percentages)</w:t>
            </w:r>
          </w:p>
        </w:tc>
        <w:tc>
          <w:tcPr>
            <w:tcW w:w="7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60" w:type="dxa"/>
            <w:vAlign w:val="bottom"/>
          </w:tcPr>
          <w:p>
            <w:pPr>
              <w:spacing w:after="0"/>
              <w:rPr>
                <w:sz w:val="2"/>
                <w:szCs w:val="2"/>
                <w:color w:val="auto"/>
              </w:rPr>
            </w:pPr>
          </w:p>
        </w:tc>
        <w:tc>
          <w:tcPr>
            <w:tcW w:w="72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3"/>
        </w:trPr>
        <w:tc>
          <w:tcPr>
            <w:tcW w:w="3760" w:type="dxa"/>
            <w:vAlign w:val="bottom"/>
            <w:shd w:val="clear" w:color="auto" w:fill="CCEEFF"/>
          </w:tcPr>
          <w:p>
            <w:pPr>
              <w:ind w:left="320"/>
              <w:spacing w:after="0"/>
              <w:rPr>
                <w:sz w:val="20"/>
                <w:szCs w:val="20"/>
                <w:color w:val="auto"/>
              </w:rPr>
            </w:pPr>
            <w:r>
              <w:rPr>
                <w:rFonts w:ascii="Arial" w:cs="Arial" w:eastAsia="Arial" w:hAnsi="Arial"/>
                <w:sz w:val="17"/>
                <w:szCs w:val="17"/>
                <w:color w:val="auto"/>
              </w:rPr>
              <w:t>R&amp;D</w:t>
            </w:r>
          </w:p>
        </w:tc>
        <w:tc>
          <w:tcPr>
            <w:tcW w:w="720" w:type="dxa"/>
            <w:vAlign w:val="bottom"/>
            <w:shd w:val="clear" w:color="auto" w:fill="CCEEFF"/>
          </w:tcPr>
          <w:p>
            <w:pPr>
              <w:jc w:val="right"/>
              <w:ind w:right="236"/>
              <w:spacing w:after="0"/>
              <w:rPr>
                <w:sz w:val="20"/>
                <w:szCs w:val="20"/>
                <w:color w:val="auto"/>
              </w:rPr>
            </w:pPr>
            <w:r>
              <w:rPr>
                <w:rFonts w:ascii="Arial" w:cs="Arial" w:eastAsia="Arial" w:hAnsi="Arial"/>
                <w:sz w:val="17"/>
                <w:szCs w:val="17"/>
                <w:color w:val="auto"/>
              </w:rPr>
              <w:t>$</w:t>
            </w:r>
          </w:p>
        </w:tc>
        <w:tc>
          <w:tcPr>
            <w:tcW w:w="960" w:type="dxa"/>
            <w:vAlign w:val="bottom"/>
            <w:shd w:val="clear" w:color="auto" w:fill="CCEEFF"/>
          </w:tcPr>
          <w:p>
            <w:pPr>
              <w:jc w:val="right"/>
              <w:ind w:right="104"/>
              <w:spacing w:after="0"/>
              <w:rPr>
                <w:sz w:val="20"/>
                <w:szCs w:val="20"/>
                <w:color w:val="auto"/>
              </w:rPr>
            </w:pPr>
            <w:r>
              <w:rPr>
                <w:rFonts w:ascii="Arial" w:cs="Arial" w:eastAsia="Arial" w:hAnsi="Arial"/>
                <w:sz w:val="17"/>
                <w:szCs w:val="17"/>
                <w:color w:val="auto"/>
              </w:rPr>
              <w:t>19,559</w:t>
            </w:r>
          </w:p>
        </w:tc>
        <w:tc>
          <w:tcPr>
            <w:tcW w:w="1420" w:type="dxa"/>
            <w:vAlign w:val="bottom"/>
            <w:gridSpan w:val="3"/>
            <w:shd w:val="clear" w:color="auto" w:fill="CCEEFF"/>
          </w:tcPr>
          <w:p>
            <w:pPr>
              <w:jc w:val="right"/>
              <w:ind w:right="513"/>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ind w:right="81"/>
              <w:spacing w:after="0"/>
              <w:rPr>
                <w:sz w:val="20"/>
                <w:szCs w:val="20"/>
                <w:color w:val="auto"/>
              </w:rPr>
            </w:pPr>
            <w:r>
              <w:rPr>
                <w:rFonts w:ascii="Arial" w:cs="Arial" w:eastAsia="Arial" w:hAnsi="Arial"/>
                <w:sz w:val="17"/>
                <w:szCs w:val="17"/>
                <w:color w:val="auto"/>
                <w:w w:val="96"/>
              </w:rPr>
              <w:t>17,738</w:t>
            </w:r>
          </w:p>
        </w:tc>
        <w:tc>
          <w:tcPr>
            <w:tcW w:w="1260" w:type="dxa"/>
            <w:vAlign w:val="bottom"/>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1,821</w:t>
            </w:r>
          </w:p>
        </w:tc>
        <w:tc>
          <w:tcPr>
            <w:tcW w:w="1400" w:type="dxa"/>
            <w:vAlign w:val="bottom"/>
            <w:shd w:val="clear" w:color="auto" w:fill="CCEEFF"/>
          </w:tcPr>
          <w:p>
            <w:pPr>
              <w:jc w:val="right"/>
              <w:ind w:right="107"/>
              <w:spacing w:after="0"/>
              <w:rPr>
                <w:sz w:val="20"/>
                <w:szCs w:val="20"/>
                <w:color w:val="auto"/>
              </w:rPr>
            </w:pPr>
            <w:r>
              <w:rPr>
                <w:rFonts w:ascii="Arial" w:cs="Arial" w:eastAsia="Arial" w:hAnsi="Arial"/>
                <w:sz w:val="17"/>
                <w:szCs w:val="17"/>
                <w:color w:val="auto"/>
              </w:rPr>
              <w:t>10.3</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bottom w:val="single" w:sz="8" w:color="CCEEFF"/>
            </w:tcBorders>
            <w:vMerge w:val="restart"/>
          </w:tcPr>
          <w:p>
            <w:pPr>
              <w:ind w:left="440"/>
              <w:spacing w:after="0"/>
              <w:rPr>
                <w:sz w:val="20"/>
                <w:szCs w:val="20"/>
                <w:color w:val="auto"/>
              </w:rPr>
            </w:pPr>
            <w:r>
              <w:rPr>
                <w:rFonts w:ascii="Arial" w:cs="Arial" w:eastAsia="Arial" w:hAnsi="Arial"/>
                <w:sz w:val="17"/>
                <w:szCs w:val="17"/>
                <w:i w:val="1"/>
                <w:iCs w:val="1"/>
                <w:color w:val="auto"/>
              </w:rPr>
              <w:t>R&amp;D as a percentage of revenue</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76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960" w:type="dxa"/>
            <w:vAlign w:val="bottom"/>
          </w:tcPr>
          <w:p>
            <w:pPr>
              <w:jc w:val="right"/>
              <w:ind w:right="104"/>
              <w:spacing w:after="0"/>
              <w:rPr>
                <w:sz w:val="20"/>
                <w:szCs w:val="20"/>
                <w:color w:val="auto"/>
              </w:rPr>
            </w:pPr>
            <w:r>
              <w:rPr>
                <w:rFonts w:ascii="Arial" w:cs="Arial" w:eastAsia="Arial" w:hAnsi="Arial"/>
                <w:sz w:val="17"/>
                <w:szCs w:val="17"/>
                <w:i w:val="1"/>
                <w:iCs w:val="1"/>
                <w:color w:val="auto"/>
              </w:rPr>
              <w:t>9.4</w:t>
            </w:r>
          </w:p>
        </w:tc>
        <w:tc>
          <w:tcPr>
            <w:tcW w:w="32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80" w:type="dxa"/>
            <w:vAlign w:val="bottom"/>
          </w:tcPr>
          <w:p>
            <w:pPr>
              <w:jc w:val="right"/>
              <w:ind w:right="81"/>
              <w:spacing w:after="0"/>
              <w:rPr>
                <w:sz w:val="20"/>
                <w:szCs w:val="20"/>
                <w:color w:val="auto"/>
              </w:rPr>
            </w:pPr>
            <w:r>
              <w:rPr>
                <w:rFonts w:ascii="Arial" w:cs="Arial" w:eastAsia="Arial" w:hAnsi="Arial"/>
                <w:sz w:val="17"/>
                <w:szCs w:val="17"/>
                <w:i w:val="1"/>
                <w:iCs w:val="1"/>
                <w:color w:val="auto"/>
              </w:rPr>
              <w:t>9.6</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54" w:lineRule="exact"/>
        <w:rPr>
          <w:sz w:val="20"/>
          <w:szCs w:val="20"/>
          <w:color w:val="auto"/>
        </w:rPr>
      </w:pPr>
    </w:p>
    <w:p>
      <w:pPr>
        <w:ind w:right="20" w:firstLine="304"/>
        <w:spacing w:after="0" w:line="283" w:lineRule="auto"/>
        <w:rPr>
          <w:sz w:val="20"/>
          <w:szCs w:val="20"/>
          <w:color w:val="auto"/>
        </w:rPr>
      </w:pPr>
      <w:r>
        <w:rPr>
          <w:rFonts w:ascii="Arial" w:cs="Arial" w:eastAsia="Arial" w:hAnsi="Arial"/>
          <w:sz w:val="16"/>
          <w:szCs w:val="16"/>
          <w:color w:val="auto"/>
        </w:rPr>
        <w:t>R&amp;D expenses increased by $1.8 million, or 10.3%, to $19.6 million in the three months ended June 30, 2022, from $17.7 million in the three months ended June 30, 2021. The increase was primarily due to a $3.8 million increase in personnel-related expenses driven by an increase in headcount and a $0.6 million increase in infrastructure costs to support our growth, partially offset by a $2.6 million decrease in product development and testing costs.</w:t>
      </w:r>
    </w:p>
    <w:p>
      <w:pPr>
        <w:spacing w:after="0" w:line="108" w:lineRule="exact"/>
        <w:rPr>
          <w:sz w:val="20"/>
          <w:szCs w:val="20"/>
          <w:color w:val="auto"/>
        </w:rPr>
      </w:pPr>
    </w:p>
    <w:p>
      <w:pPr>
        <w:ind w:right="60" w:firstLine="304"/>
        <w:spacing w:after="0" w:line="256" w:lineRule="auto"/>
        <w:rPr>
          <w:sz w:val="20"/>
          <w:szCs w:val="20"/>
          <w:color w:val="auto"/>
        </w:rPr>
      </w:pPr>
      <w:r>
        <w:rPr>
          <w:rFonts w:ascii="Arial" w:cs="Arial" w:eastAsia="Arial" w:hAnsi="Arial"/>
          <w:sz w:val="17"/>
          <w:szCs w:val="17"/>
          <w:color w:val="auto"/>
        </w:rPr>
        <w:t>We have continued to make investments, and plan to continue to make investments, in the development of our products. As part of our ongoing investment in the development of our products, we are anticipating future payments related to research and development milestones. In addition, we have experienced in the past, and may continue to experience in the future, variability in expenses incurred due to the timing and costs of clinical trials and product development, which may include additional personnel-related expenses in conjunction with the launch of new products.</w:t>
      </w:r>
    </w:p>
    <w:p>
      <w:pPr>
        <w:spacing w:after="0" w:line="200" w:lineRule="exact"/>
        <w:rPr>
          <w:sz w:val="20"/>
          <w:szCs w:val="20"/>
          <w:color w:val="auto"/>
        </w:rPr>
      </w:pPr>
    </w:p>
    <w:p>
      <w:pPr>
        <w:spacing w:after="0" w:line="294"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0" w:name="page31"/>
    <w:bookmarkEnd w:id="30"/>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Sales, General and Administrative (“SG&amp;A”)</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440" w:type="dxa"/>
            <w:vAlign w:val="bottom"/>
            <w:gridSpan w:val="4"/>
          </w:tcPr>
          <w:p>
            <w:pPr>
              <w:jc w:val="right"/>
              <w:spacing w:after="0"/>
              <w:rPr>
                <w:sz w:val="20"/>
                <w:szCs w:val="20"/>
                <w:color w:val="auto"/>
              </w:rPr>
            </w:pPr>
            <w:r>
              <w:rPr>
                <w:rFonts w:ascii="Arial" w:cs="Arial" w:eastAsia="Arial" w:hAnsi="Arial"/>
                <w:sz w:val="13"/>
                <w:szCs w:val="13"/>
                <w:b w:val="1"/>
                <w:bCs w:val="1"/>
                <w:color w:val="auto"/>
              </w:rPr>
              <w:t>Three Months Ended June 30,</w:t>
            </w:r>
          </w:p>
        </w:tc>
        <w:tc>
          <w:tcPr>
            <w:tcW w:w="6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80" w:type="dxa"/>
            <w:vAlign w:val="bottom"/>
          </w:tcPr>
          <w:p>
            <w:pPr>
              <w:spacing w:after="0"/>
              <w:rPr>
                <w:sz w:val="20"/>
                <w:szCs w:val="20"/>
                <w:color w:val="auto"/>
              </w:rPr>
            </w:pPr>
            <w:r>
              <w:rPr>
                <w:rFonts w:ascii="Arial" w:cs="Arial" w:eastAsia="Arial" w:hAnsi="Arial"/>
                <w:sz w:val="13"/>
                <w:szCs w:val="13"/>
                <w:b w:val="1"/>
                <w:bCs w:val="1"/>
                <w:color w:val="auto"/>
              </w:rPr>
              <w:t>Change</w:t>
            </w: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6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jc w:val="right"/>
              <w:ind w:right="324"/>
              <w:spacing w:after="0"/>
              <w:rPr>
                <w:sz w:val="20"/>
                <w:szCs w:val="20"/>
                <w:color w:val="auto"/>
              </w:rPr>
            </w:pPr>
            <w:r>
              <w:rPr>
                <w:rFonts w:ascii="Arial" w:cs="Arial" w:eastAsia="Arial" w:hAnsi="Arial"/>
                <w:sz w:val="13"/>
                <w:szCs w:val="13"/>
                <w:b w:val="1"/>
                <w:bCs w:val="1"/>
                <w:color w:val="auto"/>
              </w:rPr>
              <w:t>2022</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680" w:type="dxa"/>
            <w:vAlign w:val="bottom"/>
          </w:tcPr>
          <w:p>
            <w:pPr>
              <w:jc w:val="right"/>
              <w:ind w:right="301"/>
              <w:spacing w:after="0"/>
              <w:rPr>
                <w:sz w:val="20"/>
                <w:szCs w:val="20"/>
                <w:color w:val="auto"/>
              </w:rPr>
            </w:pPr>
            <w:r>
              <w:rPr>
                <w:rFonts w:ascii="Arial" w:cs="Arial" w:eastAsia="Arial" w:hAnsi="Arial"/>
                <w:sz w:val="13"/>
                <w:szCs w:val="13"/>
                <w:b w:val="1"/>
                <w:bCs w:val="1"/>
                <w:color w:val="auto"/>
                <w:w w:val="96"/>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jc w:val="right"/>
              <w:ind w:right="524"/>
              <w:spacing w:after="0"/>
              <w:rPr>
                <w:sz w:val="20"/>
                <w:szCs w:val="20"/>
                <w:color w:val="auto"/>
              </w:rPr>
            </w:pPr>
            <w:r>
              <w:rPr>
                <w:rFonts w:ascii="Arial" w:cs="Arial" w:eastAsia="Arial" w:hAnsi="Arial"/>
                <w:sz w:val="13"/>
                <w:szCs w:val="13"/>
                <w:b w:val="1"/>
                <w:bCs w:val="1"/>
                <w:color w:val="auto"/>
              </w:rPr>
              <w:t>$</w:t>
            </w:r>
          </w:p>
        </w:tc>
        <w:tc>
          <w:tcPr>
            <w:tcW w:w="1380" w:type="dxa"/>
            <w:vAlign w:val="bottom"/>
          </w:tcPr>
          <w:p>
            <w:pPr>
              <w:jc w:val="right"/>
              <w:ind w:right="167"/>
              <w:spacing w:after="0"/>
              <w:rPr>
                <w:sz w:val="20"/>
                <w:szCs w:val="20"/>
                <w:color w:val="auto"/>
              </w:rPr>
            </w:pPr>
            <w:r>
              <w:rPr>
                <w:rFonts w:ascii="Arial" w:cs="Arial" w:eastAsia="Arial" w:hAnsi="Arial"/>
                <w:sz w:val="13"/>
                <w:szCs w:val="13"/>
                <w:b w:val="1"/>
                <w:bCs w:val="1"/>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6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gridSpan w:val="5"/>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40" w:type="dxa"/>
            <w:vAlign w:val="bottom"/>
            <w:gridSpan w:val="5"/>
          </w:tcPr>
          <w:p>
            <w:pPr>
              <w:jc w:val="right"/>
              <w:ind w:right="60"/>
              <w:spacing w:after="0"/>
              <w:rPr>
                <w:sz w:val="20"/>
                <w:szCs w:val="20"/>
                <w:color w:val="auto"/>
              </w:rPr>
            </w:pPr>
            <w:r>
              <w:rPr>
                <w:rFonts w:ascii="Arial" w:cs="Arial" w:eastAsia="Arial" w:hAnsi="Arial"/>
                <w:sz w:val="13"/>
                <w:szCs w:val="13"/>
                <w:b w:val="1"/>
                <w:bCs w:val="1"/>
                <w:color w:val="auto"/>
              </w:rPr>
              <w:t>(in thousands, except for percentages)</w:t>
            </w:r>
          </w:p>
        </w:tc>
        <w:tc>
          <w:tcPr>
            <w:tcW w:w="7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3"/>
        </w:trPr>
        <w:tc>
          <w:tcPr>
            <w:tcW w:w="36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SG&amp;A</w:t>
            </w:r>
          </w:p>
        </w:tc>
        <w:tc>
          <w:tcPr>
            <w:tcW w:w="700" w:type="dxa"/>
            <w:vAlign w:val="bottom"/>
            <w:shd w:val="clear" w:color="auto" w:fill="CCEEFF"/>
          </w:tcPr>
          <w:p>
            <w:pPr>
              <w:jc w:val="right"/>
              <w:ind w:right="216"/>
              <w:spacing w:after="0"/>
              <w:rPr>
                <w:sz w:val="20"/>
                <w:szCs w:val="20"/>
                <w:color w:val="auto"/>
              </w:rPr>
            </w:pPr>
            <w:r>
              <w:rPr>
                <w:rFonts w:ascii="Arial" w:cs="Arial" w:eastAsia="Arial" w:hAnsi="Arial"/>
                <w:sz w:val="17"/>
                <w:szCs w:val="17"/>
                <w:color w:val="auto"/>
              </w:rPr>
              <w:t>$</w:t>
            </w:r>
          </w:p>
        </w:tc>
        <w:tc>
          <w:tcPr>
            <w:tcW w:w="1000" w:type="dxa"/>
            <w:vAlign w:val="bottom"/>
            <w:shd w:val="clear" w:color="auto" w:fill="CCEEFF"/>
          </w:tcPr>
          <w:p>
            <w:pPr>
              <w:jc w:val="right"/>
              <w:ind w:right="104"/>
              <w:spacing w:after="0"/>
              <w:rPr>
                <w:sz w:val="20"/>
                <w:szCs w:val="20"/>
                <w:color w:val="auto"/>
              </w:rPr>
            </w:pPr>
            <w:r>
              <w:rPr>
                <w:rFonts w:ascii="Arial" w:cs="Arial" w:eastAsia="Arial" w:hAnsi="Arial"/>
                <w:sz w:val="17"/>
                <w:szCs w:val="17"/>
                <w:color w:val="auto"/>
              </w:rPr>
              <w:t>114,615</w:t>
            </w:r>
          </w:p>
        </w:tc>
        <w:tc>
          <w:tcPr>
            <w:tcW w:w="1440" w:type="dxa"/>
            <w:vAlign w:val="bottom"/>
            <w:gridSpan w:val="3"/>
            <w:shd w:val="clear" w:color="auto" w:fill="CCEEFF"/>
          </w:tcPr>
          <w:p>
            <w:pPr>
              <w:jc w:val="right"/>
              <w:ind w:right="533"/>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ind w:right="101"/>
              <w:spacing w:after="0"/>
              <w:rPr>
                <w:sz w:val="20"/>
                <w:szCs w:val="20"/>
                <w:color w:val="auto"/>
              </w:rPr>
            </w:pPr>
            <w:r>
              <w:rPr>
                <w:rFonts w:ascii="Arial" w:cs="Arial" w:eastAsia="Arial" w:hAnsi="Arial"/>
                <w:sz w:val="17"/>
                <w:szCs w:val="17"/>
                <w:color w:val="auto"/>
                <w:w w:val="92"/>
              </w:rPr>
              <w:t>90,636</w:t>
            </w:r>
          </w:p>
        </w:tc>
        <w:tc>
          <w:tcPr>
            <w:tcW w:w="1260" w:type="dxa"/>
            <w:vAlign w:val="bottom"/>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23,979</w:t>
            </w:r>
          </w:p>
        </w:tc>
        <w:tc>
          <w:tcPr>
            <w:tcW w:w="1380" w:type="dxa"/>
            <w:vAlign w:val="bottom"/>
            <w:shd w:val="clear" w:color="auto" w:fill="CCEEFF"/>
          </w:tcPr>
          <w:p>
            <w:pPr>
              <w:jc w:val="right"/>
              <w:ind w:right="87"/>
              <w:spacing w:after="0"/>
              <w:rPr>
                <w:sz w:val="20"/>
                <w:szCs w:val="20"/>
                <w:color w:val="auto"/>
              </w:rPr>
            </w:pPr>
            <w:r>
              <w:rPr>
                <w:rFonts w:ascii="Arial" w:cs="Arial" w:eastAsia="Arial" w:hAnsi="Arial"/>
                <w:sz w:val="17"/>
                <w:szCs w:val="17"/>
                <w:color w:val="auto"/>
              </w:rPr>
              <w:t>26.5</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680" w:type="dxa"/>
            <w:vAlign w:val="bottom"/>
            <w:tcBorders>
              <w:top w:val="single" w:sz="8" w:color="CCEEFF"/>
              <w:bottom w:val="single" w:sz="8" w:color="CCEEFF"/>
            </w:tcBorders>
            <w:vMerge w:val="restart"/>
          </w:tcPr>
          <w:p>
            <w:pPr>
              <w:ind w:left="440"/>
              <w:spacing w:after="0"/>
              <w:rPr>
                <w:sz w:val="20"/>
                <w:szCs w:val="20"/>
                <w:color w:val="auto"/>
              </w:rPr>
            </w:pPr>
            <w:r>
              <w:rPr>
                <w:rFonts w:ascii="Arial" w:cs="Arial" w:eastAsia="Arial" w:hAnsi="Arial"/>
                <w:sz w:val="17"/>
                <w:szCs w:val="17"/>
                <w:i w:val="1"/>
                <w:iCs w:val="1"/>
                <w:color w:val="auto"/>
              </w:rPr>
              <w:t>SG&amp;A as a percentage of revenue</w:t>
            </w: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680" w:type="dxa"/>
            <w:vAlign w:val="bottom"/>
            <w:vMerge w:val="continue"/>
          </w:tcPr>
          <w:p>
            <w:pPr>
              <w:spacing w:after="0"/>
              <w:rPr>
                <w:sz w:val="17"/>
                <w:szCs w:val="17"/>
                <w:color w:val="auto"/>
              </w:rPr>
            </w:pPr>
          </w:p>
        </w:tc>
        <w:tc>
          <w:tcPr>
            <w:tcW w:w="700" w:type="dxa"/>
            <w:vAlign w:val="bottom"/>
          </w:tcPr>
          <w:p>
            <w:pPr>
              <w:spacing w:after="0"/>
              <w:rPr>
                <w:sz w:val="17"/>
                <w:szCs w:val="17"/>
                <w:color w:val="auto"/>
              </w:rPr>
            </w:pPr>
          </w:p>
        </w:tc>
        <w:tc>
          <w:tcPr>
            <w:tcW w:w="1000" w:type="dxa"/>
            <w:vAlign w:val="bottom"/>
          </w:tcPr>
          <w:p>
            <w:pPr>
              <w:jc w:val="right"/>
              <w:ind w:right="104"/>
              <w:spacing w:after="0"/>
              <w:rPr>
                <w:sz w:val="20"/>
                <w:szCs w:val="20"/>
                <w:color w:val="auto"/>
              </w:rPr>
            </w:pPr>
            <w:r>
              <w:rPr>
                <w:rFonts w:ascii="Arial" w:cs="Arial" w:eastAsia="Arial" w:hAnsi="Arial"/>
                <w:sz w:val="17"/>
                <w:szCs w:val="17"/>
                <w:i w:val="1"/>
                <w:iCs w:val="1"/>
                <w:color w:val="auto"/>
              </w:rPr>
              <w:t>55.0</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680" w:type="dxa"/>
            <w:vAlign w:val="bottom"/>
          </w:tcPr>
          <w:p>
            <w:pPr>
              <w:jc w:val="right"/>
              <w:ind w:right="101"/>
              <w:spacing w:after="0"/>
              <w:rPr>
                <w:sz w:val="20"/>
                <w:szCs w:val="20"/>
                <w:color w:val="auto"/>
              </w:rPr>
            </w:pPr>
            <w:r>
              <w:rPr>
                <w:rFonts w:ascii="Arial" w:cs="Arial" w:eastAsia="Arial" w:hAnsi="Arial"/>
                <w:sz w:val="17"/>
                <w:szCs w:val="17"/>
                <w:i w:val="1"/>
                <w:iCs w:val="1"/>
                <w:color w:val="auto"/>
              </w:rPr>
              <w:t>49.2</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54" w:lineRule="exact"/>
        <w:rPr>
          <w:sz w:val="20"/>
          <w:szCs w:val="20"/>
          <w:color w:val="auto"/>
        </w:rPr>
      </w:pPr>
    </w:p>
    <w:p>
      <w:pPr>
        <w:ind w:right="100" w:firstLine="304"/>
        <w:spacing w:after="0" w:line="253" w:lineRule="auto"/>
        <w:rPr>
          <w:sz w:val="20"/>
          <w:szCs w:val="20"/>
          <w:color w:val="auto"/>
        </w:rPr>
      </w:pPr>
      <w:r>
        <w:rPr>
          <w:rFonts w:ascii="Arial" w:cs="Arial" w:eastAsia="Arial" w:hAnsi="Arial"/>
          <w:sz w:val="17"/>
          <w:szCs w:val="17"/>
          <w:color w:val="auto"/>
        </w:rPr>
        <w:t>SG&amp;A expenses increased by $24.0 million, or 26.5%, to $114.6 million in the three months ended June 30, 2022, from $90.6 million in the three months ended June 30, 2021. The increase was primarily due to a $8.7 million increase in personnel-related expenses driven by an increase in headcount and related expenses to support our growth, a $4.6 million increase in infrastructure costs, a $3.1 million increase in travel and other in-person related expenses, a $2.5 million increase in information technology expenses and other professional services primarily associated with our Enterprise Resource Planning (“ERP”) system implementation, a $2.5 million increase in costs related to marketing events, and a $1.8 million amortization expense of finite lived intangible assets acquired in connection with the Sixense acquisition.</w:t>
      </w:r>
    </w:p>
    <w:p>
      <w:pPr>
        <w:spacing w:after="0" w:line="130" w:lineRule="exact"/>
        <w:rPr>
          <w:sz w:val="20"/>
          <w:szCs w:val="20"/>
          <w:color w:val="auto"/>
        </w:rPr>
      </w:pPr>
    </w:p>
    <w:p>
      <w:pPr>
        <w:jc w:val="both"/>
        <w:ind w:right="220" w:firstLine="304"/>
        <w:spacing w:after="0" w:line="283" w:lineRule="auto"/>
        <w:rPr>
          <w:sz w:val="20"/>
          <w:szCs w:val="20"/>
          <w:color w:val="auto"/>
        </w:rPr>
      </w:pPr>
      <w:r>
        <w:rPr>
          <w:rFonts w:ascii="Arial" w:cs="Arial" w:eastAsia="Arial" w:hAnsi="Arial"/>
          <w:sz w:val="16"/>
          <w:szCs w:val="16"/>
          <w:color w:val="auto"/>
        </w:rPr>
        <w:t>As we continue to invest in our growth, we have expanded and may continue to expand our sales, marketing, and general and administrative teams through the hiring of additional employees in critical roles that support our strategic initiatives. In addition, we have experienced in the past, and may continue to experience in the future, variability in expenses incurred due to the timing and costs of investments in infrastructure to support the business.</w:t>
      </w:r>
    </w:p>
    <w:p>
      <w:pPr>
        <w:spacing w:after="0" w:line="108"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Provision for Income Taxes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360" w:type="dxa"/>
            <w:vAlign w:val="bottom"/>
            <w:gridSpan w:val="4"/>
          </w:tcPr>
          <w:p>
            <w:pPr>
              <w:ind w:left="600"/>
              <w:spacing w:after="0"/>
              <w:rPr>
                <w:sz w:val="20"/>
                <w:szCs w:val="20"/>
                <w:color w:val="auto"/>
              </w:rPr>
            </w:pPr>
            <w:r>
              <w:rPr>
                <w:rFonts w:ascii="Arial" w:cs="Arial" w:eastAsia="Arial" w:hAnsi="Arial"/>
                <w:sz w:val="13"/>
                <w:szCs w:val="13"/>
                <w:b w:val="1"/>
                <w:bCs w:val="1"/>
                <w:color w:val="auto"/>
                <w:w w:val="94"/>
              </w:rPr>
              <w:t>Three Months Ended June 30,</w:t>
            </w:r>
          </w:p>
        </w:tc>
        <w:tc>
          <w:tcPr>
            <w:tcW w:w="6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0" w:type="dxa"/>
            <w:vAlign w:val="bottom"/>
          </w:tcPr>
          <w:p>
            <w:pPr>
              <w:ind w:left="60"/>
              <w:spacing w:after="0"/>
              <w:rPr>
                <w:sz w:val="20"/>
                <w:szCs w:val="20"/>
                <w:color w:val="auto"/>
              </w:rPr>
            </w:pPr>
            <w:r>
              <w:rPr>
                <w:rFonts w:ascii="Arial" w:cs="Arial" w:eastAsia="Arial" w:hAnsi="Arial"/>
                <w:sz w:val="13"/>
                <w:szCs w:val="13"/>
                <w:b w:val="1"/>
                <w:bCs w:val="1"/>
                <w:color w:val="auto"/>
              </w:rPr>
              <w:t>Change</w:t>
            </w: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80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ind w:left="300"/>
              <w:spacing w:after="0"/>
              <w:rPr>
                <w:sz w:val="20"/>
                <w:szCs w:val="20"/>
                <w:color w:val="auto"/>
              </w:rPr>
            </w:pPr>
            <w:r>
              <w:rPr>
                <w:rFonts w:ascii="Arial" w:cs="Arial" w:eastAsia="Arial" w:hAnsi="Arial"/>
                <w:sz w:val="13"/>
                <w:szCs w:val="13"/>
                <w:b w:val="1"/>
                <w:bCs w:val="1"/>
                <w:color w:val="auto"/>
              </w:rPr>
              <w:t>2022</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60" w:type="dxa"/>
            <w:vAlign w:val="bottom"/>
          </w:tcPr>
          <w:p>
            <w:pPr>
              <w:jc w:val="right"/>
              <w:ind w:right="281"/>
              <w:spacing w:after="0"/>
              <w:rPr>
                <w:sz w:val="20"/>
                <w:szCs w:val="20"/>
                <w:color w:val="auto"/>
              </w:rPr>
            </w:pPr>
            <w:r>
              <w:rPr>
                <w:rFonts w:ascii="Arial" w:cs="Arial" w:eastAsia="Arial" w:hAnsi="Arial"/>
                <w:sz w:val="13"/>
                <w:szCs w:val="13"/>
                <w:b w:val="1"/>
                <w:bCs w:val="1"/>
                <w:color w:val="auto"/>
                <w:w w:val="96"/>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80" w:type="dxa"/>
            <w:vAlign w:val="bottom"/>
          </w:tcPr>
          <w:p>
            <w:pPr>
              <w:jc w:val="right"/>
              <w:ind w:right="484"/>
              <w:spacing w:after="0"/>
              <w:rPr>
                <w:sz w:val="20"/>
                <w:szCs w:val="20"/>
                <w:color w:val="auto"/>
              </w:rPr>
            </w:pPr>
            <w:r>
              <w:rPr>
                <w:rFonts w:ascii="Arial" w:cs="Arial" w:eastAsia="Arial" w:hAnsi="Arial"/>
                <w:sz w:val="13"/>
                <w:szCs w:val="13"/>
                <w:b w:val="1"/>
                <w:bCs w:val="1"/>
                <w:color w:val="auto"/>
              </w:rPr>
              <w:t>$</w:t>
            </w:r>
          </w:p>
        </w:tc>
        <w:tc>
          <w:tcPr>
            <w:tcW w:w="1400" w:type="dxa"/>
            <w:vAlign w:val="bottom"/>
          </w:tcPr>
          <w:p>
            <w:pPr>
              <w:jc w:val="right"/>
              <w:ind w:right="187"/>
              <w:spacing w:after="0"/>
              <w:rPr>
                <w:sz w:val="20"/>
                <w:szCs w:val="20"/>
                <w:color w:val="auto"/>
              </w:rPr>
            </w:pPr>
            <w:r>
              <w:rPr>
                <w:rFonts w:ascii="Arial" w:cs="Arial" w:eastAsia="Arial" w:hAnsi="Arial"/>
                <w:sz w:val="13"/>
                <w:szCs w:val="13"/>
                <w:b w:val="1"/>
                <w:bCs w:val="1"/>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80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00" w:type="dxa"/>
            <w:vAlign w:val="bottom"/>
            <w:tcBorders>
              <w:bottom w:val="single" w:sz="8" w:color="auto"/>
            </w:tcBorders>
            <w:gridSpan w:val="5"/>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00" w:type="dxa"/>
            <w:vAlign w:val="bottom"/>
            <w:gridSpan w:val="5"/>
          </w:tcPr>
          <w:p>
            <w:pPr>
              <w:jc w:val="right"/>
              <w:ind w:right="40"/>
              <w:spacing w:after="0"/>
              <w:rPr>
                <w:sz w:val="20"/>
                <w:szCs w:val="20"/>
                <w:color w:val="auto"/>
              </w:rPr>
            </w:pPr>
            <w:r>
              <w:rPr>
                <w:rFonts w:ascii="Arial" w:cs="Arial" w:eastAsia="Arial" w:hAnsi="Arial"/>
                <w:sz w:val="13"/>
                <w:szCs w:val="13"/>
                <w:b w:val="1"/>
                <w:bCs w:val="1"/>
                <w:color w:val="auto"/>
              </w:rPr>
              <w:t>(in thousands, except for percentages)</w:t>
            </w:r>
          </w:p>
        </w:tc>
        <w:tc>
          <w:tcPr>
            <w:tcW w:w="6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98"/>
        </w:trPr>
        <w:tc>
          <w:tcPr>
            <w:tcW w:w="3800" w:type="dxa"/>
            <w:vAlign w:val="bottom"/>
            <w:shd w:val="clear" w:color="auto" w:fill="CCEEFF"/>
          </w:tcPr>
          <w:p>
            <w:pPr>
              <w:ind w:left="320"/>
              <w:spacing w:after="0"/>
              <w:rPr>
                <w:sz w:val="20"/>
                <w:szCs w:val="20"/>
                <w:color w:val="auto"/>
              </w:rPr>
            </w:pPr>
            <w:r>
              <w:rPr>
                <w:rFonts w:ascii="Arial" w:cs="Arial" w:eastAsia="Arial" w:hAnsi="Arial"/>
                <w:sz w:val="17"/>
                <w:szCs w:val="17"/>
                <w:color w:val="auto"/>
              </w:rPr>
              <w:t>Provision for income taxes</w:t>
            </w:r>
          </w:p>
        </w:tc>
        <w:tc>
          <w:tcPr>
            <w:tcW w:w="720" w:type="dxa"/>
            <w:vAlign w:val="bottom"/>
            <w:shd w:val="clear" w:color="auto" w:fill="CCEEFF"/>
          </w:tcPr>
          <w:p>
            <w:pPr>
              <w:jc w:val="right"/>
              <w:ind w:right="216"/>
              <w:spacing w:after="0"/>
              <w:rPr>
                <w:sz w:val="20"/>
                <w:szCs w:val="20"/>
                <w:color w:val="auto"/>
              </w:rPr>
            </w:pPr>
            <w:r>
              <w:rPr>
                <w:rFonts w:ascii="Arial" w:cs="Arial" w:eastAsia="Arial" w:hAnsi="Arial"/>
                <w:sz w:val="17"/>
                <w:szCs w:val="17"/>
                <w:color w:val="auto"/>
              </w:rPr>
              <w:t>$</w:t>
            </w:r>
          </w:p>
        </w:tc>
        <w:tc>
          <w:tcPr>
            <w:tcW w:w="960" w:type="dxa"/>
            <w:vAlign w:val="bottom"/>
            <w:shd w:val="clear" w:color="auto" w:fill="CCEEFF"/>
          </w:tcPr>
          <w:p>
            <w:pPr>
              <w:jc w:val="right"/>
              <w:ind w:right="124"/>
              <w:spacing w:after="0"/>
              <w:rPr>
                <w:sz w:val="20"/>
                <w:szCs w:val="20"/>
                <w:color w:val="auto"/>
              </w:rPr>
            </w:pPr>
            <w:r>
              <w:rPr>
                <w:rFonts w:ascii="Arial" w:cs="Arial" w:eastAsia="Arial" w:hAnsi="Arial"/>
                <w:sz w:val="17"/>
                <w:szCs w:val="17"/>
                <w:color w:val="auto"/>
              </w:rPr>
              <w:t>2,520</w:t>
            </w:r>
          </w:p>
        </w:tc>
        <w:tc>
          <w:tcPr>
            <w:tcW w:w="1400" w:type="dxa"/>
            <w:vAlign w:val="bottom"/>
            <w:gridSpan w:val="3"/>
            <w:shd w:val="clear" w:color="auto" w:fill="CCEEFF"/>
          </w:tcPr>
          <w:p>
            <w:pPr>
              <w:jc w:val="right"/>
              <w:ind w:right="513"/>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ind w:right="81"/>
              <w:spacing w:after="0"/>
              <w:rPr>
                <w:sz w:val="20"/>
                <w:szCs w:val="20"/>
                <w:color w:val="auto"/>
              </w:rPr>
            </w:pPr>
            <w:r>
              <w:rPr>
                <w:rFonts w:ascii="Arial" w:cs="Arial" w:eastAsia="Arial" w:hAnsi="Arial"/>
                <w:sz w:val="17"/>
                <w:szCs w:val="17"/>
                <w:color w:val="auto"/>
              </w:rPr>
              <w:t>1,904</w:t>
            </w:r>
          </w:p>
        </w:tc>
        <w:tc>
          <w:tcPr>
            <w:tcW w:w="1260" w:type="dxa"/>
            <w:vAlign w:val="bottom"/>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616</w:t>
            </w:r>
          </w:p>
        </w:tc>
        <w:tc>
          <w:tcPr>
            <w:tcW w:w="1400" w:type="dxa"/>
            <w:vAlign w:val="bottom"/>
            <w:shd w:val="clear" w:color="auto" w:fill="CCEEFF"/>
          </w:tcPr>
          <w:p>
            <w:pPr>
              <w:jc w:val="right"/>
              <w:ind w:right="87"/>
              <w:spacing w:after="0"/>
              <w:rPr>
                <w:sz w:val="20"/>
                <w:szCs w:val="20"/>
                <w:color w:val="auto"/>
              </w:rPr>
            </w:pPr>
            <w:r>
              <w:rPr>
                <w:rFonts w:ascii="Arial" w:cs="Arial" w:eastAsia="Arial" w:hAnsi="Arial"/>
                <w:sz w:val="17"/>
                <w:szCs w:val="17"/>
                <w:color w:val="auto"/>
              </w:rPr>
              <w:t>32.4</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800" w:type="dxa"/>
            <w:vAlign w:val="bottom"/>
            <w:tcBorders>
              <w:top w:val="single" w:sz="8" w:color="CCEEFF"/>
              <w:bottom w:val="single" w:sz="8" w:color="CCEEFF"/>
            </w:tcBorders>
            <w:vMerge w:val="restart"/>
          </w:tcPr>
          <w:p>
            <w:pPr>
              <w:ind w:left="440"/>
              <w:spacing w:after="0"/>
              <w:rPr>
                <w:sz w:val="20"/>
                <w:szCs w:val="20"/>
                <w:color w:val="auto"/>
              </w:rPr>
            </w:pPr>
            <w:r>
              <w:rPr>
                <w:rFonts w:ascii="Arial" w:cs="Arial" w:eastAsia="Arial" w:hAnsi="Arial"/>
                <w:sz w:val="17"/>
                <w:szCs w:val="17"/>
                <w:i w:val="1"/>
                <w:iCs w:val="1"/>
                <w:color w:val="auto"/>
              </w:rPr>
              <w:t>Effective tax rate</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80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960" w:type="dxa"/>
            <w:vAlign w:val="bottom"/>
          </w:tcPr>
          <w:p>
            <w:pPr>
              <w:ind w:left="320"/>
              <w:spacing w:after="0"/>
              <w:rPr>
                <w:sz w:val="20"/>
                <w:szCs w:val="20"/>
                <w:color w:val="auto"/>
              </w:rPr>
            </w:pPr>
            <w:r>
              <w:rPr>
                <w:rFonts w:ascii="Arial" w:cs="Arial" w:eastAsia="Arial" w:hAnsi="Arial"/>
                <w:sz w:val="17"/>
                <w:szCs w:val="17"/>
                <w:i w:val="1"/>
                <w:iCs w:val="1"/>
                <w:color w:val="auto"/>
              </w:rPr>
              <w:t>(215.9)</w:t>
            </w:r>
          </w:p>
        </w:tc>
        <w:tc>
          <w:tcPr>
            <w:tcW w:w="32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60" w:type="dxa"/>
            <w:vAlign w:val="bottom"/>
          </w:tcPr>
          <w:p>
            <w:pPr>
              <w:jc w:val="right"/>
              <w:ind w:right="81"/>
              <w:spacing w:after="0"/>
              <w:rPr>
                <w:sz w:val="20"/>
                <w:szCs w:val="20"/>
                <w:color w:val="auto"/>
              </w:rPr>
            </w:pPr>
            <w:r>
              <w:rPr>
                <w:rFonts w:ascii="Arial" w:cs="Arial" w:eastAsia="Arial" w:hAnsi="Arial"/>
                <w:sz w:val="17"/>
                <w:szCs w:val="17"/>
                <w:i w:val="1"/>
                <w:iCs w:val="1"/>
                <w:color w:val="auto"/>
              </w:rPr>
              <w:t>18.7</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1" w:lineRule="exact"/>
        <w:rPr>
          <w:sz w:val="20"/>
          <w:szCs w:val="20"/>
          <w:color w:val="auto"/>
        </w:rPr>
      </w:pPr>
    </w:p>
    <w:p>
      <w:pPr>
        <w:ind w:firstLine="304"/>
        <w:spacing w:after="0" w:line="252" w:lineRule="auto"/>
        <w:rPr>
          <w:sz w:val="20"/>
          <w:szCs w:val="20"/>
          <w:color w:val="auto"/>
        </w:rPr>
      </w:pPr>
      <w:r>
        <w:rPr>
          <w:rFonts w:ascii="Arial" w:cs="Arial" w:eastAsia="Arial" w:hAnsi="Arial"/>
          <w:sz w:val="17"/>
          <w:szCs w:val="17"/>
          <w:color w:val="auto"/>
        </w:rPr>
        <w:t>Our provision for income taxes was $2.5 million for the three months ended June 30, 2022, which was primarily due to tax deficiencies (shortfalls) expenses from stock-based compensation attributable to our U.S. jurisdiction as a result of stock price fluctuation, offset by tax benefits attributable to our worldwide losses. Our provision for income taxes was $1.9 million for the three months ended June 30, 2021, which was primarily due to tax expenses attributable to our worldwide profits, offset by excess tax benefit from stock-based compensation attributable to our U.S. jurisdiction. The effective tax rate was (215.9)% for the three months ended June 30, 2022, compared to 18.7% for the three months ended June 30, 2021. Our change in effective tax rate was primarily attributable to large tax expenses over relatively small worldwide losses for the three months ended June 30, 2022, when compared to small tax expenses over relatively large worldwide profits for the three months ended June 30, 2021.</w:t>
      </w:r>
    </w:p>
    <w:p>
      <w:pPr>
        <w:spacing w:after="0" w:line="356" w:lineRule="exact"/>
        <w:rPr>
          <w:sz w:val="20"/>
          <w:szCs w:val="20"/>
          <w:color w:val="auto"/>
        </w:rPr>
      </w:pPr>
    </w:p>
    <w:p>
      <w:pPr>
        <w:ind w:left="300" w:right="4940"/>
        <w:spacing w:after="0" w:line="339" w:lineRule="auto"/>
        <w:rPr>
          <w:sz w:val="20"/>
          <w:szCs w:val="20"/>
          <w:color w:val="auto"/>
        </w:rPr>
      </w:pPr>
      <w:r>
        <w:rPr>
          <w:rFonts w:ascii="Arial" w:cs="Arial" w:eastAsia="Arial" w:hAnsi="Arial"/>
          <w:sz w:val="17"/>
          <w:szCs w:val="17"/>
          <w:b w:val="1"/>
          <w:bCs w:val="1"/>
          <w:color w:val="auto"/>
        </w:rPr>
        <w:t xml:space="preserve">Six Months Ended June 30, 2022 Compared to the Six Months Ended June 30, 2021 </w:t>
      </w:r>
      <w:r>
        <w:rPr>
          <w:rFonts w:ascii="Arial" w:cs="Arial" w:eastAsia="Arial" w:hAnsi="Arial"/>
          <w:sz w:val="17"/>
          <w:szCs w:val="17"/>
          <w:b w:val="1"/>
          <w:bCs w:val="1"/>
          <w:i w:val="1"/>
          <w:iCs w:val="1"/>
          <w:color w:val="auto"/>
        </w:rPr>
        <w:t>Revenue</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60" w:type="dxa"/>
            <w:vAlign w:val="bottom"/>
            <w:gridSpan w:val="5"/>
          </w:tcPr>
          <w:p>
            <w:pPr>
              <w:ind w:left="440"/>
              <w:spacing w:after="0"/>
              <w:rPr>
                <w:sz w:val="20"/>
                <w:szCs w:val="20"/>
                <w:color w:val="auto"/>
              </w:rPr>
            </w:pPr>
            <w:r>
              <w:rPr>
                <w:rFonts w:ascii="Arial" w:cs="Arial" w:eastAsia="Arial" w:hAnsi="Arial"/>
                <w:sz w:val="13"/>
                <w:szCs w:val="13"/>
                <w:b w:val="1"/>
                <w:bCs w:val="1"/>
                <w:color w:val="auto"/>
              </w:rPr>
              <w:t>Six Months Ended June 30,</w:t>
            </w: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480" w:type="dxa"/>
            <w:vAlign w:val="bottom"/>
          </w:tcPr>
          <w:p>
            <w:pPr>
              <w:jc w:val="right"/>
              <w:ind w:right="942"/>
              <w:spacing w:after="0"/>
              <w:rPr>
                <w:sz w:val="20"/>
                <w:szCs w:val="20"/>
                <w:color w:val="auto"/>
              </w:rPr>
            </w:pPr>
            <w:r>
              <w:rPr>
                <w:rFonts w:ascii="Arial" w:cs="Arial" w:eastAsia="Arial" w:hAnsi="Arial"/>
                <w:sz w:val="13"/>
                <w:szCs w:val="13"/>
                <w:b w:val="1"/>
                <w:bCs w:val="1"/>
                <w:color w:val="auto"/>
                <w:w w:val="92"/>
              </w:rPr>
              <w:t>Change</w:t>
            </w:r>
          </w:p>
        </w:tc>
        <w:tc>
          <w:tcPr>
            <w:tcW w:w="340" w:type="dxa"/>
            <w:vAlign w:val="bottom"/>
          </w:tcPr>
          <w:p>
            <w:pPr>
              <w:spacing w:after="0"/>
              <w:rPr>
                <w:sz w:val="15"/>
                <w:szCs w:val="15"/>
                <w:color w:val="auto"/>
              </w:rPr>
            </w:pPr>
          </w:p>
        </w:tc>
      </w:tr>
      <w:tr>
        <w:trPr>
          <w:trHeight w:val="23"/>
        </w:trPr>
        <w:tc>
          <w:tcPr>
            <w:tcW w:w="428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72"/>
        </w:trPr>
        <w:tc>
          <w:tcPr>
            <w:tcW w:w="4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20" w:type="dxa"/>
            <w:vAlign w:val="bottom"/>
          </w:tcPr>
          <w:p>
            <w:pPr>
              <w:jc w:val="right"/>
              <w:ind w:right="462"/>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40" w:type="dxa"/>
            <w:vAlign w:val="bottom"/>
          </w:tcPr>
          <w:p>
            <w:pPr>
              <w:jc w:val="right"/>
              <w:ind w:right="442"/>
              <w:spacing w:after="0"/>
              <w:rPr>
                <w:sz w:val="20"/>
                <w:szCs w:val="20"/>
                <w:color w:val="auto"/>
              </w:rPr>
            </w:pPr>
            <w:r>
              <w:rPr>
                <w:rFonts w:ascii="Arial" w:cs="Arial" w:eastAsia="Arial" w:hAnsi="Arial"/>
                <w:sz w:val="13"/>
                <w:szCs w:val="13"/>
                <w:b w:val="1"/>
                <w:bCs w:val="1"/>
                <w:color w:val="auto"/>
              </w:rPr>
              <w:t>2021</w:t>
            </w: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jc w:val="right"/>
              <w:ind w:right="560"/>
              <w:spacing w:after="0"/>
              <w:rPr>
                <w:sz w:val="20"/>
                <w:szCs w:val="20"/>
                <w:color w:val="auto"/>
              </w:rPr>
            </w:pPr>
            <w:r>
              <w:rPr>
                <w:rFonts w:ascii="Arial" w:cs="Arial" w:eastAsia="Arial" w:hAnsi="Arial"/>
                <w:sz w:val="13"/>
                <w:szCs w:val="13"/>
                <w:b w:val="1"/>
                <w:bCs w:val="1"/>
                <w:color w:val="auto"/>
              </w:rPr>
              <w:t>$</w:t>
            </w:r>
          </w:p>
        </w:tc>
        <w:tc>
          <w:tcPr>
            <w:tcW w:w="1480" w:type="dxa"/>
            <w:vAlign w:val="bottom"/>
          </w:tcPr>
          <w:p>
            <w:pPr>
              <w:jc w:val="right"/>
              <w:ind w:right="222"/>
              <w:spacing w:after="0"/>
              <w:rPr>
                <w:sz w:val="20"/>
                <w:szCs w:val="20"/>
                <w:color w:val="auto"/>
              </w:rPr>
            </w:pPr>
            <w:r>
              <w:rPr>
                <w:rFonts w:ascii="Arial" w:cs="Arial" w:eastAsia="Arial" w:hAnsi="Arial"/>
                <w:sz w:val="13"/>
                <w:szCs w:val="13"/>
                <w:b w:val="1"/>
                <w:bCs w:val="1"/>
                <w:color w:val="auto"/>
              </w:rPr>
              <w:t>%</w:t>
            </w:r>
          </w:p>
        </w:tc>
        <w:tc>
          <w:tcPr>
            <w:tcW w:w="340" w:type="dxa"/>
            <w:vAlign w:val="bottom"/>
          </w:tcPr>
          <w:p>
            <w:pPr>
              <w:spacing w:after="0"/>
              <w:rPr>
                <w:sz w:val="14"/>
                <w:szCs w:val="14"/>
                <w:color w:val="auto"/>
              </w:rPr>
            </w:pPr>
          </w:p>
        </w:tc>
      </w:tr>
      <w:tr>
        <w:trPr>
          <w:trHeight w:val="23"/>
        </w:trPr>
        <w:tc>
          <w:tcPr>
            <w:tcW w:w="428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gridSpan w:val="4"/>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72"/>
        </w:trPr>
        <w:tc>
          <w:tcPr>
            <w:tcW w:w="4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780" w:type="dxa"/>
            <w:vAlign w:val="bottom"/>
            <w:gridSpan w:val="4"/>
          </w:tcPr>
          <w:p>
            <w:pPr>
              <w:jc w:val="right"/>
              <w:ind w:right="340"/>
              <w:spacing w:after="0"/>
              <w:rPr>
                <w:sz w:val="20"/>
                <w:szCs w:val="20"/>
                <w:color w:val="auto"/>
              </w:rPr>
            </w:pPr>
            <w:r>
              <w:rPr>
                <w:rFonts w:ascii="Arial" w:cs="Arial" w:eastAsia="Arial" w:hAnsi="Arial"/>
                <w:sz w:val="13"/>
                <w:szCs w:val="13"/>
                <w:b w:val="1"/>
                <w:bCs w:val="1"/>
                <w:color w:val="auto"/>
                <w:w w:val="97"/>
              </w:rPr>
              <w:t>(in thousands, except for percentages)</w:t>
            </w:r>
          </w:p>
        </w:tc>
        <w:tc>
          <w:tcPr>
            <w:tcW w:w="1480" w:type="dxa"/>
            <w:vAlign w:val="bottom"/>
          </w:tcPr>
          <w:p>
            <w:pPr>
              <w:spacing w:after="0"/>
              <w:rPr>
                <w:sz w:val="14"/>
                <w:szCs w:val="14"/>
                <w:color w:val="auto"/>
              </w:rPr>
            </w:pPr>
          </w:p>
        </w:tc>
        <w:tc>
          <w:tcPr>
            <w:tcW w:w="340" w:type="dxa"/>
            <w:vAlign w:val="bottom"/>
          </w:tcPr>
          <w:p>
            <w:pPr>
              <w:spacing w:after="0"/>
              <w:rPr>
                <w:sz w:val="14"/>
                <w:szCs w:val="14"/>
                <w:color w:val="auto"/>
              </w:rPr>
            </w:pPr>
          </w:p>
        </w:tc>
      </w:tr>
      <w:tr>
        <w:trPr>
          <w:trHeight w:val="23"/>
        </w:trPr>
        <w:tc>
          <w:tcPr>
            <w:tcW w:w="42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340" w:type="dxa"/>
            <w:vAlign w:val="bottom"/>
          </w:tcPr>
          <w:p>
            <w:pPr>
              <w:spacing w:after="0"/>
              <w:rPr>
                <w:sz w:val="2"/>
                <w:szCs w:val="2"/>
                <w:color w:val="auto"/>
              </w:rPr>
            </w:pPr>
          </w:p>
        </w:tc>
      </w:tr>
      <w:tr>
        <w:trPr>
          <w:trHeight w:val="233"/>
        </w:trPr>
        <w:tc>
          <w:tcPr>
            <w:tcW w:w="42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Vascular</w:t>
            </w: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246,352</w:t>
            </w:r>
          </w:p>
        </w:tc>
        <w:tc>
          <w:tcPr>
            <w:tcW w:w="10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189,849</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jc w:val="right"/>
              <w:ind w:right="176"/>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56,503</w:t>
            </w:r>
          </w:p>
        </w:tc>
        <w:tc>
          <w:tcPr>
            <w:tcW w:w="1480" w:type="dxa"/>
            <w:vAlign w:val="bottom"/>
            <w:tcBorders>
              <w:bottom w:val="single" w:sz="8" w:color="CCEEFF"/>
            </w:tcBorders>
            <w:shd w:val="clear" w:color="auto" w:fill="CCEEFF"/>
          </w:tcPr>
          <w:p>
            <w:pPr>
              <w:jc w:val="right"/>
              <w:ind w:right="82"/>
              <w:spacing w:after="0"/>
              <w:rPr>
                <w:sz w:val="20"/>
                <w:szCs w:val="20"/>
                <w:color w:val="auto"/>
              </w:rPr>
            </w:pPr>
            <w:r>
              <w:rPr>
                <w:rFonts w:ascii="Arial" w:cs="Arial" w:eastAsia="Arial" w:hAnsi="Arial"/>
                <w:sz w:val="17"/>
                <w:szCs w:val="17"/>
                <w:color w:val="auto"/>
              </w:rPr>
              <w:t>29.8</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7"/>
        </w:trPr>
        <w:tc>
          <w:tcPr>
            <w:tcW w:w="4280" w:type="dxa"/>
            <w:vAlign w:val="bottom"/>
          </w:tcPr>
          <w:p>
            <w:pPr>
              <w:ind w:left="320"/>
              <w:spacing w:after="0"/>
              <w:rPr>
                <w:sz w:val="20"/>
                <w:szCs w:val="20"/>
                <w:color w:val="auto"/>
              </w:rPr>
            </w:pPr>
            <w:r>
              <w:rPr>
                <w:rFonts w:ascii="Arial" w:cs="Arial" w:eastAsia="Arial" w:hAnsi="Arial"/>
                <w:sz w:val="17"/>
                <w:szCs w:val="17"/>
                <w:color w:val="auto"/>
              </w:rPr>
              <w:t>Neuro</w:t>
            </w:r>
          </w:p>
        </w:tc>
        <w:tc>
          <w:tcPr>
            <w:tcW w:w="6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165,887</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163,613</w:t>
            </w: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7"/>
                <w:szCs w:val="17"/>
                <w:color w:val="auto"/>
              </w:rPr>
              <w:t>2,274</w:t>
            </w:r>
          </w:p>
        </w:tc>
        <w:tc>
          <w:tcPr>
            <w:tcW w:w="1480" w:type="dxa"/>
            <w:vAlign w:val="bottom"/>
          </w:tcPr>
          <w:p>
            <w:pPr>
              <w:jc w:val="right"/>
              <w:ind w:right="82"/>
              <w:spacing w:after="0"/>
              <w:rPr>
                <w:sz w:val="20"/>
                <w:szCs w:val="20"/>
                <w:color w:val="auto"/>
              </w:rPr>
            </w:pPr>
            <w:r>
              <w:rPr>
                <w:rFonts w:ascii="Arial" w:cs="Arial" w:eastAsia="Arial" w:hAnsi="Arial"/>
                <w:sz w:val="17"/>
                <w:szCs w:val="17"/>
                <w:color w:val="auto"/>
              </w:rPr>
              <w:t>1.4</w:t>
            </w:r>
          </w:p>
        </w:tc>
        <w:tc>
          <w:tcPr>
            <w:tcW w:w="34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6"/>
        </w:trPr>
        <w:tc>
          <w:tcPr>
            <w:tcW w:w="428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8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r>
      <w:tr>
        <w:trPr>
          <w:trHeight w:val="270"/>
        </w:trPr>
        <w:tc>
          <w:tcPr>
            <w:tcW w:w="428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620" w:type="dxa"/>
            <w:vAlign w:val="bottom"/>
            <w:tcBorders>
              <w:bottom w:val="single" w:sz="8" w:color="auto"/>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412,239</w:t>
            </w:r>
          </w:p>
        </w:tc>
        <w:tc>
          <w:tcPr>
            <w:tcW w:w="10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353,462</w:t>
            </w:r>
          </w:p>
        </w:tc>
        <w:tc>
          <w:tcPr>
            <w:tcW w:w="10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auto"/>
            </w:tcBorders>
            <w:shd w:val="clear" w:color="auto" w:fill="CCEEFF"/>
          </w:tcPr>
          <w:p>
            <w:pPr>
              <w:jc w:val="right"/>
              <w:ind w:right="176"/>
              <w:spacing w:after="0"/>
              <w:rPr>
                <w:sz w:val="20"/>
                <w:szCs w:val="20"/>
                <w:color w:val="auto"/>
              </w:rPr>
            </w:pPr>
            <w:r>
              <w:rPr>
                <w:rFonts w:ascii="Arial" w:cs="Arial" w:eastAsia="Arial" w:hAnsi="Arial"/>
                <w:sz w:val="17"/>
                <w:szCs w:val="17"/>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58,777</w:t>
            </w:r>
          </w:p>
        </w:tc>
        <w:tc>
          <w:tcPr>
            <w:tcW w:w="1480" w:type="dxa"/>
            <w:vAlign w:val="bottom"/>
            <w:tcBorders>
              <w:bottom w:val="single" w:sz="8" w:color="CCEEFF"/>
            </w:tcBorders>
            <w:shd w:val="clear" w:color="auto" w:fill="CCEEFF"/>
          </w:tcPr>
          <w:p>
            <w:pPr>
              <w:jc w:val="right"/>
              <w:ind w:right="82"/>
              <w:spacing w:after="0"/>
              <w:rPr>
                <w:sz w:val="20"/>
                <w:szCs w:val="20"/>
                <w:color w:val="auto"/>
              </w:rPr>
            </w:pPr>
            <w:r>
              <w:rPr>
                <w:rFonts w:ascii="Arial" w:cs="Arial" w:eastAsia="Arial" w:hAnsi="Arial"/>
                <w:sz w:val="17"/>
                <w:szCs w:val="17"/>
                <w:color w:val="auto"/>
              </w:rPr>
              <w:t>16.6</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
        </w:trPr>
        <w:tc>
          <w:tcPr>
            <w:tcW w:w="428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r>
    </w:tbl>
    <w:p>
      <w:pPr>
        <w:spacing w:after="0" w:line="228" w:lineRule="exact"/>
        <w:rPr>
          <w:sz w:val="20"/>
          <w:szCs w:val="20"/>
          <w:color w:val="auto"/>
        </w:rPr>
      </w:pPr>
    </w:p>
    <w:p>
      <w:pPr>
        <w:ind w:left="300"/>
        <w:spacing w:after="0"/>
        <w:rPr>
          <w:sz w:val="20"/>
          <w:szCs w:val="20"/>
          <w:color w:val="auto"/>
        </w:rPr>
      </w:pPr>
      <w:r>
        <w:rPr>
          <w:rFonts w:ascii="Arial" w:cs="Arial" w:eastAsia="Arial" w:hAnsi="Arial"/>
          <w:sz w:val="15"/>
          <w:szCs w:val="15"/>
          <w:color w:val="auto"/>
        </w:rPr>
        <w:t>Revenue increased $58.8 million, or 16.6%, to $412.2 million in the six months ended June 30, 2022, from $353.5 million in the six months ended June 30, 2021.</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color w:val="auto"/>
        </w:rPr>
        <w:t>Overall revenue growth is primarily due to an increase in sales of new and existing products within our vascular and neuro businesses.</w:t>
      </w:r>
    </w:p>
    <w:p>
      <w:pPr>
        <w:spacing w:after="0" w:line="147" w:lineRule="exact"/>
        <w:rPr>
          <w:sz w:val="20"/>
          <w:szCs w:val="20"/>
          <w:color w:val="auto"/>
        </w:rPr>
      </w:pPr>
    </w:p>
    <w:p>
      <w:pPr>
        <w:ind w:right="100" w:firstLine="304"/>
        <w:spacing w:after="0" w:line="300" w:lineRule="auto"/>
        <w:rPr>
          <w:sz w:val="20"/>
          <w:szCs w:val="20"/>
          <w:color w:val="auto"/>
        </w:rPr>
      </w:pPr>
      <w:r>
        <w:rPr>
          <w:rFonts w:ascii="Arial" w:cs="Arial" w:eastAsia="Arial" w:hAnsi="Arial"/>
          <w:sz w:val="15"/>
          <w:szCs w:val="15"/>
          <w:color w:val="auto"/>
        </w:rPr>
        <w:t>Revenue from our vascular products increased $56.5 million, or 29.8%, to $246.4 million in the six months ended June 30, 2022, from $189.8 million in the six months ended June 30, 2021. This increase was driven by sales of our vascular thrombectomy products and peripheral embolization products, which globally increased by 36.5% and 19.5%, respectively, in the six months ended June 30, 2022. These increases were primarily due to higher sales volume as a result of sales of new products and further market penetration of our existing products. Prices for our vascular products remained substantially unchanged during the period.</w:t>
      </w:r>
    </w:p>
    <w:p>
      <w:pPr>
        <w:spacing w:after="0" w:line="200" w:lineRule="exact"/>
        <w:rPr>
          <w:sz w:val="20"/>
          <w:szCs w:val="20"/>
          <w:color w:val="auto"/>
        </w:rPr>
      </w:pPr>
    </w:p>
    <w:p>
      <w:pPr>
        <w:spacing w:after="0" w:line="266"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1" w:name="page32"/>
    <w:bookmarkEnd w:id="31"/>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firstLine="304"/>
        <w:spacing w:after="0" w:line="273" w:lineRule="auto"/>
        <w:rPr>
          <w:sz w:val="20"/>
          <w:szCs w:val="20"/>
          <w:color w:val="auto"/>
        </w:rPr>
      </w:pPr>
      <w:r>
        <w:rPr>
          <w:rFonts w:ascii="Arial" w:cs="Arial" w:eastAsia="Arial" w:hAnsi="Arial"/>
          <w:sz w:val="16"/>
          <w:szCs w:val="16"/>
          <w:color w:val="auto"/>
        </w:rPr>
        <w:t>Revenue from our neuro products increased $2.3 million, or 1.4%, to $165.9 million in the six months ended June 30, 2022, from $163.6 million in the six months ended June 30, 2021. This increase in revenue from our neuro products was primarily attributable to increased revenue in China and the United States, sales of new products, and further market penetration of our existing products. This increase was driven by an increase in sales of our neuro access products which globally increased by 7.6%, partially offset by a decrease in sales of our neuro embolization and neuro thrombectomy products of 15.0% and 0.9%, respectively, in the six months ended June 30, 2022. Prices for our neuro products remained substantially unchanged during the period.</w:t>
      </w:r>
    </w:p>
    <w:p>
      <w:pPr>
        <w:spacing w:after="0" w:line="67"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Revenue by Geographic Area</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5"/>
          <w:szCs w:val="15"/>
          <w:color w:val="auto"/>
        </w:rPr>
        <w:t>The following table presents revenue by geographic area, based on our customer’s shipping destination, for the six months ended June 30, 2022 and 2021:</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7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720" w:type="dxa"/>
            <w:vAlign w:val="bottom"/>
            <w:gridSpan w:val="5"/>
          </w:tcPr>
          <w:p>
            <w:pPr>
              <w:jc w:val="right"/>
              <w:ind w:right="560"/>
              <w:spacing w:after="0"/>
              <w:rPr>
                <w:sz w:val="20"/>
                <w:szCs w:val="20"/>
                <w:color w:val="auto"/>
              </w:rPr>
            </w:pPr>
            <w:r>
              <w:rPr>
                <w:rFonts w:ascii="Arial" w:cs="Arial" w:eastAsia="Arial" w:hAnsi="Arial"/>
                <w:sz w:val="13"/>
                <w:szCs w:val="13"/>
                <w:b w:val="1"/>
                <w:bCs w:val="1"/>
                <w:color w:val="auto"/>
              </w:rPr>
              <w:t>Six Months Ended June 30,</w:t>
            </w:r>
          </w:p>
        </w:tc>
        <w:tc>
          <w:tcPr>
            <w:tcW w:w="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80" w:type="dxa"/>
            <w:vAlign w:val="bottom"/>
            <w:gridSpan w:val="2"/>
          </w:tcPr>
          <w:p>
            <w:pPr>
              <w:jc w:val="right"/>
              <w:ind w:right="820"/>
              <w:spacing w:after="0"/>
              <w:rPr>
                <w:sz w:val="20"/>
                <w:szCs w:val="20"/>
                <w:color w:val="auto"/>
              </w:rPr>
            </w:pPr>
            <w:r>
              <w:rPr>
                <w:rFonts w:ascii="Arial" w:cs="Arial" w:eastAsia="Arial" w:hAnsi="Arial"/>
                <w:sz w:val="13"/>
                <w:szCs w:val="13"/>
                <w:b w:val="1"/>
                <w:bCs w:val="1"/>
                <w:color w:val="auto"/>
                <w:w w:val="92"/>
              </w:rPr>
              <w:t>Change</w:t>
            </w:r>
          </w:p>
        </w:tc>
        <w:tc>
          <w:tcPr>
            <w:tcW w:w="320" w:type="dxa"/>
            <w:vAlign w:val="bottom"/>
          </w:tcPr>
          <w:p>
            <w:pPr>
              <w:spacing w:after="0"/>
              <w:rPr>
                <w:sz w:val="15"/>
                <w:szCs w:val="15"/>
                <w:color w:val="auto"/>
              </w:rPr>
            </w:pPr>
          </w:p>
        </w:tc>
      </w:tr>
      <w:tr>
        <w:trPr>
          <w:trHeight w:val="23"/>
        </w:trPr>
        <w:tc>
          <w:tcPr>
            <w:tcW w:w="174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3"/>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1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0" w:type="dxa"/>
            <w:vAlign w:val="bottom"/>
            <w:gridSpan w:val="3"/>
          </w:tcPr>
          <w:p>
            <w:pPr>
              <w:jc w:val="right"/>
              <w:ind w:right="200"/>
              <w:spacing w:after="0"/>
              <w:rPr>
                <w:sz w:val="20"/>
                <w:szCs w:val="20"/>
                <w:color w:val="auto"/>
              </w:rPr>
            </w:pPr>
            <w:r>
              <w:rPr>
                <w:rFonts w:ascii="Arial" w:cs="Arial" w:eastAsia="Arial" w:hAnsi="Arial"/>
                <w:sz w:val="13"/>
                <w:szCs w:val="13"/>
                <w:b w:val="1"/>
                <w:bCs w:val="1"/>
                <w:color w:val="auto"/>
              </w:rPr>
              <w:t>2022</w:t>
            </w:r>
          </w:p>
        </w:tc>
        <w:tc>
          <w:tcPr>
            <w:tcW w:w="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340" w:type="dxa"/>
            <w:vAlign w:val="bottom"/>
            <w:gridSpan w:val="2"/>
          </w:tcPr>
          <w:p>
            <w:pPr>
              <w:jc w:val="right"/>
              <w:ind w:right="1020"/>
              <w:spacing w:after="0"/>
              <w:rPr>
                <w:sz w:val="20"/>
                <w:szCs w:val="20"/>
                <w:color w:val="auto"/>
              </w:rPr>
            </w:pPr>
            <w:r>
              <w:rPr>
                <w:rFonts w:ascii="Arial" w:cs="Arial" w:eastAsia="Arial" w:hAnsi="Arial"/>
                <w:sz w:val="13"/>
                <w:szCs w:val="13"/>
                <w:b w:val="1"/>
                <w:bCs w:val="1"/>
                <w:color w:val="auto"/>
              </w:rPr>
              <w:t>2021</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jc w:val="right"/>
              <w:ind w:right="440"/>
              <w:spacing w:after="0"/>
              <w:rPr>
                <w:sz w:val="20"/>
                <w:szCs w:val="20"/>
                <w:color w:val="auto"/>
              </w:rPr>
            </w:pPr>
            <w:r>
              <w:rPr>
                <w:rFonts w:ascii="Arial" w:cs="Arial" w:eastAsia="Arial" w:hAnsi="Arial"/>
                <w:sz w:val="13"/>
                <w:szCs w:val="13"/>
                <w:b w:val="1"/>
                <w:bCs w:val="1"/>
                <w:color w:val="auto"/>
              </w:rPr>
              <w:t>$</w:t>
            </w:r>
          </w:p>
        </w:tc>
        <w:tc>
          <w:tcPr>
            <w:tcW w:w="1280" w:type="dxa"/>
            <w:vAlign w:val="bottom"/>
            <w:gridSpan w:val="2"/>
          </w:tcPr>
          <w:p>
            <w:pPr>
              <w:jc w:val="right"/>
              <w:ind w:right="200"/>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r>
      <w:tr>
        <w:trPr>
          <w:trHeight w:val="23"/>
        </w:trPr>
        <w:tc>
          <w:tcPr>
            <w:tcW w:w="174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gridSpan w:val="3"/>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17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380" w:type="dxa"/>
            <w:vAlign w:val="bottom"/>
            <w:gridSpan w:val="3"/>
          </w:tcPr>
          <w:p>
            <w:pPr>
              <w:jc w:val="right"/>
              <w:ind w:right="120"/>
              <w:spacing w:after="0"/>
              <w:rPr>
                <w:sz w:val="20"/>
                <w:szCs w:val="20"/>
                <w:color w:val="auto"/>
              </w:rPr>
            </w:pPr>
            <w:r>
              <w:rPr>
                <w:rFonts w:ascii="Arial" w:cs="Arial" w:eastAsia="Arial" w:hAnsi="Arial"/>
                <w:sz w:val="13"/>
                <w:szCs w:val="13"/>
                <w:b w:val="1"/>
                <w:bCs w:val="1"/>
                <w:color w:val="auto"/>
                <w:w w:val="93"/>
              </w:rPr>
              <w:t>(in thousands, except for percentages)</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23"/>
        </w:trPr>
        <w:tc>
          <w:tcPr>
            <w:tcW w:w="1740" w:type="dxa"/>
            <w:vAlign w:val="bottom"/>
          </w:tcPr>
          <w:p>
            <w:pPr>
              <w:spacing w:after="0"/>
              <w:rPr>
                <w:sz w:val="2"/>
                <w:szCs w:val="2"/>
                <w:color w:val="auto"/>
              </w:rPr>
            </w:pPr>
          </w:p>
        </w:tc>
        <w:tc>
          <w:tcPr>
            <w:tcW w:w="640" w:type="dxa"/>
            <w:vAlign w:val="bottom"/>
          </w:tcPr>
          <w:p>
            <w:pPr>
              <w:spacing w:after="0"/>
              <w:rPr>
                <w:sz w:val="2"/>
                <w:szCs w:val="2"/>
                <w:color w:val="auto"/>
              </w:rPr>
            </w:pPr>
          </w:p>
        </w:tc>
        <w:tc>
          <w:tcPr>
            <w:tcW w:w="8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33"/>
        </w:trPr>
        <w:tc>
          <w:tcPr>
            <w:tcW w:w="174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United States</w:t>
            </w:r>
          </w:p>
        </w:tc>
        <w:tc>
          <w:tcPr>
            <w:tcW w:w="640" w:type="dxa"/>
            <w:vAlign w:val="bottom"/>
            <w:tcBorders>
              <w:bottom w:val="single" w:sz="8" w:color="CCEEFF"/>
            </w:tcBorders>
            <w:shd w:val="clear" w:color="auto" w:fill="CCEEFF"/>
          </w:tcPr>
          <w:p>
            <w:pPr>
              <w:jc w:val="right"/>
              <w:ind w:right="156"/>
              <w:spacing w:after="0"/>
              <w:rPr>
                <w:sz w:val="20"/>
                <w:szCs w:val="20"/>
                <w:color w:val="auto"/>
              </w:rPr>
            </w:pPr>
            <w:r>
              <w:rPr>
                <w:rFonts w:ascii="Arial" w:cs="Arial" w:eastAsia="Arial" w:hAnsi="Arial"/>
                <w:sz w:val="17"/>
                <w:szCs w:val="17"/>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285,764</w:t>
            </w:r>
          </w:p>
        </w:tc>
        <w:tc>
          <w:tcPr>
            <w:tcW w:w="8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ind w:right="100"/>
              <w:spacing w:after="0"/>
              <w:rPr>
                <w:sz w:val="20"/>
                <w:szCs w:val="20"/>
                <w:color w:val="auto"/>
              </w:rPr>
            </w:pPr>
            <w:r>
              <w:rPr>
                <w:rFonts w:ascii="Arial" w:cs="Arial" w:eastAsia="Arial" w:hAnsi="Arial"/>
                <w:sz w:val="17"/>
                <w:szCs w:val="17"/>
                <w:color w:val="auto"/>
              </w:rPr>
              <w:t>69.3</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248,472</w:t>
            </w:r>
          </w:p>
        </w:tc>
        <w:tc>
          <w:tcPr>
            <w:tcW w:w="13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70.3</w:t>
            </w:r>
          </w:p>
        </w:tc>
        <w:tc>
          <w:tcPr>
            <w:tcW w:w="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62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37,292</w:t>
            </w:r>
          </w:p>
        </w:tc>
        <w:tc>
          <w:tcPr>
            <w:tcW w:w="1280" w:type="dxa"/>
            <w:vAlign w:val="bottom"/>
            <w:tcBorders>
              <w:bottom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15.0</w:t>
            </w: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7"/>
        </w:trPr>
        <w:tc>
          <w:tcPr>
            <w:tcW w:w="1740" w:type="dxa"/>
            <w:vAlign w:val="bottom"/>
          </w:tcPr>
          <w:p>
            <w:pPr>
              <w:ind w:left="320"/>
              <w:spacing w:after="0"/>
              <w:rPr>
                <w:sz w:val="20"/>
                <w:szCs w:val="20"/>
                <w:color w:val="auto"/>
              </w:rPr>
            </w:pPr>
            <w:r>
              <w:rPr>
                <w:rFonts w:ascii="Arial" w:cs="Arial" w:eastAsia="Arial" w:hAnsi="Arial"/>
                <w:sz w:val="17"/>
                <w:szCs w:val="17"/>
                <w:color w:val="auto"/>
              </w:rPr>
              <w:t>International</w:t>
            </w:r>
          </w:p>
        </w:tc>
        <w:tc>
          <w:tcPr>
            <w:tcW w:w="6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126,475</w:t>
            </w: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jc w:val="right"/>
              <w:ind w:right="100"/>
              <w:spacing w:after="0"/>
              <w:rPr>
                <w:sz w:val="20"/>
                <w:szCs w:val="20"/>
                <w:color w:val="auto"/>
              </w:rPr>
            </w:pPr>
            <w:r>
              <w:rPr>
                <w:rFonts w:ascii="Arial" w:cs="Arial" w:eastAsia="Arial" w:hAnsi="Arial"/>
                <w:sz w:val="17"/>
                <w:szCs w:val="17"/>
                <w:color w:val="auto"/>
              </w:rPr>
              <w:t>30.7</w:t>
            </w:r>
          </w:p>
        </w:tc>
        <w:tc>
          <w:tcPr>
            <w:tcW w:w="340" w:type="dxa"/>
            <w:vAlign w:val="bottom"/>
          </w:tcPr>
          <w:p>
            <w:pPr>
              <w:jc w:val="right"/>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104,990</w:t>
            </w:r>
          </w:p>
        </w:tc>
        <w:tc>
          <w:tcPr>
            <w:tcW w:w="1340" w:type="dxa"/>
            <w:vAlign w:val="bottom"/>
            <w:gridSpan w:val="2"/>
          </w:tcPr>
          <w:p>
            <w:pPr>
              <w:jc w:val="right"/>
              <w:ind w:right="240"/>
              <w:spacing w:after="0"/>
              <w:rPr>
                <w:sz w:val="20"/>
                <w:szCs w:val="20"/>
                <w:color w:val="auto"/>
              </w:rPr>
            </w:pPr>
            <w:r>
              <w:rPr>
                <w:rFonts w:ascii="Arial" w:cs="Arial" w:eastAsia="Arial" w:hAnsi="Arial"/>
                <w:sz w:val="17"/>
                <w:szCs w:val="17"/>
                <w:color w:val="auto"/>
              </w:rPr>
              <w:t>29.7</w:t>
            </w:r>
          </w:p>
        </w:tc>
        <w:tc>
          <w:tcPr>
            <w:tcW w:w="26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21,485</w:t>
            </w:r>
          </w:p>
        </w:tc>
        <w:tc>
          <w:tcPr>
            <w:tcW w:w="1280" w:type="dxa"/>
            <w:vAlign w:val="bottom"/>
            <w:gridSpan w:val="2"/>
          </w:tcPr>
          <w:p>
            <w:pPr>
              <w:jc w:val="right"/>
              <w:ind w:right="180"/>
              <w:spacing w:after="0"/>
              <w:rPr>
                <w:sz w:val="20"/>
                <w:szCs w:val="20"/>
                <w:color w:val="auto"/>
              </w:rPr>
            </w:pPr>
            <w:r>
              <w:rPr>
                <w:rFonts w:ascii="Arial" w:cs="Arial" w:eastAsia="Arial" w:hAnsi="Arial"/>
                <w:sz w:val="17"/>
                <w:szCs w:val="17"/>
                <w:color w:val="auto"/>
              </w:rPr>
              <w:t>20.5</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6"/>
        </w:trPr>
        <w:tc>
          <w:tcPr>
            <w:tcW w:w="1740" w:type="dxa"/>
            <w:vAlign w:val="bottom"/>
            <w:tcBorders>
              <w:bottom w:val="single" w:sz="8" w:color="CCEEFF"/>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r>
      <w:tr>
        <w:trPr>
          <w:trHeight w:val="265"/>
        </w:trPr>
        <w:tc>
          <w:tcPr>
            <w:tcW w:w="1740" w:type="dxa"/>
            <w:vAlign w:val="bottom"/>
            <w:shd w:val="clear" w:color="auto" w:fill="CCEEFF"/>
          </w:tcPr>
          <w:p>
            <w:pPr>
              <w:ind w:left="440"/>
              <w:spacing w:after="0"/>
              <w:rPr>
                <w:sz w:val="20"/>
                <w:szCs w:val="20"/>
                <w:color w:val="auto"/>
              </w:rPr>
            </w:pPr>
            <w:r>
              <w:rPr>
                <w:rFonts w:ascii="Arial" w:cs="Arial" w:eastAsia="Arial" w:hAnsi="Arial"/>
                <w:sz w:val="17"/>
                <w:szCs w:val="17"/>
                <w:color w:val="auto"/>
              </w:rPr>
              <w:t>Total</w:t>
            </w:r>
          </w:p>
        </w:tc>
        <w:tc>
          <w:tcPr>
            <w:tcW w:w="640" w:type="dxa"/>
            <w:vAlign w:val="bottom"/>
            <w:shd w:val="clear" w:color="auto" w:fill="CCEEFF"/>
          </w:tcPr>
          <w:p>
            <w:pPr>
              <w:jc w:val="right"/>
              <w:ind w:right="156"/>
              <w:spacing w:after="0"/>
              <w:rPr>
                <w:sz w:val="20"/>
                <w:szCs w:val="20"/>
                <w:color w:val="auto"/>
              </w:rPr>
            </w:pPr>
            <w:r>
              <w:rPr>
                <w:rFonts w:ascii="Arial" w:cs="Arial" w:eastAsia="Arial" w:hAnsi="Arial"/>
                <w:sz w:val="17"/>
                <w:szCs w:val="17"/>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412,239</w:t>
            </w:r>
          </w:p>
        </w:tc>
        <w:tc>
          <w:tcPr>
            <w:tcW w:w="8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100"/>
              <w:spacing w:after="0"/>
              <w:rPr>
                <w:sz w:val="20"/>
                <w:szCs w:val="20"/>
                <w:color w:val="auto"/>
              </w:rPr>
            </w:pPr>
            <w:r>
              <w:rPr>
                <w:rFonts w:ascii="Arial" w:cs="Arial" w:eastAsia="Arial" w:hAnsi="Arial"/>
                <w:sz w:val="17"/>
                <w:szCs w:val="17"/>
                <w:color w:val="auto"/>
              </w:rPr>
              <w:t>100.0</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23"/>
                <w:szCs w:val="23"/>
                <w:color w:val="auto"/>
              </w:rPr>
            </w:pPr>
          </w:p>
        </w:tc>
        <w:tc>
          <w:tcPr>
            <w:tcW w:w="500" w:type="dxa"/>
            <w:vAlign w:val="bottom"/>
            <w:shd w:val="clear" w:color="auto" w:fill="CCEEFF"/>
          </w:tcPr>
          <w:p>
            <w:pPr>
              <w:jc w:val="right"/>
              <w:ind w:right="16"/>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353,462</w:t>
            </w:r>
          </w:p>
        </w:tc>
        <w:tc>
          <w:tcPr>
            <w:tcW w:w="1340" w:type="dxa"/>
            <w:vAlign w:val="bottom"/>
            <w:gridSpan w:val="2"/>
            <w:shd w:val="clear" w:color="auto" w:fill="CCEEFF"/>
          </w:tcPr>
          <w:p>
            <w:pPr>
              <w:jc w:val="right"/>
              <w:ind w:right="240"/>
              <w:spacing w:after="0"/>
              <w:rPr>
                <w:sz w:val="20"/>
                <w:szCs w:val="20"/>
                <w:color w:val="auto"/>
              </w:rPr>
            </w:pPr>
            <w:r>
              <w:rPr>
                <w:rFonts w:ascii="Arial" w:cs="Arial" w:eastAsia="Arial" w:hAnsi="Arial"/>
                <w:sz w:val="17"/>
                <w:szCs w:val="17"/>
                <w:color w:val="auto"/>
              </w:rPr>
              <w:t>100.0</w:t>
            </w:r>
          </w:p>
        </w:tc>
        <w:tc>
          <w:tcPr>
            <w:tcW w:w="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23"/>
                <w:szCs w:val="23"/>
                <w:color w:val="auto"/>
              </w:rPr>
            </w:pPr>
          </w:p>
        </w:tc>
        <w:tc>
          <w:tcPr>
            <w:tcW w:w="620" w:type="dxa"/>
            <w:vAlign w:val="bottom"/>
            <w:shd w:val="clear" w:color="auto" w:fill="CCEEFF"/>
          </w:tcPr>
          <w:p>
            <w:pPr>
              <w:jc w:val="right"/>
              <w:ind w:right="136"/>
              <w:spacing w:after="0"/>
              <w:rPr>
                <w:sz w:val="20"/>
                <w:szCs w:val="20"/>
                <w:color w:val="auto"/>
              </w:rPr>
            </w:pPr>
            <w:r>
              <w:rPr>
                <w:rFonts w:ascii="Arial" w:cs="Arial" w:eastAsia="Arial" w:hAnsi="Arial"/>
                <w:sz w:val="17"/>
                <w:szCs w:val="17"/>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58,777</w:t>
            </w: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16.6</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0"/>
        </w:trPr>
        <w:tc>
          <w:tcPr>
            <w:tcW w:w="174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r>
    </w:tbl>
    <w:p>
      <w:pPr>
        <w:spacing w:after="0" w:line="228" w:lineRule="exact"/>
        <w:rPr>
          <w:sz w:val="20"/>
          <w:szCs w:val="20"/>
          <w:color w:val="auto"/>
        </w:rPr>
      </w:pPr>
    </w:p>
    <w:p>
      <w:pPr>
        <w:jc w:val="both"/>
        <w:ind w:right="120" w:firstLine="304"/>
        <w:spacing w:after="0" w:line="260" w:lineRule="auto"/>
        <w:rPr>
          <w:sz w:val="20"/>
          <w:szCs w:val="20"/>
          <w:color w:val="auto"/>
        </w:rPr>
      </w:pPr>
      <w:r>
        <w:rPr>
          <w:rFonts w:ascii="Arial" w:cs="Arial" w:eastAsia="Arial" w:hAnsi="Arial"/>
          <w:sz w:val="17"/>
          <w:szCs w:val="17"/>
          <w:color w:val="auto"/>
        </w:rPr>
        <w:t>Revenue from sales in international markets increased $21.5 million, or 20.5%, to $126.5 million in the six months ended June 30, 2022, from $105.0 million in the six months ended June 30, 2021. Revenue from international sales represented 30.7% and 29.7% of our total revenue for the six months ended June 30, 2022 and 2021, respectively.</w:t>
      </w:r>
    </w:p>
    <w:p>
      <w:pPr>
        <w:spacing w:after="0" w:line="73"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Gross Margin</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380" w:type="dxa"/>
            <w:vAlign w:val="bottom"/>
            <w:gridSpan w:val="4"/>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7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400" w:type="dxa"/>
            <w:vAlign w:val="bottom"/>
          </w:tcPr>
          <w:p>
            <w:pPr>
              <w:ind w:left="20"/>
              <w:spacing w:after="0"/>
              <w:rPr>
                <w:sz w:val="20"/>
                <w:szCs w:val="20"/>
                <w:color w:val="auto"/>
              </w:rPr>
            </w:pPr>
            <w:r>
              <w:rPr>
                <w:rFonts w:ascii="Arial" w:cs="Arial" w:eastAsia="Arial" w:hAnsi="Arial"/>
                <w:sz w:val="13"/>
                <w:szCs w:val="13"/>
                <w:b w:val="1"/>
                <w:bCs w:val="1"/>
                <w:color w:val="auto"/>
              </w:rPr>
              <w:t>Change</w:t>
            </w:r>
          </w:p>
        </w:tc>
        <w:tc>
          <w:tcPr>
            <w:tcW w:w="320" w:type="dxa"/>
            <w:vAlign w:val="bottom"/>
          </w:tcPr>
          <w:p>
            <w:pPr>
              <w:spacing w:after="0"/>
              <w:rPr>
                <w:sz w:val="15"/>
                <w:szCs w:val="15"/>
                <w:color w:val="auto"/>
              </w:rPr>
            </w:pPr>
          </w:p>
        </w:tc>
      </w:tr>
      <w:tr>
        <w:trPr>
          <w:trHeight w:val="23"/>
        </w:trPr>
        <w:tc>
          <w:tcPr>
            <w:tcW w:w="36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3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jc w:val="right"/>
              <w:ind w:right="322"/>
              <w:spacing w:after="0"/>
              <w:rPr>
                <w:sz w:val="20"/>
                <w:szCs w:val="20"/>
                <w:color w:val="auto"/>
              </w:rPr>
            </w:pPr>
            <w:r>
              <w:rPr>
                <w:rFonts w:ascii="Arial" w:cs="Arial" w:eastAsia="Arial" w:hAnsi="Arial"/>
                <w:sz w:val="13"/>
                <w:szCs w:val="13"/>
                <w:b w:val="1"/>
                <w:bCs w:val="1"/>
                <w:color w:val="auto"/>
              </w:rPr>
              <w:t>2022</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60" w:type="dxa"/>
            <w:vAlign w:val="bottom"/>
          </w:tcPr>
          <w:p>
            <w:pPr>
              <w:jc w:val="right"/>
              <w:ind w:right="320"/>
              <w:spacing w:after="0"/>
              <w:rPr>
                <w:sz w:val="20"/>
                <w:szCs w:val="20"/>
                <w:color w:val="auto"/>
              </w:rPr>
            </w:pPr>
            <w:r>
              <w:rPr>
                <w:rFonts w:ascii="Arial" w:cs="Arial" w:eastAsia="Arial" w:hAnsi="Arial"/>
                <w:sz w:val="13"/>
                <w:szCs w:val="13"/>
                <w:b w:val="1"/>
                <w:bCs w:val="1"/>
                <w:color w:val="auto"/>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jc w:val="right"/>
              <w:ind w:right="521"/>
              <w:spacing w:after="0"/>
              <w:rPr>
                <w:sz w:val="20"/>
                <w:szCs w:val="20"/>
                <w:color w:val="auto"/>
              </w:rPr>
            </w:pPr>
            <w:r>
              <w:rPr>
                <w:rFonts w:ascii="Arial" w:cs="Arial" w:eastAsia="Arial" w:hAnsi="Arial"/>
                <w:sz w:val="13"/>
                <w:szCs w:val="13"/>
                <w:b w:val="1"/>
                <w:bCs w:val="1"/>
                <w:color w:val="auto"/>
              </w:rPr>
              <w:t>$</w:t>
            </w:r>
          </w:p>
        </w:tc>
        <w:tc>
          <w:tcPr>
            <w:tcW w:w="1400" w:type="dxa"/>
            <w:vAlign w:val="bottom"/>
          </w:tcPr>
          <w:p>
            <w:pPr>
              <w:jc w:val="center"/>
              <w:ind w:left="664"/>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r>
      <w:tr>
        <w:trPr>
          <w:trHeight w:val="23"/>
        </w:trPr>
        <w:tc>
          <w:tcPr>
            <w:tcW w:w="3680" w:type="dxa"/>
            <w:vAlign w:val="bottom"/>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gridSpan w:val="5"/>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r>
      <w:tr>
        <w:trPr>
          <w:trHeight w:val="172"/>
        </w:trPr>
        <w:tc>
          <w:tcPr>
            <w:tcW w:w="3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60" w:type="dxa"/>
            <w:vAlign w:val="bottom"/>
            <w:gridSpan w:val="5"/>
          </w:tcPr>
          <w:p>
            <w:pPr>
              <w:jc w:val="right"/>
              <w:ind w:right="80"/>
              <w:spacing w:after="0"/>
              <w:rPr>
                <w:sz w:val="20"/>
                <w:szCs w:val="20"/>
                <w:color w:val="auto"/>
              </w:rPr>
            </w:pPr>
            <w:r>
              <w:rPr>
                <w:rFonts w:ascii="Arial" w:cs="Arial" w:eastAsia="Arial" w:hAnsi="Arial"/>
                <w:sz w:val="13"/>
                <w:szCs w:val="13"/>
                <w:b w:val="1"/>
                <w:bCs w:val="1"/>
                <w:color w:val="auto"/>
              </w:rPr>
              <w:t>(in thousands, except for percentages)</w:t>
            </w:r>
          </w:p>
        </w:tc>
        <w:tc>
          <w:tcPr>
            <w:tcW w:w="7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20" w:type="dxa"/>
            <w:vAlign w:val="bottom"/>
          </w:tcPr>
          <w:p>
            <w:pPr>
              <w:spacing w:after="0"/>
              <w:rPr>
                <w:sz w:val="14"/>
                <w:szCs w:val="14"/>
                <w:color w:val="auto"/>
              </w:rPr>
            </w:pPr>
          </w:p>
        </w:tc>
      </w:tr>
      <w:tr>
        <w:trPr>
          <w:trHeight w:val="23"/>
        </w:trPr>
        <w:tc>
          <w:tcPr>
            <w:tcW w:w="3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320" w:type="dxa"/>
            <w:vAlign w:val="bottom"/>
          </w:tcPr>
          <w:p>
            <w:pPr>
              <w:spacing w:after="0"/>
              <w:rPr>
                <w:sz w:val="2"/>
                <w:szCs w:val="2"/>
                <w:color w:val="auto"/>
              </w:rPr>
            </w:pPr>
          </w:p>
        </w:tc>
      </w:tr>
      <w:tr>
        <w:trPr>
          <w:trHeight w:val="233"/>
        </w:trPr>
        <w:tc>
          <w:tcPr>
            <w:tcW w:w="36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Cost of revenue</w:t>
            </w:r>
          </w:p>
        </w:tc>
        <w:tc>
          <w:tcPr>
            <w:tcW w:w="700" w:type="dxa"/>
            <w:vAlign w:val="bottom"/>
            <w:tcBorders>
              <w:bottom w:val="single" w:sz="8" w:color="CCEEFF"/>
            </w:tcBorders>
            <w:shd w:val="clear" w:color="auto" w:fill="CCEEFF"/>
          </w:tcPr>
          <w:p>
            <w:pPr>
              <w:jc w:val="right"/>
              <w:ind w:right="216"/>
              <w:spacing w:after="0"/>
              <w:rPr>
                <w:sz w:val="20"/>
                <w:szCs w:val="20"/>
                <w:color w:val="auto"/>
              </w:rPr>
            </w:pPr>
            <w:r>
              <w:rPr>
                <w:rFonts w:ascii="Arial" w:cs="Arial" w:eastAsia="Arial" w:hAnsi="Arial"/>
                <w:sz w:val="17"/>
                <w:szCs w:val="17"/>
                <w:color w:val="auto"/>
              </w:rPr>
              <w:t>$</w:t>
            </w:r>
          </w:p>
        </w:tc>
        <w:tc>
          <w:tcPr>
            <w:tcW w:w="100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7"/>
                <w:szCs w:val="17"/>
                <w:color w:val="auto"/>
              </w:rPr>
              <w:t>150,786</w:t>
            </w:r>
          </w:p>
        </w:tc>
        <w:tc>
          <w:tcPr>
            <w:tcW w:w="1380" w:type="dxa"/>
            <w:vAlign w:val="bottom"/>
            <w:tcBorders>
              <w:bottom w:val="single" w:sz="8" w:color="CCEEFF"/>
            </w:tcBorders>
            <w:gridSpan w:val="3"/>
            <w:shd w:val="clear" w:color="auto" w:fill="CCEEFF"/>
          </w:tcPr>
          <w:p>
            <w:pPr>
              <w:jc w:val="right"/>
              <w:ind w:right="473"/>
              <w:spacing w:after="0"/>
              <w:rPr>
                <w:sz w:val="20"/>
                <w:szCs w:val="20"/>
                <w:color w:val="auto"/>
              </w:rPr>
            </w:pPr>
            <w:r>
              <w:rPr>
                <w:rFonts w:ascii="Arial" w:cs="Arial" w:eastAsia="Arial" w:hAnsi="Arial"/>
                <w:sz w:val="17"/>
                <w:szCs w:val="17"/>
                <w:color w:val="auto"/>
              </w:rPr>
              <w:t>$</w:t>
            </w:r>
          </w:p>
        </w:tc>
        <w:tc>
          <w:tcPr>
            <w:tcW w:w="760" w:type="dxa"/>
            <w:vAlign w:val="bottom"/>
            <w:tcBorders>
              <w:bottom w:val="single" w:sz="8" w:color="CCEEFF"/>
            </w:tcBorders>
            <w:shd w:val="clear" w:color="auto" w:fill="CCEEFF"/>
          </w:tcPr>
          <w:p>
            <w:pPr>
              <w:jc w:val="right"/>
              <w:ind w:right="100"/>
              <w:spacing w:after="0"/>
              <w:rPr>
                <w:sz w:val="20"/>
                <w:szCs w:val="20"/>
                <w:color w:val="auto"/>
              </w:rPr>
            </w:pPr>
            <w:r>
              <w:rPr>
                <w:rFonts w:ascii="Arial" w:cs="Arial" w:eastAsia="Arial" w:hAnsi="Arial"/>
                <w:sz w:val="17"/>
                <w:szCs w:val="17"/>
                <w:color w:val="auto"/>
                <w:w w:val="91"/>
              </w:rPr>
              <w:t>123,439</w:t>
            </w:r>
          </w:p>
        </w:tc>
        <w:tc>
          <w:tcPr>
            <w:tcW w:w="1260" w:type="dxa"/>
            <w:vAlign w:val="bottom"/>
            <w:tcBorders>
              <w:bottom w:val="single" w:sz="8" w:color="CCEEFF"/>
            </w:tcBorders>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27,347</w:t>
            </w:r>
          </w:p>
        </w:tc>
        <w:tc>
          <w:tcPr>
            <w:tcW w:w="1400" w:type="dxa"/>
            <w:vAlign w:val="bottom"/>
            <w:tcBorders>
              <w:bottom w:val="single" w:sz="8" w:color="CCEEFF"/>
            </w:tcBorders>
            <w:shd w:val="clear" w:color="auto" w:fill="CCEEFF"/>
          </w:tcPr>
          <w:p>
            <w:pPr>
              <w:jc w:val="center"/>
              <w:ind w:left="664"/>
              <w:spacing w:after="0"/>
              <w:rPr>
                <w:sz w:val="20"/>
                <w:szCs w:val="20"/>
                <w:color w:val="auto"/>
              </w:rPr>
            </w:pPr>
            <w:r>
              <w:rPr>
                <w:rFonts w:ascii="Arial" w:cs="Arial" w:eastAsia="Arial" w:hAnsi="Arial"/>
                <w:sz w:val="17"/>
                <w:szCs w:val="17"/>
                <w:color w:val="auto"/>
                <w:w w:val="90"/>
              </w:rPr>
              <w:t>22.2</w:t>
            </w: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53"/>
        </w:trPr>
        <w:tc>
          <w:tcPr>
            <w:tcW w:w="3680" w:type="dxa"/>
            <w:vAlign w:val="bottom"/>
          </w:tcPr>
          <w:p>
            <w:pPr>
              <w:ind w:left="320"/>
              <w:spacing w:after="0"/>
              <w:rPr>
                <w:sz w:val="20"/>
                <w:szCs w:val="20"/>
                <w:color w:val="auto"/>
              </w:rPr>
            </w:pPr>
            <w:r>
              <w:rPr>
                <w:rFonts w:ascii="Arial" w:cs="Arial" w:eastAsia="Arial" w:hAnsi="Arial"/>
                <w:sz w:val="17"/>
                <w:szCs w:val="17"/>
                <w:color w:val="auto"/>
              </w:rPr>
              <w:t>Gross profit</w:t>
            </w:r>
          </w:p>
        </w:tc>
        <w:tc>
          <w:tcPr>
            <w:tcW w:w="700" w:type="dxa"/>
            <w:vAlign w:val="bottom"/>
          </w:tcPr>
          <w:p>
            <w:pPr>
              <w:jc w:val="right"/>
              <w:ind w:right="216"/>
              <w:spacing w:after="0"/>
              <w:rPr>
                <w:sz w:val="20"/>
                <w:szCs w:val="20"/>
                <w:color w:val="auto"/>
              </w:rPr>
            </w:pPr>
            <w:r>
              <w:rPr>
                <w:rFonts w:ascii="Arial" w:cs="Arial" w:eastAsia="Arial" w:hAnsi="Arial"/>
                <w:sz w:val="17"/>
                <w:szCs w:val="17"/>
                <w:color w:val="auto"/>
              </w:rPr>
              <w:t>$</w:t>
            </w:r>
          </w:p>
        </w:tc>
        <w:tc>
          <w:tcPr>
            <w:tcW w:w="1000" w:type="dxa"/>
            <w:vAlign w:val="bottom"/>
          </w:tcPr>
          <w:p>
            <w:pPr>
              <w:jc w:val="right"/>
              <w:ind w:right="102"/>
              <w:spacing w:after="0"/>
              <w:rPr>
                <w:sz w:val="20"/>
                <w:szCs w:val="20"/>
                <w:color w:val="auto"/>
              </w:rPr>
            </w:pPr>
            <w:r>
              <w:rPr>
                <w:rFonts w:ascii="Arial" w:cs="Arial" w:eastAsia="Arial" w:hAnsi="Arial"/>
                <w:sz w:val="17"/>
                <w:szCs w:val="17"/>
                <w:color w:val="auto"/>
              </w:rPr>
              <w:t>261,453</w:t>
            </w:r>
          </w:p>
        </w:tc>
        <w:tc>
          <w:tcPr>
            <w:tcW w:w="1380" w:type="dxa"/>
            <w:vAlign w:val="bottom"/>
            <w:gridSpan w:val="3"/>
          </w:tcPr>
          <w:p>
            <w:pPr>
              <w:jc w:val="right"/>
              <w:ind w:right="473"/>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100"/>
              <w:spacing w:after="0"/>
              <w:rPr>
                <w:sz w:val="20"/>
                <w:szCs w:val="20"/>
                <w:color w:val="auto"/>
              </w:rPr>
            </w:pPr>
            <w:r>
              <w:rPr>
                <w:rFonts w:ascii="Arial" w:cs="Arial" w:eastAsia="Arial" w:hAnsi="Arial"/>
                <w:sz w:val="17"/>
                <w:szCs w:val="17"/>
                <w:color w:val="auto"/>
                <w:w w:val="91"/>
              </w:rPr>
              <w:t>230,023</w:t>
            </w:r>
          </w:p>
        </w:tc>
        <w:tc>
          <w:tcPr>
            <w:tcW w:w="1260" w:type="dxa"/>
            <w:vAlign w:val="bottom"/>
            <w:gridSpan w:val="3"/>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31,430</w:t>
            </w:r>
          </w:p>
        </w:tc>
        <w:tc>
          <w:tcPr>
            <w:tcW w:w="1400" w:type="dxa"/>
            <w:vAlign w:val="bottom"/>
          </w:tcPr>
          <w:p>
            <w:pPr>
              <w:jc w:val="center"/>
              <w:ind w:left="664"/>
              <w:spacing w:after="0"/>
              <w:rPr>
                <w:sz w:val="20"/>
                <w:szCs w:val="20"/>
                <w:color w:val="auto"/>
              </w:rPr>
            </w:pPr>
            <w:r>
              <w:rPr>
                <w:rFonts w:ascii="Arial" w:cs="Arial" w:eastAsia="Arial" w:hAnsi="Arial"/>
                <w:sz w:val="17"/>
                <w:szCs w:val="17"/>
                <w:color w:val="auto"/>
                <w:w w:val="90"/>
              </w:rPr>
              <w:t>13.7</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0"/>
        </w:trPr>
        <w:tc>
          <w:tcPr>
            <w:tcW w:w="3680" w:type="dxa"/>
            <w:vAlign w:val="bottom"/>
            <w:tcBorders>
              <w:bottom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r>
      <w:tr>
        <w:trPr>
          <w:trHeight w:val="218"/>
        </w:trPr>
        <w:tc>
          <w:tcPr>
            <w:tcW w:w="3680" w:type="dxa"/>
            <w:vAlign w:val="bottom"/>
            <w:shd w:val="clear" w:color="auto" w:fill="CCEEFF"/>
          </w:tcPr>
          <w:p>
            <w:pPr>
              <w:ind w:left="320"/>
              <w:spacing w:after="0" w:line="194" w:lineRule="exact"/>
              <w:rPr>
                <w:sz w:val="20"/>
                <w:szCs w:val="20"/>
                <w:color w:val="auto"/>
              </w:rPr>
            </w:pPr>
            <w:r>
              <w:rPr>
                <w:rFonts w:ascii="Arial" w:cs="Arial" w:eastAsia="Arial" w:hAnsi="Arial"/>
                <w:sz w:val="17"/>
                <w:szCs w:val="17"/>
                <w:color w:val="auto"/>
              </w:rPr>
              <w:t>Gross margin %</w:t>
            </w:r>
          </w:p>
        </w:tc>
        <w:tc>
          <w:tcPr>
            <w:tcW w:w="70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102"/>
              <w:spacing w:after="0"/>
              <w:rPr>
                <w:sz w:val="20"/>
                <w:szCs w:val="20"/>
                <w:color w:val="auto"/>
              </w:rPr>
            </w:pPr>
            <w:r>
              <w:rPr>
                <w:rFonts w:ascii="Arial" w:cs="Arial" w:eastAsia="Arial" w:hAnsi="Arial"/>
                <w:sz w:val="17"/>
                <w:szCs w:val="17"/>
                <w:color w:val="auto"/>
              </w:rPr>
              <w:t>63.4</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100"/>
              <w:spacing w:after="0"/>
              <w:rPr>
                <w:sz w:val="20"/>
                <w:szCs w:val="20"/>
                <w:color w:val="auto"/>
              </w:rPr>
            </w:pPr>
            <w:r>
              <w:rPr>
                <w:rFonts w:ascii="Arial" w:cs="Arial" w:eastAsia="Arial" w:hAnsi="Arial"/>
                <w:sz w:val="17"/>
                <w:szCs w:val="17"/>
                <w:color w:val="auto"/>
              </w:rPr>
              <w:t>65.1</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r>
      <w:tr>
        <w:trPr>
          <w:trHeight w:val="26"/>
        </w:trPr>
        <w:tc>
          <w:tcPr>
            <w:tcW w:w="368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76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740" w:type="dxa"/>
            <w:vAlign w:val="bottom"/>
            <w:shd w:val="clear" w:color="auto" w:fill="CCEEFF"/>
          </w:tcPr>
          <w:p>
            <w:pPr>
              <w:spacing w:after="0"/>
              <w:rPr>
                <w:sz w:val="2"/>
                <w:szCs w:val="2"/>
                <w:color w:val="auto"/>
              </w:rPr>
            </w:pPr>
          </w:p>
        </w:tc>
        <w:tc>
          <w:tcPr>
            <w:tcW w:w="14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r>
    </w:tbl>
    <w:p>
      <w:pPr>
        <w:spacing w:after="0" w:line="215" w:lineRule="exact"/>
        <w:rPr>
          <w:sz w:val="20"/>
          <w:szCs w:val="20"/>
          <w:color w:val="auto"/>
        </w:rPr>
      </w:pPr>
    </w:p>
    <w:p>
      <w:pPr>
        <w:ind w:right="20" w:firstLine="304"/>
        <w:spacing w:after="0" w:line="254" w:lineRule="auto"/>
        <w:rPr>
          <w:sz w:val="20"/>
          <w:szCs w:val="20"/>
          <w:color w:val="auto"/>
        </w:rPr>
      </w:pPr>
      <w:r>
        <w:rPr>
          <w:rFonts w:ascii="Arial" w:cs="Arial" w:eastAsia="Arial" w:hAnsi="Arial"/>
          <w:sz w:val="17"/>
          <w:szCs w:val="17"/>
          <w:color w:val="auto"/>
        </w:rPr>
        <w:t>Gross margin decreased 1.7 percentage points to 63.4% in the six months ended June 30, 2022, from 65.1% in the six months ended June 30, 2021, primarily due to higher labor and logistics costs as a result of manufacturing transfer activities and higher labor absenteeism due to the Omicron variant during the three months ended March 31, 2022. Gross margin is impacted by our ability to scale production capacity to support our expanding portfolio of products as well as our continued investments in COVID-19 related safety measures. We may see continued productivity improvements to offset higher inflation and supply chain pressures resulting in expansion of our gross margin in the future.</w:t>
      </w:r>
    </w:p>
    <w:p>
      <w:pPr>
        <w:spacing w:after="0" w:line="79"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Research and Development (“R&amp;D”)</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340" w:type="dxa"/>
            <w:vAlign w:val="bottom"/>
            <w:gridSpan w:val="4"/>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7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0" w:type="dxa"/>
            <w:vAlign w:val="bottom"/>
          </w:tcPr>
          <w:p>
            <w:pPr>
              <w:ind w:left="20"/>
              <w:spacing w:after="0"/>
              <w:rPr>
                <w:sz w:val="20"/>
                <w:szCs w:val="20"/>
                <w:color w:val="auto"/>
              </w:rPr>
            </w:pPr>
            <w:r>
              <w:rPr>
                <w:rFonts w:ascii="Arial" w:cs="Arial" w:eastAsia="Arial" w:hAnsi="Arial"/>
                <w:sz w:val="13"/>
                <w:szCs w:val="13"/>
                <w:b w:val="1"/>
                <w:bCs w:val="1"/>
                <w:color w:val="auto"/>
              </w:rPr>
              <w:t>Change</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74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jc w:val="right"/>
              <w:ind w:right="304"/>
              <w:spacing w:after="0"/>
              <w:rPr>
                <w:sz w:val="20"/>
                <w:szCs w:val="20"/>
                <w:color w:val="auto"/>
              </w:rPr>
            </w:pPr>
            <w:r>
              <w:rPr>
                <w:rFonts w:ascii="Arial" w:cs="Arial" w:eastAsia="Arial" w:hAnsi="Arial"/>
                <w:sz w:val="13"/>
                <w:szCs w:val="13"/>
                <w:b w:val="1"/>
                <w:bCs w:val="1"/>
                <w:color w:val="auto"/>
              </w:rPr>
              <w:t>2022</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20" w:type="dxa"/>
            <w:vAlign w:val="bottom"/>
          </w:tcPr>
          <w:p>
            <w:pPr>
              <w:jc w:val="right"/>
              <w:ind w:right="321"/>
              <w:spacing w:after="0"/>
              <w:rPr>
                <w:sz w:val="20"/>
                <w:szCs w:val="20"/>
                <w:color w:val="auto"/>
              </w:rPr>
            </w:pPr>
            <w:r>
              <w:rPr>
                <w:rFonts w:ascii="Arial" w:cs="Arial" w:eastAsia="Arial" w:hAnsi="Arial"/>
                <w:sz w:val="13"/>
                <w:szCs w:val="13"/>
                <w:b w:val="1"/>
                <w:bCs w:val="1"/>
                <w:color w:val="auto"/>
              </w:rPr>
              <w:t>2021</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00" w:type="dxa"/>
            <w:vAlign w:val="bottom"/>
          </w:tcPr>
          <w:p>
            <w:pPr>
              <w:jc w:val="right"/>
              <w:ind w:right="504"/>
              <w:spacing w:after="0"/>
              <w:rPr>
                <w:sz w:val="20"/>
                <w:szCs w:val="20"/>
                <w:color w:val="auto"/>
              </w:rPr>
            </w:pPr>
            <w:r>
              <w:rPr>
                <w:rFonts w:ascii="Arial" w:cs="Arial" w:eastAsia="Arial" w:hAnsi="Arial"/>
                <w:sz w:val="13"/>
                <w:szCs w:val="13"/>
                <w:b w:val="1"/>
                <w:bCs w:val="1"/>
                <w:color w:val="auto"/>
              </w:rPr>
              <w:t>$</w:t>
            </w:r>
          </w:p>
        </w:tc>
        <w:tc>
          <w:tcPr>
            <w:tcW w:w="1400" w:type="dxa"/>
            <w:vAlign w:val="bottom"/>
          </w:tcPr>
          <w:p>
            <w:pPr>
              <w:jc w:val="right"/>
              <w:ind w:right="187"/>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4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gridSpan w:val="5"/>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40" w:type="dxa"/>
            <w:vAlign w:val="bottom"/>
            <w:gridSpan w:val="5"/>
          </w:tcPr>
          <w:p>
            <w:pPr>
              <w:jc w:val="right"/>
              <w:ind w:right="60"/>
              <w:spacing w:after="0"/>
              <w:rPr>
                <w:sz w:val="20"/>
                <w:szCs w:val="20"/>
                <w:color w:val="auto"/>
              </w:rPr>
            </w:pPr>
            <w:r>
              <w:rPr>
                <w:rFonts w:ascii="Arial" w:cs="Arial" w:eastAsia="Arial" w:hAnsi="Arial"/>
                <w:sz w:val="13"/>
                <w:szCs w:val="13"/>
                <w:b w:val="1"/>
                <w:bCs w:val="1"/>
                <w:color w:val="auto"/>
              </w:rPr>
              <w:t>(in thousands, except for percentages)</w:t>
            </w:r>
          </w:p>
        </w:tc>
        <w:tc>
          <w:tcPr>
            <w:tcW w:w="7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40" w:type="dxa"/>
            <w:vAlign w:val="bottom"/>
          </w:tcPr>
          <w:p>
            <w:pPr>
              <w:spacing w:after="0"/>
              <w:rPr>
                <w:sz w:val="2"/>
                <w:szCs w:val="2"/>
                <w:color w:val="auto"/>
              </w:rPr>
            </w:pPr>
          </w:p>
        </w:tc>
        <w:tc>
          <w:tcPr>
            <w:tcW w:w="720" w:type="dxa"/>
            <w:vAlign w:val="bottom"/>
          </w:tcPr>
          <w:p>
            <w:pPr>
              <w:spacing w:after="0"/>
              <w:rPr>
                <w:sz w:val="2"/>
                <w:szCs w:val="2"/>
                <w:color w:val="auto"/>
              </w:rPr>
            </w:pPr>
          </w:p>
        </w:tc>
        <w:tc>
          <w:tcPr>
            <w:tcW w:w="9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7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0" w:type="dxa"/>
            <w:vAlign w:val="bottom"/>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3"/>
        </w:trPr>
        <w:tc>
          <w:tcPr>
            <w:tcW w:w="3740" w:type="dxa"/>
            <w:vAlign w:val="bottom"/>
            <w:shd w:val="clear" w:color="auto" w:fill="CCEEFF"/>
          </w:tcPr>
          <w:p>
            <w:pPr>
              <w:ind w:left="320"/>
              <w:spacing w:after="0"/>
              <w:rPr>
                <w:sz w:val="20"/>
                <w:szCs w:val="20"/>
                <w:color w:val="auto"/>
              </w:rPr>
            </w:pPr>
            <w:r>
              <w:rPr>
                <w:rFonts w:ascii="Arial" w:cs="Arial" w:eastAsia="Arial" w:hAnsi="Arial"/>
                <w:sz w:val="17"/>
                <w:szCs w:val="17"/>
                <w:color w:val="auto"/>
              </w:rPr>
              <w:t>R&amp;D</w:t>
            </w:r>
          </w:p>
        </w:tc>
        <w:tc>
          <w:tcPr>
            <w:tcW w:w="720" w:type="dxa"/>
            <w:vAlign w:val="bottom"/>
            <w:shd w:val="clear" w:color="auto" w:fill="CCEEFF"/>
          </w:tcPr>
          <w:p>
            <w:pPr>
              <w:jc w:val="right"/>
              <w:ind w:right="216"/>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jc w:val="right"/>
              <w:ind w:right="104"/>
              <w:spacing w:after="0"/>
              <w:rPr>
                <w:sz w:val="20"/>
                <w:szCs w:val="20"/>
                <w:color w:val="auto"/>
              </w:rPr>
            </w:pPr>
            <w:r>
              <w:rPr>
                <w:rFonts w:ascii="Arial" w:cs="Arial" w:eastAsia="Arial" w:hAnsi="Arial"/>
                <w:sz w:val="17"/>
                <w:szCs w:val="17"/>
                <w:color w:val="auto"/>
              </w:rPr>
              <w:t>40,123</w:t>
            </w:r>
          </w:p>
        </w:tc>
        <w:tc>
          <w:tcPr>
            <w:tcW w:w="1400" w:type="dxa"/>
            <w:vAlign w:val="bottom"/>
            <w:gridSpan w:val="3"/>
            <w:shd w:val="clear" w:color="auto" w:fill="CCEEFF"/>
          </w:tcPr>
          <w:p>
            <w:pPr>
              <w:jc w:val="right"/>
              <w:ind w:right="493"/>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ind w:right="101"/>
              <w:spacing w:after="0"/>
              <w:rPr>
                <w:sz w:val="20"/>
                <w:szCs w:val="20"/>
                <w:color w:val="auto"/>
              </w:rPr>
            </w:pPr>
            <w:r>
              <w:rPr>
                <w:rFonts w:ascii="Arial" w:cs="Arial" w:eastAsia="Arial" w:hAnsi="Arial"/>
                <w:sz w:val="17"/>
                <w:szCs w:val="17"/>
                <w:color w:val="auto"/>
                <w:w w:val="99"/>
              </w:rPr>
              <w:t>35,814</w:t>
            </w:r>
          </w:p>
        </w:tc>
        <w:tc>
          <w:tcPr>
            <w:tcW w:w="1260" w:type="dxa"/>
            <w:vAlign w:val="bottom"/>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4,309</w:t>
            </w:r>
          </w:p>
        </w:tc>
        <w:tc>
          <w:tcPr>
            <w:tcW w:w="1400" w:type="dxa"/>
            <w:vAlign w:val="bottom"/>
            <w:shd w:val="clear" w:color="auto" w:fill="CCEEFF"/>
          </w:tcPr>
          <w:p>
            <w:pPr>
              <w:jc w:val="right"/>
              <w:ind w:right="107"/>
              <w:spacing w:after="0"/>
              <w:rPr>
                <w:sz w:val="20"/>
                <w:szCs w:val="20"/>
                <w:color w:val="auto"/>
              </w:rPr>
            </w:pPr>
            <w:r>
              <w:rPr>
                <w:rFonts w:ascii="Arial" w:cs="Arial" w:eastAsia="Arial" w:hAnsi="Arial"/>
                <w:sz w:val="17"/>
                <w:szCs w:val="17"/>
                <w:color w:val="auto"/>
              </w:rPr>
              <w:t>12.0</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CCEEFF"/>
            </w:tcBorders>
            <w:vMerge w:val="restart"/>
          </w:tcPr>
          <w:p>
            <w:pPr>
              <w:ind w:left="440"/>
              <w:spacing w:after="0"/>
              <w:rPr>
                <w:sz w:val="20"/>
                <w:szCs w:val="20"/>
                <w:color w:val="auto"/>
              </w:rPr>
            </w:pPr>
            <w:r>
              <w:rPr>
                <w:rFonts w:ascii="Arial" w:cs="Arial" w:eastAsia="Arial" w:hAnsi="Arial"/>
                <w:sz w:val="17"/>
                <w:szCs w:val="17"/>
                <w:i w:val="1"/>
                <w:iCs w:val="1"/>
                <w:color w:val="auto"/>
              </w:rPr>
              <w:t>R&amp;D as a percentage of revenue</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74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940" w:type="dxa"/>
            <w:vAlign w:val="bottom"/>
          </w:tcPr>
          <w:p>
            <w:pPr>
              <w:jc w:val="right"/>
              <w:ind w:right="104"/>
              <w:spacing w:after="0"/>
              <w:rPr>
                <w:sz w:val="20"/>
                <w:szCs w:val="20"/>
                <w:color w:val="auto"/>
              </w:rPr>
            </w:pPr>
            <w:r>
              <w:rPr>
                <w:rFonts w:ascii="Arial" w:cs="Arial" w:eastAsia="Arial" w:hAnsi="Arial"/>
                <w:sz w:val="17"/>
                <w:szCs w:val="17"/>
                <w:i w:val="1"/>
                <w:iCs w:val="1"/>
                <w:color w:val="auto"/>
              </w:rPr>
              <w:t>9.7</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720" w:type="dxa"/>
            <w:vAlign w:val="bottom"/>
          </w:tcPr>
          <w:p>
            <w:pPr>
              <w:jc w:val="right"/>
              <w:ind w:right="101"/>
              <w:spacing w:after="0"/>
              <w:rPr>
                <w:sz w:val="20"/>
                <w:szCs w:val="20"/>
                <w:color w:val="auto"/>
              </w:rPr>
            </w:pPr>
            <w:r>
              <w:rPr>
                <w:rFonts w:ascii="Arial" w:cs="Arial" w:eastAsia="Arial" w:hAnsi="Arial"/>
                <w:sz w:val="17"/>
                <w:szCs w:val="17"/>
                <w:i w:val="1"/>
                <w:iCs w:val="1"/>
                <w:color w:val="auto"/>
              </w:rPr>
              <w:t>10.1</w:t>
            </w:r>
          </w:p>
        </w:tc>
        <w:tc>
          <w:tcPr>
            <w:tcW w:w="32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54" w:lineRule="exact"/>
        <w:rPr>
          <w:sz w:val="20"/>
          <w:szCs w:val="20"/>
          <w:color w:val="auto"/>
        </w:rPr>
      </w:pPr>
    </w:p>
    <w:p>
      <w:pPr>
        <w:ind w:right="60" w:firstLine="304"/>
        <w:spacing w:after="0" w:line="283" w:lineRule="auto"/>
        <w:rPr>
          <w:sz w:val="20"/>
          <w:szCs w:val="20"/>
          <w:color w:val="auto"/>
        </w:rPr>
      </w:pPr>
      <w:r>
        <w:rPr>
          <w:rFonts w:ascii="Arial" w:cs="Arial" w:eastAsia="Arial" w:hAnsi="Arial"/>
          <w:sz w:val="16"/>
          <w:szCs w:val="16"/>
          <w:color w:val="auto"/>
        </w:rPr>
        <w:t>R&amp;D expenses increased by $4.3 million, or 12.0%, to $40.1 million in the six months ended June 30, 2022, from $35.8 million in the six months ended June 30, 2021. The increase was primarily due to a $8.0 million increase in personnel-related expenses driven by an increase in headcount and a $1.3 million increase in infrastructure costs to support our growth, partially offset by a $5.4 million decrease in product development and testing costs.</w:t>
      </w:r>
    </w:p>
    <w:p>
      <w:pPr>
        <w:spacing w:after="0" w:line="108" w:lineRule="exact"/>
        <w:rPr>
          <w:sz w:val="20"/>
          <w:szCs w:val="20"/>
          <w:color w:val="auto"/>
        </w:rPr>
      </w:pPr>
    </w:p>
    <w:p>
      <w:pPr>
        <w:ind w:right="60" w:firstLine="304"/>
        <w:spacing w:after="0" w:line="256" w:lineRule="auto"/>
        <w:rPr>
          <w:sz w:val="20"/>
          <w:szCs w:val="20"/>
          <w:color w:val="auto"/>
        </w:rPr>
      </w:pPr>
      <w:r>
        <w:rPr>
          <w:rFonts w:ascii="Arial" w:cs="Arial" w:eastAsia="Arial" w:hAnsi="Arial"/>
          <w:sz w:val="17"/>
          <w:szCs w:val="17"/>
          <w:color w:val="auto"/>
        </w:rPr>
        <w:t>We have continued to make investments, and plan to continue to make investments, in the development of our products. As part of our ongoing investment in the development of our products, we are anticipating future payments related to research and development milestones. In addition, we have experienced in the past, and may continue to experience in the future, variability in expenses incurred due to the timing and costs of clinical trials and product development, which may include additional personnel-related expenses in conjunction with the launch of new products.</w:t>
      </w:r>
    </w:p>
    <w:p>
      <w:pPr>
        <w:spacing w:after="0" w:line="200" w:lineRule="exact"/>
        <w:rPr>
          <w:sz w:val="20"/>
          <w:szCs w:val="20"/>
          <w:color w:val="auto"/>
        </w:rPr>
      </w:pPr>
    </w:p>
    <w:p>
      <w:pPr>
        <w:spacing w:after="0" w:line="294"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2" w:name="page33"/>
    <w:bookmarkEnd w:id="32"/>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Sales, General and Administrative (SG&amp;A)</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6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380" w:type="dxa"/>
            <w:vAlign w:val="bottom"/>
            <w:gridSpan w:val="4"/>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7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380" w:type="dxa"/>
            <w:vAlign w:val="bottom"/>
          </w:tcPr>
          <w:p>
            <w:pPr>
              <w:spacing w:after="0"/>
              <w:rPr>
                <w:sz w:val="20"/>
                <w:szCs w:val="20"/>
                <w:color w:val="auto"/>
              </w:rPr>
            </w:pPr>
            <w:r>
              <w:rPr>
                <w:rFonts w:ascii="Arial" w:cs="Arial" w:eastAsia="Arial" w:hAnsi="Arial"/>
                <w:sz w:val="13"/>
                <w:szCs w:val="13"/>
                <w:b w:val="1"/>
                <w:bCs w:val="1"/>
                <w:color w:val="auto"/>
              </w:rPr>
              <w:t>Change</w:t>
            </w: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6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20" w:type="dxa"/>
            <w:vAlign w:val="bottom"/>
          </w:tcPr>
          <w:p>
            <w:pPr>
              <w:jc w:val="right"/>
              <w:ind w:right="324"/>
              <w:spacing w:after="0"/>
              <w:rPr>
                <w:sz w:val="20"/>
                <w:szCs w:val="20"/>
                <w:color w:val="auto"/>
              </w:rPr>
            </w:pPr>
            <w:r>
              <w:rPr>
                <w:rFonts w:ascii="Arial" w:cs="Arial" w:eastAsia="Arial" w:hAnsi="Arial"/>
                <w:sz w:val="13"/>
                <w:szCs w:val="13"/>
                <w:b w:val="1"/>
                <w:bCs w:val="1"/>
                <w:color w:val="auto"/>
              </w:rPr>
              <w:t>2022</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jc w:val="right"/>
              <w:ind w:right="321"/>
              <w:spacing w:after="0"/>
              <w:rPr>
                <w:sz w:val="20"/>
                <w:szCs w:val="20"/>
                <w:color w:val="auto"/>
              </w:rPr>
            </w:pPr>
            <w:r>
              <w:rPr>
                <w:rFonts w:ascii="Arial" w:cs="Arial" w:eastAsia="Arial" w:hAnsi="Arial"/>
                <w:sz w:val="13"/>
                <w:szCs w:val="13"/>
                <w:b w:val="1"/>
                <w:bCs w:val="1"/>
                <w:color w:val="auto"/>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jc w:val="right"/>
              <w:ind w:right="524"/>
              <w:spacing w:after="0"/>
              <w:rPr>
                <w:sz w:val="20"/>
                <w:szCs w:val="20"/>
                <w:color w:val="auto"/>
              </w:rPr>
            </w:pPr>
            <w:r>
              <w:rPr>
                <w:rFonts w:ascii="Arial" w:cs="Arial" w:eastAsia="Arial" w:hAnsi="Arial"/>
                <w:sz w:val="13"/>
                <w:szCs w:val="13"/>
                <w:b w:val="1"/>
                <w:bCs w:val="1"/>
                <w:color w:val="auto"/>
              </w:rPr>
              <w:t>$</w:t>
            </w:r>
          </w:p>
        </w:tc>
        <w:tc>
          <w:tcPr>
            <w:tcW w:w="1380" w:type="dxa"/>
            <w:vAlign w:val="bottom"/>
          </w:tcPr>
          <w:p>
            <w:pPr>
              <w:jc w:val="right"/>
              <w:ind w:right="167"/>
              <w:spacing w:after="0"/>
              <w:rPr>
                <w:sz w:val="20"/>
                <w:szCs w:val="20"/>
                <w:color w:val="auto"/>
              </w:rPr>
            </w:pPr>
            <w:r>
              <w:rPr>
                <w:rFonts w:ascii="Arial" w:cs="Arial" w:eastAsia="Arial" w:hAnsi="Arial"/>
                <w:sz w:val="13"/>
                <w:szCs w:val="13"/>
                <w:b w:val="1"/>
                <w:bCs w:val="1"/>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66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60" w:type="dxa"/>
            <w:vAlign w:val="bottom"/>
            <w:tcBorders>
              <w:bottom w:val="single" w:sz="8" w:color="auto"/>
            </w:tcBorders>
            <w:gridSpan w:val="5"/>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6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60" w:type="dxa"/>
            <w:vAlign w:val="bottom"/>
            <w:gridSpan w:val="5"/>
          </w:tcPr>
          <w:p>
            <w:pPr>
              <w:jc w:val="right"/>
              <w:ind w:right="80"/>
              <w:spacing w:after="0"/>
              <w:rPr>
                <w:sz w:val="20"/>
                <w:szCs w:val="20"/>
                <w:color w:val="auto"/>
              </w:rPr>
            </w:pPr>
            <w:r>
              <w:rPr>
                <w:rFonts w:ascii="Arial" w:cs="Arial" w:eastAsia="Arial" w:hAnsi="Arial"/>
                <w:sz w:val="13"/>
                <w:szCs w:val="13"/>
                <w:b w:val="1"/>
                <w:bCs w:val="1"/>
                <w:color w:val="auto"/>
              </w:rPr>
              <w:t>(in thousands, except for percentages)</w:t>
            </w:r>
          </w:p>
        </w:tc>
        <w:tc>
          <w:tcPr>
            <w:tcW w:w="74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6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3"/>
        </w:trPr>
        <w:tc>
          <w:tcPr>
            <w:tcW w:w="3660" w:type="dxa"/>
            <w:vAlign w:val="bottom"/>
            <w:shd w:val="clear" w:color="auto" w:fill="CCEEFF"/>
          </w:tcPr>
          <w:p>
            <w:pPr>
              <w:ind w:left="320"/>
              <w:spacing w:after="0"/>
              <w:rPr>
                <w:sz w:val="20"/>
                <w:szCs w:val="20"/>
                <w:color w:val="auto"/>
              </w:rPr>
            </w:pPr>
            <w:r>
              <w:rPr>
                <w:rFonts w:ascii="Arial" w:cs="Arial" w:eastAsia="Arial" w:hAnsi="Arial"/>
                <w:sz w:val="17"/>
                <w:szCs w:val="17"/>
                <w:color w:val="auto"/>
              </w:rPr>
              <w:t>SG&amp;A</w:t>
            </w:r>
          </w:p>
        </w:tc>
        <w:tc>
          <w:tcPr>
            <w:tcW w:w="680" w:type="dxa"/>
            <w:vAlign w:val="bottom"/>
            <w:shd w:val="clear" w:color="auto" w:fill="CCEEFF"/>
          </w:tcPr>
          <w:p>
            <w:pPr>
              <w:jc w:val="right"/>
              <w:ind w:right="196"/>
              <w:spacing w:after="0"/>
              <w:rPr>
                <w:sz w:val="20"/>
                <w:szCs w:val="20"/>
                <w:color w:val="auto"/>
              </w:rPr>
            </w:pPr>
            <w:r>
              <w:rPr>
                <w:rFonts w:ascii="Arial" w:cs="Arial" w:eastAsia="Arial" w:hAnsi="Arial"/>
                <w:sz w:val="17"/>
                <w:szCs w:val="17"/>
                <w:color w:val="auto"/>
              </w:rPr>
              <w:t>$</w:t>
            </w:r>
          </w:p>
        </w:tc>
        <w:tc>
          <w:tcPr>
            <w:tcW w:w="1020" w:type="dxa"/>
            <w:vAlign w:val="bottom"/>
            <w:shd w:val="clear" w:color="auto" w:fill="CCEEFF"/>
          </w:tcPr>
          <w:p>
            <w:pPr>
              <w:jc w:val="right"/>
              <w:ind w:right="104"/>
              <w:spacing w:after="0"/>
              <w:rPr>
                <w:sz w:val="20"/>
                <w:szCs w:val="20"/>
                <w:color w:val="auto"/>
              </w:rPr>
            </w:pPr>
            <w:r>
              <w:rPr>
                <w:rFonts w:ascii="Arial" w:cs="Arial" w:eastAsia="Arial" w:hAnsi="Arial"/>
                <w:sz w:val="17"/>
                <w:szCs w:val="17"/>
                <w:color w:val="auto"/>
              </w:rPr>
              <w:t>225,515</w:t>
            </w:r>
          </w:p>
        </w:tc>
        <w:tc>
          <w:tcPr>
            <w:tcW w:w="1360" w:type="dxa"/>
            <w:vAlign w:val="bottom"/>
            <w:gridSpan w:val="3"/>
            <w:shd w:val="clear" w:color="auto" w:fill="CCEEFF"/>
          </w:tcPr>
          <w:p>
            <w:pPr>
              <w:jc w:val="right"/>
              <w:ind w:right="453"/>
              <w:spacing w:after="0"/>
              <w:rPr>
                <w:sz w:val="20"/>
                <w:szCs w:val="20"/>
                <w:color w:val="auto"/>
              </w:rPr>
            </w:pPr>
            <w:r>
              <w:rPr>
                <w:rFonts w:ascii="Arial" w:cs="Arial" w:eastAsia="Arial" w:hAnsi="Arial"/>
                <w:sz w:val="17"/>
                <w:szCs w:val="17"/>
                <w:color w:val="auto"/>
              </w:rPr>
              <w:t>$</w:t>
            </w:r>
          </w:p>
        </w:tc>
        <w:tc>
          <w:tcPr>
            <w:tcW w:w="780" w:type="dxa"/>
            <w:vAlign w:val="bottom"/>
            <w:shd w:val="clear" w:color="auto" w:fill="CCEEFF"/>
          </w:tcPr>
          <w:p>
            <w:pPr>
              <w:jc w:val="right"/>
              <w:ind w:right="101"/>
              <w:spacing w:after="0"/>
              <w:rPr>
                <w:sz w:val="20"/>
                <w:szCs w:val="20"/>
                <w:color w:val="auto"/>
              </w:rPr>
            </w:pPr>
            <w:r>
              <w:rPr>
                <w:rFonts w:ascii="Arial" w:cs="Arial" w:eastAsia="Arial" w:hAnsi="Arial"/>
                <w:sz w:val="17"/>
                <w:szCs w:val="17"/>
                <w:color w:val="auto"/>
                <w:w w:val="94"/>
              </w:rPr>
              <w:t>170,434</w:t>
            </w:r>
          </w:p>
        </w:tc>
        <w:tc>
          <w:tcPr>
            <w:tcW w:w="1260" w:type="dxa"/>
            <w:vAlign w:val="bottom"/>
            <w:gridSpan w:val="3"/>
            <w:shd w:val="clear" w:color="auto" w:fill="CCEEFF"/>
          </w:tcPr>
          <w:p>
            <w:pPr>
              <w:jc w:val="right"/>
              <w:ind w:right="420"/>
              <w:spacing w:after="0"/>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55,081</w:t>
            </w:r>
          </w:p>
        </w:tc>
        <w:tc>
          <w:tcPr>
            <w:tcW w:w="1380" w:type="dxa"/>
            <w:vAlign w:val="bottom"/>
            <w:shd w:val="clear" w:color="auto" w:fill="CCEEFF"/>
          </w:tcPr>
          <w:p>
            <w:pPr>
              <w:jc w:val="right"/>
              <w:ind w:right="87"/>
              <w:spacing w:after="0"/>
              <w:rPr>
                <w:sz w:val="20"/>
                <w:szCs w:val="20"/>
                <w:color w:val="auto"/>
              </w:rPr>
            </w:pPr>
            <w:r>
              <w:rPr>
                <w:rFonts w:ascii="Arial" w:cs="Arial" w:eastAsia="Arial" w:hAnsi="Arial"/>
                <w:sz w:val="17"/>
                <w:szCs w:val="17"/>
                <w:color w:val="auto"/>
              </w:rPr>
              <w:t>32.3</w:t>
            </w:r>
          </w:p>
        </w:tc>
        <w:tc>
          <w:tcPr>
            <w:tcW w:w="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660" w:type="dxa"/>
            <w:vAlign w:val="bottom"/>
            <w:tcBorders>
              <w:top w:val="single" w:sz="8" w:color="CCEEFF"/>
              <w:bottom w:val="single" w:sz="8" w:color="CCEEFF"/>
            </w:tcBorders>
            <w:vMerge w:val="restart"/>
          </w:tcPr>
          <w:p>
            <w:pPr>
              <w:ind w:left="160"/>
              <w:spacing w:after="0"/>
              <w:rPr>
                <w:sz w:val="20"/>
                <w:szCs w:val="20"/>
                <w:color w:val="auto"/>
              </w:rPr>
            </w:pPr>
            <w:r>
              <w:rPr>
                <w:rFonts w:ascii="Arial" w:cs="Arial" w:eastAsia="Arial" w:hAnsi="Arial"/>
                <w:sz w:val="17"/>
                <w:szCs w:val="17"/>
                <w:color w:val="auto"/>
              </w:rPr>
              <w:t xml:space="preserve">SG&amp;A </w:t>
            </w:r>
            <w:r>
              <w:rPr>
                <w:rFonts w:ascii="Arial" w:cs="Arial" w:eastAsia="Arial" w:hAnsi="Arial"/>
                <w:sz w:val="17"/>
                <w:szCs w:val="17"/>
                <w:i w:val="1"/>
                <w:iCs w:val="1"/>
                <w:color w:val="auto"/>
              </w:rPr>
              <w:t>as a percentage of revenue</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3660" w:type="dxa"/>
            <w:vAlign w:val="bottom"/>
            <w:vMerge w:val="continue"/>
          </w:tcPr>
          <w:p>
            <w:pPr>
              <w:spacing w:after="0"/>
              <w:rPr>
                <w:sz w:val="19"/>
                <w:szCs w:val="19"/>
                <w:color w:val="auto"/>
              </w:rPr>
            </w:pPr>
          </w:p>
        </w:tc>
        <w:tc>
          <w:tcPr>
            <w:tcW w:w="680" w:type="dxa"/>
            <w:vAlign w:val="bottom"/>
          </w:tcPr>
          <w:p>
            <w:pPr>
              <w:spacing w:after="0"/>
              <w:rPr>
                <w:sz w:val="19"/>
                <w:szCs w:val="19"/>
                <w:color w:val="auto"/>
              </w:rPr>
            </w:pPr>
          </w:p>
        </w:tc>
        <w:tc>
          <w:tcPr>
            <w:tcW w:w="1020" w:type="dxa"/>
            <w:vAlign w:val="bottom"/>
          </w:tcPr>
          <w:p>
            <w:pPr>
              <w:jc w:val="right"/>
              <w:ind w:right="104"/>
              <w:spacing w:after="0"/>
              <w:rPr>
                <w:sz w:val="20"/>
                <w:szCs w:val="20"/>
                <w:color w:val="auto"/>
              </w:rPr>
            </w:pPr>
            <w:r>
              <w:rPr>
                <w:rFonts w:ascii="Arial" w:cs="Arial" w:eastAsia="Arial" w:hAnsi="Arial"/>
                <w:sz w:val="17"/>
                <w:szCs w:val="17"/>
                <w:i w:val="1"/>
                <w:iCs w:val="1"/>
                <w:color w:val="auto"/>
              </w:rPr>
              <w:t>54.7</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jc w:val="right"/>
              <w:ind w:right="101"/>
              <w:spacing w:after="0"/>
              <w:rPr>
                <w:sz w:val="20"/>
                <w:szCs w:val="20"/>
                <w:color w:val="auto"/>
              </w:rPr>
            </w:pPr>
            <w:r>
              <w:rPr>
                <w:rFonts w:ascii="Arial" w:cs="Arial" w:eastAsia="Arial" w:hAnsi="Arial"/>
                <w:sz w:val="17"/>
                <w:szCs w:val="17"/>
                <w:i w:val="1"/>
                <w:iCs w:val="1"/>
                <w:color w:val="auto"/>
              </w:rPr>
              <w:t>48.2</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54" w:lineRule="exact"/>
        <w:rPr>
          <w:sz w:val="20"/>
          <w:szCs w:val="20"/>
          <w:color w:val="auto"/>
        </w:rPr>
      </w:pPr>
    </w:p>
    <w:p>
      <w:pPr>
        <w:ind w:right="280" w:firstLine="304"/>
        <w:spacing w:after="0" w:line="296" w:lineRule="auto"/>
        <w:rPr>
          <w:sz w:val="20"/>
          <w:szCs w:val="20"/>
          <w:color w:val="auto"/>
        </w:rPr>
      </w:pPr>
      <w:r>
        <w:rPr>
          <w:rFonts w:ascii="Arial" w:cs="Arial" w:eastAsia="Arial" w:hAnsi="Arial"/>
          <w:sz w:val="15"/>
          <w:szCs w:val="15"/>
          <w:color w:val="auto"/>
        </w:rPr>
        <w:t>SG&amp;A expenses increased by $55.1 million, or 32.3%, to $225.5 million in the six months ended June 30, 2022, from $170.4 million in the six months ended June 30, 2021. The increase was primarily due to a $23.3 million increase in personnel-related expense driven by an increase in headcount and related expenses to support our growth, a $7.9 million increase in travel and other in-person expenses, a $7.7 million increase in infrastructure costs, a $6.9 million increase in cost related to marketing events, a $4.2 million increase in information technology expenses and other professional services primarily associated with our ERP system implementation, and a $3.5 million amortization expense of finite lived intangible assets acquired in connection with the Sixense acquisition.</w:t>
      </w:r>
    </w:p>
    <w:p>
      <w:pPr>
        <w:spacing w:after="0" w:line="100" w:lineRule="exact"/>
        <w:rPr>
          <w:sz w:val="20"/>
          <w:szCs w:val="20"/>
          <w:color w:val="auto"/>
        </w:rPr>
      </w:pPr>
    </w:p>
    <w:p>
      <w:pPr>
        <w:jc w:val="both"/>
        <w:ind w:right="200" w:firstLine="304"/>
        <w:spacing w:after="0" w:line="283" w:lineRule="auto"/>
        <w:rPr>
          <w:sz w:val="20"/>
          <w:szCs w:val="20"/>
          <w:color w:val="auto"/>
        </w:rPr>
      </w:pPr>
      <w:r>
        <w:rPr>
          <w:rFonts w:ascii="Arial" w:cs="Arial" w:eastAsia="Arial" w:hAnsi="Arial"/>
          <w:sz w:val="16"/>
          <w:szCs w:val="16"/>
          <w:color w:val="auto"/>
        </w:rPr>
        <w:t>As we continue to invest in our growth, we have expanded and may continue to expand our sales, marketing, and general and administrative teams through the hiring of additional employees in critical roles that support our strategic initiatives. In addition, we have experienced in the past, and may continue to experience in the future, variability in expenses incurred due to the timing and costs of investments in infrastructure to support the business.</w:t>
      </w:r>
    </w:p>
    <w:p>
      <w:pPr>
        <w:spacing w:after="0" w:line="58"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(Benefit from) Provision For Income Taxes</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7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320" w:type="dxa"/>
            <w:vAlign w:val="bottom"/>
            <w:gridSpan w:val="4"/>
          </w:tcPr>
          <w:p>
            <w:pPr>
              <w:jc w:val="right"/>
              <w:spacing w:after="0"/>
              <w:rPr>
                <w:sz w:val="20"/>
                <w:szCs w:val="20"/>
                <w:color w:val="auto"/>
              </w:rPr>
            </w:pPr>
            <w:r>
              <w:rPr>
                <w:rFonts w:ascii="Arial" w:cs="Arial" w:eastAsia="Arial" w:hAnsi="Arial"/>
                <w:sz w:val="13"/>
                <w:szCs w:val="13"/>
                <w:b w:val="1"/>
                <w:bCs w:val="1"/>
                <w:color w:val="auto"/>
              </w:rPr>
              <w:t>Six Months Ended June 30,</w:t>
            </w:r>
          </w:p>
        </w:tc>
        <w:tc>
          <w:tcPr>
            <w:tcW w:w="7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40" w:type="dxa"/>
            <w:vAlign w:val="bottom"/>
          </w:tcPr>
          <w:p>
            <w:pPr>
              <w:jc w:val="right"/>
              <w:ind w:right="887"/>
              <w:spacing w:after="0"/>
              <w:rPr>
                <w:sz w:val="20"/>
                <w:szCs w:val="20"/>
                <w:color w:val="auto"/>
              </w:rPr>
            </w:pPr>
            <w:r>
              <w:rPr>
                <w:rFonts w:ascii="Arial" w:cs="Arial" w:eastAsia="Arial" w:hAnsi="Arial"/>
                <w:sz w:val="13"/>
                <w:szCs w:val="13"/>
                <w:b w:val="1"/>
                <w:bCs w:val="1"/>
                <w:color w:val="auto"/>
                <w:w w:val="96"/>
              </w:rPr>
              <w:t>Change</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72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jc w:val="right"/>
              <w:ind w:right="324"/>
              <w:spacing w:after="0"/>
              <w:rPr>
                <w:sz w:val="20"/>
                <w:szCs w:val="20"/>
                <w:color w:val="auto"/>
              </w:rPr>
            </w:pPr>
            <w:r>
              <w:rPr>
                <w:rFonts w:ascii="Arial" w:cs="Arial" w:eastAsia="Arial" w:hAnsi="Arial"/>
                <w:sz w:val="13"/>
                <w:szCs w:val="13"/>
                <w:b w:val="1"/>
                <w:bCs w:val="1"/>
                <w:color w:val="auto"/>
              </w:rPr>
              <w:t>2022</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jc w:val="right"/>
              <w:ind w:right="281"/>
              <w:spacing w:after="0"/>
              <w:rPr>
                <w:sz w:val="20"/>
                <w:szCs w:val="20"/>
                <w:color w:val="auto"/>
              </w:rPr>
            </w:pPr>
            <w:r>
              <w:rPr>
                <w:rFonts w:ascii="Arial" w:cs="Arial" w:eastAsia="Arial" w:hAnsi="Arial"/>
                <w:sz w:val="13"/>
                <w:szCs w:val="13"/>
                <w:b w:val="1"/>
                <w:bCs w:val="1"/>
                <w:color w:val="auto"/>
              </w:rPr>
              <w:t>2021</w:t>
            </w: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20" w:type="dxa"/>
            <w:vAlign w:val="bottom"/>
          </w:tcPr>
          <w:p>
            <w:pPr>
              <w:jc w:val="right"/>
              <w:ind w:right="524"/>
              <w:spacing w:after="0"/>
              <w:rPr>
                <w:sz w:val="20"/>
                <w:szCs w:val="20"/>
                <w:color w:val="auto"/>
              </w:rPr>
            </w:pPr>
            <w:r>
              <w:rPr>
                <w:rFonts w:ascii="Arial" w:cs="Arial" w:eastAsia="Arial" w:hAnsi="Arial"/>
                <w:sz w:val="13"/>
                <w:szCs w:val="13"/>
                <w:b w:val="1"/>
                <w:bCs w:val="1"/>
                <w:color w:val="auto"/>
              </w:rPr>
              <w:t>$</w:t>
            </w:r>
          </w:p>
        </w:tc>
        <w:tc>
          <w:tcPr>
            <w:tcW w:w="1440" w:type="dxa"/>
            <w:vAlign w:val="bottom"/>
          </w:tcPr>
          <w:p>
            <w:pPr>
              <w:jc w:val="right"/>
              <w:ind w:right="227"/>
              <w:spacing w:after="0"/>
              <w:rPr>
                <w:sz w:val="20"/>
                <w:szCs w:val="20"/>
                <w:color w:val="auto"/>
              </w:rPr>
            </w:pPr>
            <w:r>
              <w:rPr>
                <w:rFonts w:ascii="Arial" w:cs="Arial" w:eastAsia="Arial" w:hAnsi="Arial"/>
                <w:sz w:val="13"/>
                <w:szCs w:val="13"/>
                <w:b w:val="1"/>
                <w:bCs w:val="1"/>
                <w:color w:val="auto"/>
              </w:rPr>
              <w:t>%</w:t>
            </w: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20" w:type="dxa"/>
            <w:vAlign w:val="bottom"/>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gridSpan w:val="5"/>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37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920" w:type="dxa"/>
            <w:vAlign w:val="bottom"/>
            <w:gridSpan w:val="5"/>
          </w:tcPr>
          <w:p>
            <w:pPr>
              <w:jc w:val="right"/>
              <w:ind w:right="40"/>
              <w:spacing w:after="0"/>
              <w:rPr>
                <w:sz w:val="20"/>
                <w:szCs w:val="20"/>
                <w:color w:val="auto"/>
              </w:rPr>
            </w:pPr>
            <w:r>
              <w:rPr>
                <w:rFonts w:ascii="Arial" w:cs="Arial" w:eastAsia="Arial" w:hAnsi="Arial"/>
                <w:sz w:val="13"/>
                <w:szCs w:val="13"/>
                <w:b w:val="1"/>
                <w:bCs w:val="1"/>
                <w:color w:val="auto"/>
              </w:rPr>
              <w:t>(in thousands, except for percentages)</w:t>
            </w:r>
          </w:p>
        </w:tc>
        <w:tc>
          <w:tcPr>
            <w:tcW w:w="7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3720" w:type="dxa"/>
            <w:vAlign w:val="bottom"/>
          </w:tcPr>
          <w:p>
            <w:pPr>
              <w:spacing w:after="0"/>
              <w:rPr>
                <w:sz w:val="2"/>
                <w:szCs w:val="2"/>
                <w:color w:val="auto"/>
              </w:rPr>
            </w:pPr>
          </w:p>
        </w:tc>
        <w:tc>
          <w:tcPr>
            <w:tcW w:w="72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3"/>
        </w:trPr>
        <w:tc>
          <w:tcPr>
            <w:tcW w:w="3720" w:type="dxa"/>
            <w:vAlign w:val="bottom"/>
            <w:shd w:val="clear" w:color="auto" w:fill="CCEEFF"/>
          </w:tcPr>
          <w:p>
            <w:pPr>
              <w:ind w:left="320"/>
              <w:spacing w:after="0"/>
              <w:rPr>
                <w:sz w:val="20"/>
                <w:szCs w:val="20"/>
                <w:color w:val="auto"/>
              </w:rPr>
            </w:pPr>
            <w:r>
              <w:rPr>
                <w:rFonts w:ascii="Arial" w:cs="Arial" w:eastAsia="Arial" w:hAnsi="Arial"/>
                <w:sz w:val="17"/>
                <w:szCs w:val="17"/>
                <w:color w:val="auto"/>
              </w:rPr>
              <w:t>(Benefit from) provision for income taxes</w:t>
            </w:r>
          </w:p>
        </w:tc>
        <w:tc>
          <w:tcPr>
            <w:tcW w:w="720" w:type="dxa"/>
            <w:vAlign w:val="bottom"/>
            <w:shd w:val="clear" w:color="auto" w:fill="CCEEFF"/>
          </w:tcPr>
          <w:p>
            <w:pPr>
              <w:jc w:val="right"/>
              <w:ind w:right="236"/>
              <w:spacing w:after="0"/>
              <w:rPr>
                <w:sz w:val="20"/>
                <w:szCs w:val="20"/>
                <w:color w:val="auto"/>
              </w:rPr>
            </w:pPr>
            <w:r>
              <w:rPr>
                <w:rFonts w:ascii="Arial" w:cs="Arial" w:eastAsia="Arial" w:hAnsi="Arial"/>
                <w:sz w:val="17"/>
                <w:szCs w:val="17"/>
                <w:color w:val="auto"/>
              </w:rPr>
              <w:t>$</w:t>
            </w:r>
          </w:p>
        </w:tc>
        <w:tc>
          <w:tcPr>
            <w:tcW w:w="960" w:type="dxa"/>
            <w:vAlign w:val="bottom"/>
            <w:shd w:val="clear" w:color="auto" w:fill="CCEEFF"/>
          </w:tcPr>
          <w:p>
            <w:pPr>
              <w:jc w:val="right"/>
              <w:ind w:right="64"/>
              <w:spacing w:after="0"/>
              <w:rPr>
                <w:sz w:val="20"/>
                <w:szCs w:val="20"/>
                <w:color w:val="auto"/>
              </w:rPr>
            </w:pPr>
            <w:r>
              <w:rPr>
                <w:rFonts w:ascii="Arial" w:cs="Arial" w:eastAsia="Arial" w:hAnsi="Arial"/>
                <w:sz w:val="17"/>
                <w:szCs w:val="17"/>
                <w:color w:val="auto"/>
              </w:rPr>
              <w:t>(2,663)</w:t>
            </w:r>
          </w:p>
        </w:tc>
        <w:tc>
          <w:tcPr>
            <w:tcW w:w="1360" w:type="dxa"/>
            <w:vAlign w:val="bottom"/>
            <w:gridSpan w:val="3"/>
            <w:shd w:val="clear" w:color="auto" w:fill="CCEEFF"/>
          </w:tcPr>
          <w:p>
            <w:pPr>
              <w:jc w:val="right"/>
              <w:ind w:right="473"/>
              <w:spacing w:after="0"/>
              <w:rPr>
                <w:sz w:val="20"/>
                <w:szCs w:val="20"/>
                <w:color w:val="auto"/>
              </w:rPr>
            </w:pPr>
            <w:r>
              <w:rPr>
                <w:rFonts w:ascii="Arial" w:cs="Arial" w:eastAsia="Arial" w:hAnsi="Arial"/>
                <w:sz w:val="17"/>
                <w:szCs w:val="17"/>
                <w:color w:val="auto"/>
              </w:rPr>
              <w:t>$</w:t>
            </w:r>
          </w:p>
        </w:tc>
        <w:tc>
          <w:tcPr>
            <w:tcW w:w="700" w:type="dxa"/>
            <w:vAlign w:val="bottom"/>
            <w:shd w:val="clear" w:color="auto" w:fill="CCEEFF"/>
          </w:tcPr>
          <w:p>
            <w:pPr>
              <w:jc w:val="right"/>
              <w:ind w:right="101"/>
              <w:spacing w:after="0"/>
              <w:rPr>
                <w:sz w:val="20"/>
                <w:szCs w:val="20"/>
                <w:color w:val="auto"/>
              </w:rPr>
            </w:pPr>
            <w:r>
              <w:rPr>
                <w:rFonts w:ascii="Arial" w:cs="Arial" w:eastAsia="Arial" w:hAnsi="Arial"/>
                <w:sz w:val="17"/>
                <w:szCs w:val="17"/>
                <w:color w:val="auto"/>
              </w:rPr>
              <w:t>3,445</w:t>
            </w:r>
          </w:p>
        </w:tc>
        <w:tc>
          <w:tcPr>
            <w:tcW w:w="1280" w:type="dxa"/>
            <w:vAlign w:val="bottom"/>
            <w:gridSpan w:val="3"/>
            <w:shd w:val="clear" w:color="auto" w:fill="CCEEFF"/>
          </w:tcPr>
          <w:p>
            <w:pPr>
              <w:jc w:val="right"/>
              <w:ind w:right="440"/>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(6,108)</w:t>
            </w:r>
          </w:p>
        </w:tc>
        <w:tc>
          <w:tcPr>
            <w:tcW w:w="1440" w:type="dxa"/>
            <w:vAlign w:val="bottom"/>
            <w:shd w:val="clear" w:color="auto" w:fill="CCEEFF"/>
          </w:tcPr>
          <w:p>
            <w:pPr>
              <w:jc w:val="right"/>
              <w:ind w:right="67"/>
              <w:spacing w:after="0"/>
              <w:rPr>
                <w:sz w:val="20"/>
                <w:szCs w:val="20"/>
                <w:color w:val="auto"/>
              </w:rPr>
            </w:pPr>
            <w:r>
              <w:rPr>
                <w:rFonts w:ascii="Arial" w:cs="Arial" w:eastAsia="Arial" w:hAnsi="Arial"/>
                <w:sz w:val="17"/>
                <w:szCs w:val="17"/>
                <w:color w:val="auto"/>
              </w:rPr>
              <w:t>(177.3)</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720" w:type="dxa"/>
            <w:vAlign w:val="bottom"/>
            <w:tcBorders>
              <w:top w:val="single" w:sz="8" w:color="CCEEFF"/>
              <w:bottom w:val="single" w:sz="8" w:color="CCEEFF"/>
            </w:tcBorders>
            <w:vMerge w:val="restart"/>
          </w:tcPr>
          <w:p>
            <w:pPr>
              <w:ind w:left="440"/>
              <w:spacing w:after="0"/>
              <w:rPr>
                <w:sz w:val="20"/>
                <w:szCs w:val="20"/>
                <w:color w:val="auto"/>
              </w:rPr>
            </w:pPr>
            <w:r>
              <w:rPr>
                <w:rFonts w:ascii="Arial" w:cs="Arial" w:eastAsia="Arial" w:hAnsi="Arial"/>
                <w:sz w:val="17"/>
                <w:szCs w:val="17"/>
                <w:i w:val="1"/>
                <w:iCs w:val="1"/>
                <w:color w:val="auto"/>
              </w:rPr>
              <w:t>Effective tax rate</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720" w:type="dxa"/>
            <w:vAlign w:val="bottom"/>
            <w:vMerge w:val="continue"/>
          </w:tcPr>
          <w:p>
            <w:pPr>
              <w:spacing w:after="0"/>
              <w:rPr>
                <w:sz w:val="17"/>
                <w:szCs w:val="17"/>
                <w:color w:val="auto"/>
              </w:rPr>
            </w:pPr>
          </w:p>
        </w:tc>
        <w:tc>
          <w:tcPr>
            <w:tcW w:w="720" w:type="dxa"/>
            <w:vAlign w:val="bottom"/>
          </w:tcPr>
          <w:p>
            <w:pPr>
              <w:spacing w:after="0"/>
              <w:rPr>
                <w:sz w:val="17"/>
                <w:szCs w:val="17"/>
                <w:color w:val="auto"/>
              </w:rPr>
            </w:pPr>
          </w:p>
        </w:tc>
        <w:tc>
          <w:tcPr>
            <w:tcW w:w="960" w:type="dxa"/>
            <w:vAlign w:val="bottom"/>
          </w:tcPr>
          <w:p>
            <w:pPr>
              <w:jc w:val="right"/>
              <w:ind w:right="124"/>
              <w:spacing w:after="0"/>
              <w:rPr>
                <w:sz w:val="20"/>
                <w:szCs w:val="20"/>
                <w:color w:val="auto"/>
              </w:rPr>
            </w:pPr>
            <w:r>
              <w:rPr>
                <w:rFonts w:ascii="Arial" w:cs="Arial" w:eastAsia="Arial" w:hAnsi="Arial"/>
                <w:sz w:val="17"/>
                <w:szCs w:val="17"/>
                <w:i w:val="1"/>
                <w:iCs w:val="1"/>
                <w:color w:val="auto"/>
              </w:rPr>
              <w:t>42.5</w:t>
            </w:r>
          </w:p>
        </w:tc>
        <w:tc>
          <w:tcPr>
            <w:tcW w:w="32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00" w:type="dxa"/>
            <w:vAlign w:val="bottom"/>
          </w:tcPr>
          <w:p>
            <w:pPr>
              <w:jc w:val="right"/>
              <w:ind w:right="101"/>
              <w:spacing w:after="0"/>
              <w:rPr>
                <w:sz w:val="20"/>
                <w:szCs w:val="20"/>
                <w:color w:val="auto"/>
              </w:rPr>
            </w:pPr>
            <w:r>
              <w:rPr>
                <w:rFonts w:ascii="Arial" w:cs="Arial" w:eastAsia="Arial" w:hAnsi="Arial"/>
                <w:sz w:val="17"/>
                <w:szCs w:val="17"/>
                <w:i w:val="1"/>
                <w:iCs w:val="1"/>
                <w:color w:val="auto"/>
              </w:rPr>
              <w:t>15.2</w:t>
            </w:r>
          </w:p>
        </w:tc>
        <w:tc>
          <w:tcPr>
            <w:tcW w:w="340" w:type="dxa"/>
            <w:vAlign w:val="bottom"/>
          </w:tcPr>
          <w:p>
            <w:pPr>
              <w:jc w:val="right"/>
              <w:spacing w:after="0"/>
              <w:rPr>
                <w:sz w:val="20"/>
                <w:szCs w:val="20"/>
                <w:color w:val="auto"/>
              </w:rPr>
            </w:pPr>
            <w:r>
              <w:rPr>
                <w:rFonts w:ascii="Arial" w:cs="Arial" w:eastAsia="Arial" w:hAnsi="Arial"/>
                <w:sz w:val="17"/>
                <w:szCs w:val="17"/>
                <w:i w:val="1"/>
                <w:iCs w:val="1"/>
                <w:color w:val="auto"/>
              </w:rPr>
              <w:t>%</w:t>
            </w: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91" w:lineRule="exact"/>
        <w:rPr>
          <w:sz w:val="20"/>
          <w:szCs w:val="20"/>
          <w:color w:val="auto"/>
        </w:rPr>
      </w:pPr>
    </w:p>
    <w:p>
      <w:pPr>
        <w:ind w:firstLine="304"/>
        <w:spacing w:after="0" w:line="252" w:lineRule="auto"/>
        <w:rPr>
          <w:sz w:val="20"/>
          <w:szCs w:val="20"/>
          <w:color w:val="auto"/>
        </w:rPr>
      </w:pPr>
      <w:r>
        <w:rPr>
          <w:rFonts w:ascii="Arial" w:cs="Arial" w:eastAsia="Arial" w:hAnsi="Arial"/>
          <w:sz w:val="17"/>
          <w:szCs w:val="17"/>
          <w:color w:val="auto"/>
        </w:rPr>
        <w:t>Our benefit from income taxes was $2.7 million for the six months ended June 30, 2022, which was primarily due to tax benefits attributable to our worldwide losses, offset by tax deficiencies (shortfalls) expenses from stock-based compensation attributable to our U.S. jurisdiction as a result of stock price fluctuation</w:t>
      </w:r>
      <w:r>
        <w:rPr>
          <w:rFonts w:ascii="Arial" w:cs="Arial" w:eastAsia="Arial" w:hAnsi="Arial"/>
          <w:sz w:val="18"/>
          <w:szCs w:val="18"/>
          <w:color w:val="auto"/>
        </w:rPr>
        <w:t>.</w:t>
      </w:r>
      <w:r>
        <w:rPr>
          <w:rFonts w:ascii="Arial" w:cs="Arial" w:eastAsia="Arial" w:hAnsi="Arial"/>
          <w:sz w:val="17"/>
          <w:szCs w:val="17"/>
          <w:color w:val="auto"/>
        </w:rPr>
        <w:t xml:space="preserve"> Our provision for income taxes was $3.4 million for the six months ended June 30, 2021, which was primarily due to tax expenses attributable to our worldwide profits, offset by excess tax benefits from stock-based compensation attributable to our U.S. jurisdiction. The effective tax rate was 42.5% for the six months ended June 30, 2022, compared to 15.2% for the six months ended June 30, 2021. Our change in effective tax rate was primarily attributable to large tax benefits over relatively small worldwide losses for the six months ended June 30, 2022, when compared to small tax expenses over relatively large worldwide profits for the six months ended June 30, 2021.</w:t>
      </w:r>
    </w:p>
    <w:p>
      <w:pPr>
        <w:spacing w:after="0" w:line="208" w:lineRule="exact"/>
        <w:rPr>
          <w:sz w:val="20"/>
          <w:szCs w:val="20"/>
          <w:color w:val="auto"/>
        </w:rPr>
      </w:pPr>
    </w:p>
    <w:p>
      <w:pPr>
        <w:jc w:val="both"/>
        <w:ind w:firstLine="304"/>
        <w:spacing w:after="0" w:line="273" w:lineRule="auto"/>
        <w:rPr>
          <w:sz w:val="20"/>
          <w:szCs w:val="20"/>
          <w:color w:val="auto"/>
        </w:rPr>
      </w:pPr>
      <w:r>
        <w:rPr>
          <w:rFonts w:ascii="Arial" w:cs="Arial" w:eastAsia="Arial" w:hAnsi="Arial"/>
          <w:sz w:val="16"/>
          <w:szCs w:val="16"/>
          <w:color w:val="auto"/>
        </w:rPr>
        <w:t>Prospectively, our effective tax rate will likely be driven by (1) permanent differences in taxable income for tax and financial reporting purposes, (2) tax expense or benefit attributable to our worldwide financial results, and (3) discrete tax adjustments such as excess tax expenses or benefits related to stock-based compensation. Our income tax provision can be volatile as the amount of excess tax expenses or benefits can fluctuate from period to period due to the price of our stock, the volume of share-based grants exercised or vested, and the fair value assigned to equity awards under U.S. GAAP. In addition, changes in tax law or our interpretation thereof, and changes to our valuation allowance could result in fluctuations in our effective tax rate.</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163" w:lineRule="exact"/>
        <w:rPr>
          <w:sz w:val="20"/>
          <w:szCs w:val="20"/>
          <w:color w:val="auto"/>
        </w:rPr>
      </w:pPr>
    </w:p>
    <w:p>
      <w:pPr>
        <w:ind w:right="380" w:firstLine="304"/>
        <w:spacing w:after="0" w:line="271" w:lineRule="auto"/>
        <w:rPr>
          <w:sz w:val="20"/>
          <w:szCs w:val="20"/>
          <w:color w:val="auto"/>
        </w:rPr>
      </w:pPr>
      <w:r>
        <w:rPr>
          <w:rFonts w:ascii="Arial" w:cs="Arial" w:eastAsia="Arial" w:hAnsi="Arial"/>
          <w:sz w:val="17"/>
          <w:szCs w:val="17"/>
          <w:color w:val="auto"/>
        </w:rPr>
        <w:t>As of June 30, 2022, we had $572.4 million in working capital, which included $58.2 million in cash and cash equivalents and $146.1 million in marketable investments. As of June 30, 2022, we held approximately 26.0% of our cash and cash equivalents in foreign entities.</w:t>
      </w:r>
    </w:p>
    <w:p>
      <w:pPr>
        <w:spacing w:after="0" w:line="200" w:lineRule="exact"/>
        <w:rPr>
          <w:sz w:val="20"/>
          <w:szCs w:val="20"/>
          <w:color w:val="auto"/>
        </w:rPr>
      </w:pPr>
    </w:p>
    <w:p>
      <w:pPr>
        <w:spacing w:after="0" w:line="28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20"/>
          </w:cols>
          <w:pgMar w:left="320" w:top="228" w:right="359" w:bottom="1440" w:gutter="0" w:footer="0" w:header="0"/>
        </w:sectPr>
      </w:pPr>
    </w:p>
    <w:bookmarkStart w:id="33" w:name="page34"/>
    <w:bookmarkEnd w:id="33"/>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20" w:firstLine="304"/>
        <w:spacing w:after="0" w:line="266" w:lineRule="auto"/>
        <w:rPr>
          <w:sz w:val="20"/>
          <w:szCs w:val="20"/>
          <w:color w:val="auto"/>
        </w:rPr>
      </w:pPr>
      <w:r>
        <w:rPr>
          <w:rFonts w:ascii="Arial" w:cs="Arial" w:eastAsia="Arial" w:hAnsi="Arial"/>
          <w:sz w:val="16"/>
          <w:szCs w:val="16"/>
          <w:color w:val="auto"/>
        </w:rPr>
        <w:t>In addition to our existing cash and cash equivalents and marketable investment balances, our principal source of liquidity is our accounts receivable. In order to further strengthen our liquidity position and financial flexibility during the COVID-19 pandemic, on April 24, 2020 we entered into a Credit Agreement (the “Credit Agreement”) with JPMorgan Chase Bank, N.A., as administrative agent and lender, and Bank of America, N.A. and Citibank, N.A. as lenders. The Credit Agreement is secured and provides for up to $100 million in available revolving borrowing capacity with an option, subject to certain conditions, for us to increase the aggregate borrowing capacity to up to $150 million, and was set to mature on April 23, 2021. During the three months ended March 31, 2021, we entered into an amended one-year credit agreement with JPMorgan Chase Bank, N.A., as administrative agent and lender, and Bank of America, N.A. and Citibank, N.A. as lenders. The amended Credit Agreement extended the maturity date from April 23, 2021 to February 21, 2022 and had substantially the same terms and conditions as the prior credit agreement with certain changes including the exclusion of certain one-time charges and expenses incurred during the fiscal quarters ended September 30, 2020 and December 31, 2020 from the calculation of the financial covenants, reductions in interest rate floors applicable to revolving loans and other changes to borrowing mechanics under the Credit Agreement. In the first quarter of 2022, the Company entered into a further amended one-year credit agreement with JPMorgan Chase Bank, N.A., as administrative agent and lender, and Bank of America, N.A. and Citibank, N.A. as lenders. The amended Credit Agreement extended the maturity date from February 21, 2022 to February 17, 2023 and has substantially the same terms and conditions as the prior credit agreement with certain changes to the reference benchmark interest rates, applicable margins and borrowing mechanics under the Credit Agreement, having the overall effect of lowering the interest rates payable by the Company on amounts borrowed under the Credit Agreement, and a reduction of the commitment fee payable on the average daily unused amount under the Credit Agreement to 0.25% per annum. See Note “8. Indebtedness” to our condensed consolidated financial statements in Part I, Item 1 of this Quarterly Report on Form 10-Q for more information.</w:t>
      </w:r>
    </w:p>
    <w:p>
      <w:pPr>
        <w:spacing w:after="0" w:line="127" w:lineRule="exact"/>
        <w:rPr>
          <w:sz w:val="20"/>
          <w:szCs w:val="20"/>
          <w:color w:val="auto"/>
        </w:rPr>
      </w:pPr>
    </w:p>
    <w:p>
      <w:pPr>
        <w:ind w:right="20" w:firstLine="304"/>
        <w:spacing w:after="0" w:line="291" w:lineRule="auto"/>
        <w:rPr>
          <w:sz w:val="20"/>
          <w:szCs w:val="20"/>
          <w:color w:val="auto"/>
        </w:rPr>
      </w:pPr>
      <w:r>
        <w:rPr>
          <w:rFonts w:ascii="Arial" w:cs="Arial" w:eastAsia="Arial" w:hAnsi="Arial"/>
          <w:sz w:val="15"/>
          <w:szCs w:val="15"/>
          <w:color w:val="auto"/>
        </w:rPr>
        <w:t>We believe our sources of liquidity will be sufficient to meet our liquidity requirements for at least the next 12 months. Our principal liquidity requirements are to fund our operations, expand manufacturing operations which includes, but is not limited to, maintaining sufficient levels of inventory to meet the anticipated demand of our customers, fund research and development activities and fund our capital expenditures. We may also lease or purchase additional facilities to facilitate our growth. We expect to continue to make investments as we launch new products, expand our manufacturing operations and information technology infrastructures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favorable terms, could result in dilution to our stockholders, could result in changes to our capital structure, and could require us to agree to covenants that limit our operating flexibility.</w:t>
      </w:r>
    </w:p>
    <w:p>
      <w:pPr>
        <w:spacing w:after="0" w:line="105" w:lineRule="exact"/>
        <w:rPr>
          <w:sz w:val="20"/>
          <w:szCs w:val="20"/>
          <w:color w:val="auto"/>
        </w:rPr>
      </w:pPr>
    </w:p>
    <w:p>
      <w:pPr>
        <w:ind w:right="380" w:firstLine="304"/>
        <w:spacing w:after="0" w:line="271" w:lineRule="auto"/>
        <w:rPr>
          <w:sz w:val="20"/>
          <w:szCs w:val="20"/>
          <w:color w:val="auto"/>
        </w:rPr>
      </w:pPr>
      <w:r>
        <w:rPr>
          <w:rFonts w:ascii="Arial" w:cs="Arial" w:eastAsia="Arial" w:hAnsi="Arial"/>
          <w:sz w:val="17"/>
          <w:szCs w:val="17"/>
          <w:color w:val="auto"/>
        </w:rPr>
        <w:t>While we have strengthened our liquidity position, we cannot reliably estimate the extent to which the COVID-19 pandemic may impact our cash flow from operations in the third quarter and beyond.</w:t>
      </w:r>
    </w:p>
    <w:p>
      <w:pPr>
        <w:spacing w:after="0" w:line="115" w:lineRule="exact"/>
        <w:rPr>
          <w:sz w:val="20"/>
          <w:szCs w:val="20"/>
          <w:color w:val="auto"/>
        </w:rPr>
      </w:pPr>
    </w:p>
    <w:p>
      <w:pPr>
        <w:ind w:right="120" w:firstLine="304"/>
        <w:spacing w:after="0" w:line="271" w:lineRule="auto"/>
        <w:rPr>
          <w:sz w:val="20"/>
          <w:szCs w:val="20"/>
          <w:color w:val="auto"/>
        </w:rPr>
      </w:pPr>
      <w:r>
        <w:rPr>
          <w:rFonts w:ascii="Arial" w:cs="Arial" w:eastAsia="Arial" w:hAnsi="Arial"/>
          <w:sz w:val="17"/>
          <w:szCs w:val="17"/>
          <w:color w:val="auto"/>
        </w:rPr>
        <w:t>The following table summarizes our cash and cash equivalents, marketable investments and selected working capital data as of June 30, 2022 and December 31, 2021: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500" w:type="dxa"/>
            <w:vAlign w:val="bottom"/>
          </w:tcPr>
          <w:p>
            <w:pPr>
              <w:jc w:val="right"/>
              <w:ind w:right="440"/>
              <w:spacing w:after="0"/>
              <w:rPr>
                <w:sz w:val="20"/>
                <w:szCs w:val="20"/>
                <w:color w:val="auto"/>
              </w:rPr>
            </w:pPr>
            <w:r>
              <w:rPr>
                <w:rFonts w:ascii="Arial" w:cs="Arial" w:eastAsia="Arial" w:hAnsi="Arial"/>
                <w:sz w:val="13"/>
                <w:szCs w:val="13"/>
                <w:b w:val="1"/>
                <w:bCs w:val="1"/>
                <w:color w:val="auto"/>
              </w:rPr>
              <w:t>June 30, 2022</w:t>
            </w:r>
          </w:p>
        </w:tc>
        <w:tc>
          <w:tcPr>
            <w:tcW w:w="280" w:type="dxa"/>
            <w:vAlign w:val="bottom"/>
          </w:tcPr>
          <w:p>
            <w:pPr>
              <w:spacing w:after="0"/>
              <w:rPr>
                <w:sz w:val="15"/>
                <w:szCs w:val="15"/>
                <w:color w:val="auto"/>
              </w:rPr>
            </w:pPr>
          </w:p>
        </w:tc>
        <w:tc>
          <w:tcPr>
            <w:tcW w:w="1540" w:type="dxa"/>
            <w:vAlign w:val="bottom"/>
          </w:tcPr>
          <w:p>
            <w:pPr>
              <w:jc w:val="right"/>
              <w:ind w:right="238"/>
              <w:spacing w:after="0"/>
              <w:rPr>
                <w:sz w:val="20"/>
                <w:szCs w:val="20"/>
                <w:color w:val="auto"/>
              </w:rPr>
            </w:pPr>
            <w:r>
              <w:rPr>
                <w:rFonts w:ascii="Arial" w:cs="Arial" w:eastAsia="Arial" w:hAnsi="Arial"/>
                <w:sz w:val="13"/>
                <w:szCs w:val="13"/>
                <w:b w:val="1"/>
                <w:bCs w:val="1"/>
                <w:color w:val="auto"/>
              </w:rPr>
              <w:t>December 31, 2021</w:t>
            </w:r>
          </w:p>
        </w:tc>
      </w:tr>
      <w:tr>
        <w:trPr>
          <w:trHeight w:val="23"/>
        </w:trPr>
        <w:tc>
          <w:tcPr>
            <w:tcW w:w="76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320" w:type="dxa"/>
            <w:vAlign w:val="bottom"/>
            <w:tcBorders>
              <w:bottom w:val="single" w:sz="8" w:color="auto"/>
            </w:tcBorders>
            <w:gridSpan w:val="3"/>
          </w:tcPr>
          <w:p>
            <w:pPr>
              <w:spacing w:after="0"/>
              <w:rPr>
                <w:sz w:val="2"/>
                <w:szCs w:val="2"/>
                <w:color w:val="auto"/>
              </w:rPr>
            </w:pPr>
          </w:p>
        </w:tc>
      </w:tr>
      <w:tr>
        <w:trPr>
          <w:trHeight w:val="172"/>
        </w:trPr>
        <w:tc>
          <w:tcPr>
            <w:tcW w:w="7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320" w:type="dxa"/>
            <w:vAlign w:val="bottom"/>
            <w:gridSpan w:val="3"/>
          </w:tcPr>
          <w:p>
            <w:pPr>
              <w:jc w:val="right"/>
              <w:ind w:right="1318"/>
              <w:spacing w:after="0"/>
              <w:rPr>
                <w:sz w:val="20"/>
                <w:szCs w:val="20"/>
                <w:color w:val="auto"/>
              </w:rPr>
            </w:pPr>
            <w:r>
              <w:rPr>
                <w:rFonts w:ascii="Arial" w:cs="Arial" w:eastAsia="Arial" w:hAnsi="Arial"/>
                <w:sz w:val="13"/>
                <w:szCs w:val="13"/>
                <w:b w:val="1"/>
                <w:bCs w:val="1"/>
                <w:color w:val="auto"/>
              </w:rPr>
              <w:t>(in thousands)</w:t>
            </w:r>
          </w:p>
        </w:tc>
      </w:tr>
      <w:tr>
        <w:trPr>
          <w:trHeight w:val="23"/>
        </w:trPr>
        <w:tc>
          <w:tcPr>
            <w:tcW w:w="7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3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Cash and cash equivalents</w:t>
            </w:r>
          </w:p>
        </w:tc>
        <w:tc>
          <w:tcPr>
            <w:tcW w:w="30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7"/>
                <w:szCs w:val="17"/>
                <w:color w:val="auto"/>
              </w:rPr>
              <w:t>$</w:t>
            </w: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7"/>
                <w:szCs w:val="17"/>
                <w:color w:val="auto"/>
              </w:rPr>
              <w:t>58,234</w:t>
            </w:r>
          </w:p>
        </w:tc>
        <w:tc>
          <w:tcPr>
            <w:tcW w:w="2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59,379</w:t>
            </w:r>
          </w:p>
        </w:tc>
      </w:tr>
      <w:tr>
        <w:trPr>
          <w:trHeight w:val="227"/>
        </w:trPr>
        <w:tc>
          <w:tcPr>
            <w:tcW w:w="7620" w:type="dxa"/>
            <w:vAlign w:val="bottom"/>
          </w:tcPr>
          <w:p>
            <w:pPr>
              <w:ind w:left="20"/>
              <w:spacing w:after="0"/>
              <w:rPr>
                <w:sz w:val="20"/>
                <w:szCs w:val="20"/>
                <w:color w:val="auto"/>
              </w:rPr>
            </w:pPr>
            <w:r>
              <w:rPr>
                <w:rFonts w:ascii="Arial" w:cs="Arial" w:eastAsia="Arial" w:hAnsi="Arial"/>
                <w:sz w:val="17"/>
                <w:szCs w:val="17"/>
                <w:color w:val="auto"/>
              </w:rPr>
              <w:t>Marketable investments</w:t>
            </w:r>
          </w:p>
        </w:tc>
        <w:tc>
          <w:tcPr>
            <w:tcW w:w="300" w:type="dxa"/>
            <w:vAlign w:val="bottom"/>
          </w:tcPr>
          <w:p>
            <w:pPr>
              <w:spacing w:after="0"/>
              <w:rPr>
                <w:sz w:val="19"/>
                <w:szCs w:val="19"/>
                <w:color w:val="auto"/>
              </w:rPr>
            </w:pPr>
          </w:p>
        </w:tc>
        <w:tc>
          <w:tcPr>
            <w:tcW w:w="1500" w:type="dxa"/>
            <w:vAlign w:val="bottom"/>
          </w:tcPr>
          <w:p>
            <w:pPr>
              <w:jc w:val="right"/>
              <w:ind w:right="20"/>
              <w:spacing w:after="0"/>
              <w:rPr>
                <w:sz w:val="20"/>
                <w:szCs w:val="20"/>
                <w:color w:val="auto"/>
              </w:rPr>
            </w:pPr>
            <w:r>
              <w:rPr>
                <w:rFonts w:ascii="Arial" w:cs="Arial" w:eastAsia="Arial" w:hAnsi="Arial"/>
                <w:sz w:val="17"/>
                <w:szCs w:val="17"/>
                <w:color w:val="auto"/>
              </w:rPr>
              <w:t>146,135</w:t>
            </w:r>
          </w:p>
        </w:tc>
        <w:tc>
          <w:tcPr>
            <w:tcW w:w="28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195,496</w:t>
            </w:r>
          </w:p>
        </w:tc>
      </w:tr>
      <w:tr>
        <w:trPr>
          <w:trHeight w:val="26"/>
        </w:trPr>
        <w:tc>
          <w:tcPr>
            <w:tcW w:w="7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3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Accounts receivable, net</w:t>
            </w:r>
          </w:p>
        </w:tc>
        <w:tc>
          <w:tcPr>
            <w:tcW w:w="3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7"/>
                <w:szCs w:val="17"/>
                <w:color w:val="auto"/>
              </w:rPr>
              <w:t>187,389</w:t>
            </w:r>
          </w:p>
        </w:tc>
        <w:tc>
          <w:tcPr>
            <w:tcW w:w="2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133,940</w:t>
            </w:r>
          </w:p>
        </w:tc>
      </w:tr>
      <w:tr>
        <w:trPr>
          <w:trHeight w:val="227"/>
        </w:trPr>
        <w:tc>
          <w:tcPr>
            <w:tcW w:w="7620" w:type="dxa"/>
            <w:vAlign w:val="bottom"/>
          </w:tcPr>
          <w:p>
            <w:pPr>
              <w:ind w:left="20"/>
              <w:spacing w:after="0"/>
              <w:rPr>
                <w:sz w:val="20"/>
                <w:szCs w:val="20"/>
                <w:color w:val="auto"/>
              </w:rPr>
            </w:pPr>
            <w:r>
              <w:rPr>
                <w:rFonts w:ascii="Arial" w:cs="Arial" w:eastAsia="Arial" w:hAnsi="Arial"/>
                <w:sz w:val="17"/>
                <w:szCs w:val="17"/>
                <w:color w:val="auto"/>
              </w:rPr>
              <w:t>Accounts payable</w:t>
            </w:r>
          </w:p>
        </w:tc>
        <w:tc>
          <w:tcPr>
            <w:tcW w:w="300" w:type="dxa"/>
            <w:vAlign w:val="bottom"/>
          </w:tcPr>
          <w:p>
            <w:pPr>
              <w:spacing w:after="0"/>
              <w:rPr>
                <w:sz w:val="19"/>
                <w:szCs w:val="19"/>
                <w:color w:val="auto"/>
              </w:rPr>
            </w:pPr>
          </w:p>
        </w:tc>
        <w:tc>
          <w:tcPr>
            <w:tcW w:w="1500" w:type="dxa"/>
            <w:vAlign w:val="bottom"/>
          </w:tcPr>
          <w:p>
            <w:pPr>
              <w:jc w:val="right"/>
              <w:ind w:right="20"/>
              <w:spacing w:after="0"/>
              <w:rPr>
                <w:sz w:val="20"/>
                <w:szCs w:val="20"/>
                <w:color w:val="auto"/>
              </w:rPr>
            </w:pPr>
            <w:r>
              <w:rPr>
                <w:rFonts w:ascii="Arial" w:cs="Arial" w:eastAsia="Arial" w:hAnsi="Arial"/>
                <w:sz w:val="17"/>
                <w:szCs w:val="17"/>
                <w:color w:val="auto"/>
              </w:rPr>
              <w:t>23,096</w:t>
            </w:r>
          </w:p>
        </w:tc>
        <w:tc>
          <w:tcPr>
            <w:tcW w:w="28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13,421</w:t>
            </w:r>
          </w:p>
        </w:tc>
      </w:tr>
      <w:tr>
        <w:trPr>
          <w:trHeight w:val="26"/>
        </w:trPr>
        <w:tc>
          <w:tcPr>
            <w:tcW w:w="7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3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Accrued liabilities</w:t>
            </w:r>
          </w:p>
        </w:tc>
        <w:tc>
          <w:tcPr>
            <w:tcW w:w="3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7"/>
                <w:szCs w:val="17"/>
                <w:color w:val="auto"/>
              </w:rPr>
              <w:t>111,405</w:t>
            </w:r>
          </w:p>
        </w:tc>
        <w:tc>
          <w:tcPr>
            <w:tcW w:w="2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99,796</w:t>
            </w:r>
          </w:p>
        </w:tc>
      </w:tr>
      <w:tr>
        <w:trPr>
          <w:trHeight w:val="278"/>
        </w:trPr>
        <w:tc>
          <w:tcPr>
            <w:tcW w:w="7620" w:type="dxa"/>
            <w:vAlign w:val="bottom"/>
          </w:tcPr>
          <w:p>
            <w:pPr>
              <w:ind w:left="20"/>
              <w:spacing w:after="0"/>
              <w:rPr>
                <w:sz w:val="20"/>
                <w:szCs w:val="20"/>
                <w:color w:val="auto"/>
              </w:rPr>
            </w:pPr>
            <w:r>
              <w:rPr>
                <w:rFonts w:ascii="Arial" w:cs="Arial" w:eastAsia="Arial" w:hAnsi="Arial"/>
                <w:sz w:val="17"/>
                <w:szCs w:val="17"/>
                <w:color w:val="auto"/>
              </w:rPr>
              <w:t>Working capital</w:t>
            </w:r>
            <w:r>
              <w:rPr>
                <w:rFonts w:ascii="Arial" w:cs="Arial" w:eastAsia="Arial" w:hAnsi="Arial"/>
                <w:sz w:val="9"/>
                <w:szCs w:val="9"/>
                <w:color w:val="auto"/>
              </w:rPr>
              <w:t>(1)</w:t>
            </w:r>
          </w:p>
        </w:tc>
        <w:tc>
          <w:tcPr>
            <w:tcW w:w="300" w:type="dxa"/>
            <w:vAlign w:val="bottom"/>
          </w:tcPr>
          <w:p>
            <w:pPr>
              <w:spacing w:after="0"/>
              <w:rPr>
                <w:sz w:val="24"/>
                <w:szCs w:val="24"/>
                <w:color w:val="auto"/>
              </w:rPr>
            </w:pPr>
          </w:p>
        </w:tc>
        <w:tc>
          <w:tcPr>
            <w:tcW w:w="1500" w:type="dxa"/>
            <w:vAlign w:val="bottom"/>
          </w:tcPr>
          <w:p>
            <w:pPr>
              <w:jc w:val="right"/>
              <w:ind w:right="20"/>
              <w:spacing w:after="0"/>
              <w:rPr>
                <w:sz w:val="20"/>
                <w:szCs w:val="20"/>
                <w:color w:val="auto"/>
              </w:rPr>
            </w:pPr>
            <w:r>
              <w:rPr>
                <w:rFonts w:ascii="Arial" w:cs="Arial" w:eastAsia="Arial" w:hAnsi="Arial"/>
                <w:sz w:val="17"/>
                <w:szCs w:val="17"/>
                <w:color w:val="auto"/>
              </w:rPr>
              <w:t>572,357</w:t>
            </w:r>
          </w:p>
        </w:tc>
        <w:tc>
          <w:tcPr>
            <w:tcW w:w="28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558,277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185420</wp:posOffset>
            </wp:positionV>
            <wp:extent cx="153416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534160" cy="8255"/>
                    </a:xfrm>
                    <a:prstGeom prst="rect">
                      <a:avLst/>
                    </a:prstGeom>
                    <a:noFill/>
                  </pic:spPr>
                </pic:pic>
              </a:graphicData>
            </a:graphic>
          </wp:anchor>
        </w:drawing>
      </w:r>
    </w:p>
    <w:p>
      <w:pPr>
        <w:spacing w:after="0" w:line="284" w:lineRule="exact"/>
        <w:rPr>
          <w:sz w:val="20"/>
          <w:szCs w:val="20"/>
          <w:color w:val="auto"/>
        </w:rPr>
      </w:pPr>
    </w:p>
    <w:p>
      <w:pPr>
        <w:ind w:left="300" w:hanging="299"/>
        <w:spacing w:after="0"/>
        <w:tabs>
          <w:tab w:leader="none" w:pos="300" w:val="left"/>
        </w:tabs>
        <w:numPr>
          <w:ilvl w:val="0"/>
          <w:numId w:val="13"/>
        </w:numPr>
        <w:rPr>
          <w:rFonts w:ascii="Arial" w:cs="Arial" w:eastAsia="Arial" w:hAnsi="Arial"/>
          <w:sz w:val="20"/>
          <w:szCs w:val="20"/>
          <w:color w:val="auto"/>
          <w:vertAlign w:val="superscript"/>
        </w:rPr>
      </w:pPr>
      <w:r>
        <w:rPr>
          <w:rFonts w:ascii="Arial" w:cs="Arial" w:eastAsia="Arial" w:hAnsi="Arial"/>
          <w:sz w:val="13"/>
          <w:szCs w:val="13"/>
          <w:color w:val="auto"/>
        </w:rPr>
        <w:t>Working capital consists of total current assets less total current liabilities.</w:t>
      </w:r>
    </w:p>
    <w:p>
      <w:pPr>
        <w:spacing w:after="0" w:line="200" w:lineRule="exact"/>
        <w:rPr>
          <w:sz w:val="20"/>
          <w:szCs w:val="20"/>
          <w:color w:val="auto"/>
        </w:rPr>
      </w:pPr>
    </w:p>
    <w:p>
      <w:pPr>
        <w:spacing w:after="0" w:line="203"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4" w:name="page35"/>
    <w:bookmarkEnd w:id="34"/>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420" w:firstLine="304"/>
        <w:spacing w:after="0" w:line="271" w:lineRule="auto"/>
        <w:rPr>
          <w:sz w:val="20"/>
          <w:szCs w:val="20"/>
          <w:color w:val="auto"/>
        </w:rPr>
      </w:pPr>
      <w:r>
        <w:rPr>
          <w:rFonts w:ascii="Arial" w:cs="Arial" w:eastAsia="Arial" w:hAnsi="Arial"/>
          <w:sz w:val="17"/>
          <w:szCs w:val="17"/>
          <w:color w:val="auto"/>
        </w:rPr>
        <w:t>The following table sets forth, for the periods indicated, our beginning balance of cash and cash equivalents, net cash flows provided by (used in) operating, investing and financing activities and our ending balance of cash and cash equivalents: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76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580" w:type="dxa"/>
            <w:vAlign w:val="bottom"/>
            <w:gridSpan w:val="2"/>
          </w:tcPr>
          <w:p>
            <w:pPr>
              <w:jc w:val="center"/>
              <w:spacing w:after="0"/>
              <w:rPr>
                <w:sz w:val="20"/>
                <w:szCs w:val="20"/>
                <w:color w:val="auto"/>
              </w:rPr>
            </w:pPr>
            <w:r>
              <w:rPr>
                <w:rFonts w:ascii="Arial" w:cs="Arial" w:eastAsia="Arial" w:hAnsi="Arial"/>
                <w:sz w:val="13"/>
                <w:szCs w:val="13"/>
                <w:b w:val="1"/>
                <w:bCs w:val="1"/>
                <w:color w:val="auto"/>
                <w:w w:val="93"/>
              </w:rPr>
              <w:t>Six Months Ended June 30,</w:t>
            </w:r>
          </w:p>
        </w:tc>
        <w:tc>
          <w:tcPr>
            <w:tcW w:w="1020" w:type="dxa"/>
            <w:vAlign w:val="bottom"/>
          </w:tcPr>
          <w:p>
            <w:pPr>
              <w:spacing w:after="0"/>
              <w:rPr>
                <w:sz w:val="15"/>
                <w:szCs w:val="15"/>
                <w:color w:val="auto"/>
              </w:rPr>
            </w:pPr>
          </w:p>
        </w:tc>
      </w:tr>
      <w:tr>
        <w:trPr>
          <w:trHeight w:val="23"/>
        </w:trPr>
        <w:tc>
          <w:tcPr>
            <w:tcW w:w="762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72"/>
        </w:trPr>
        <w:tc>
          <w:tcPr>
            <w:tcW w:w="762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3"/>
                <w:szCs w:val="13"/>
                <w:b w:val="1"/>
                <w:bCs w:val="1"/>
                <w:color w:val="auto"/>
              </w:rPr>
              <w:t>2022</w:t>
            </w:r>
          </w:p>
        </w:tc>
        <w:tc>
          <w:tcPr>
            <w:tcW w:w="8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20" w:type="dxa"/>
            <w:vAlign w:val="bottom"/>
          </w:tcPr>
          <w:p>
            <w:pPr>
              <w:jc w:val="right"/>
              <w:ind w:right="659"/>
              <w:spacing w:after="0"/>
              <w:rPr>
                <w:sz w:val="20"/>
                <w:szCs w:val="20"/>
                <w:color w:val="auto"/>
              </w:rPr>
            </w:pPr>
            <w:r>
              <w:rPr>
                <w:rFonts w:ascii="Arial" w:cs="Arial" w:eastAsia="Arial" w:hAnsi="Arial"/>
                <w:sz w:val="13"/>
                <w:szCs w:val="13"/>
                <w:b w:val="1"/>
                <w:bCs w:val="1"/>
                <w:color w:val="auto"/>
                <w:w w:val="89"/>
              </w:rPr>
              <w:t>2021</w:t>
            </w:r>
          </w:p>
        </w:tc>
      </w:tr>
      <w:tr>
        <w:trPr>
          <w:trHeight w:val="23"/>
        </w:trPr>
        <w:tc>
          <w:tcPr>
            <w:tcW w:w="762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72"/>
        </w:trPr>
        <w:tc>
          <w:tcPr>
            <w:tcW w:w="76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580" w:type="dxa"/>
            <w:vAlign w:val="bottom"/>
            <w:gridSpan w:val="2"/>
          </w:tcPr>
          <w:p>
            <w:pPr>
              <w:jc w:val="center"/>
              <w:spacing w:after="0"/>
              <w:rPr>
                <w:sz w:val="20"/>
                <w:szCs w:val="20"/>
                <w:color w:val="auto"/>
              </w:rPr>
            </w:pPr>
            <w:r>
              <w:rPr>
                <w:rFonts w:ascii="Arial" w:cs="Arial" w:eastAsia="Arial" w:hAnsi="Arial"/>
                <w:sz w:val="13"/>
                <w:szCs w:val="13"/>
                <w:b w:val="1"/>
                <w:bCs w:val="1"/>
                <w:color w:val="auto"/>
                <w:w w:val="91"/>
              </w:rPr>
              <w:t>(in thousands)</w:t>
            </w:r>
          </w:p>
        </w:tc>
        <w:tc>
          <w:tcPr>
            <w:tcW w:w="1020" w:type="dxa"/>
            <w:vAlign w:val="bottom"/>
          </w:tcPr>
          <w:p>
            <w:pPr>
              <w:spacing w:after="0"/>
              <w:rPr>
                <w:sz w:val="14"/>
                <w:szCs w:val="14"/>
                <w:color w:val="auto"/>
              </w:rPr>
            </w:pPr>
          </w:p>
        </w:tc>
      </w:tr>
      <w:tr>
        <w:trPr>
          <w:trHeight w:val="23"/>
        </w:trPr>
        <w:tc>
          <w:tcPr>
            <w:tcW w:w="7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3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Cash and cash equivalents and restricted cash at beginning of period</w:t>
            </w:r>
          </w:p>
        </w:tc>
        <w:tc>
          <w:tcPr>
            <w:tcW w:w="1020" w:type="dxa"/>
            <w:vAlign w:val="bottom"/>
            <w:tcBorders>
              <w:bottom w:val="single" w:sz="8" w:color="CCEEFF"/>
            </w:tcBorders>
            <w:shd w:val="clear" w:color="auto" w:fill="CCEEFF"/>
          </w:tcPr>
          <w:p>
            <w:pPr>
              <w:jc w:val="right"/>
              <w:ind w:right="824"/>
              <w:spacing w:after="0"/>
              <w:rPr>
                <w:sz w:val="20"/>
                <w:szCs w:val="20"/>
                <w:color w:val="auto"/>
              </w:rPr>
            </w:pPr>
            <w:r>
              <w:rPr>
                <w:rFonts w:ascii="Arial" w:cs="Arial" w:eastAsia="Arial" w:hAnsi="Arial"/>
                <w:sz w:val="17"/>
                <w:szCs w:val="17"/>
                <w:color w:val="auto"/>
              </w:rPr>
              <w:t>$</w:t>
            </w:r>
          </w:p>
        </w:tc>
        <w:tc>
          <w:tcPr>
            <w:tcW w:w="8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7"/>
                <w:szCs w:val="17"/>
                <w:color w:val="auto"/>
              </w:rPr>
              <w:t>59,379</w:t>
            </w:r>
          </w:p>
        </w:tc>
        <w:tc>
          <w:tcPr>
            <w:tcW w:w="780" w:type="dxa"/>
            <w:vAlign w:val="bottom"/>
            <w:tcBorders>
              <w:bottom w:val="single" w:sz="8" w:color="CCEEFF"/>
            </w:tcBorders>
            <w:shd w:val="clear" w:color="auto" w:fill="CCEEFF"/>
          </w:tcPr>
          <w:p>
            <w:pPr>
              <w:jc w:val="right"/>
              <w:ind w:right="556"/>
              <w:spacing w:after="0"/>
              <w:rPr>
                <w:sz w:val="20"/>
                <w:szCs w:val="20"/>
                <w:color w:val="auto"/>
              </w:rPr>
            </w:pPr>
            <w:r>
              <w:rPr>
                <w:rFonts w:ascii="Arial" w:cs="Arial" w:eastAsia="Arial" w:hAnsi="Arial"/>
                <w:sz w:val="17"/>
                <w:szCs w:val="17"/>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69,670</w:t>
            </w:r>
          </w:p>
        </w:tc>
      </w:tr>
      <w:tr>
        <w:trPr>
          <w:trHeight w:val="227"/>
        </w:trPr>
        <w:tc>
          <w:tcPr>
            <w:tcW w:w="7620" w:type="dxa"/>
            <w:vAlign w:val="bottom"/>
          </w:tcPr>
          <w:p>
            <w:pPr>
              <w:ind w:left="20"/>
              <w:spacing w:after="0"/>
              <w:rPr>
                <w:sz w:val="20"/>
                <w:szCs w:val="20"/>
                <w:color w:val="auto"/>
              </w:rPr>
            </w:pPr>
            <w:r>
              <w:rPr>
                <w:rFonts w:ascii="Arial" w:cs="Arial" w:eastAsia="Arial" w:hAnsi="Arial"/>
                <w:sz w:val="17"/>
                <w:szCs w:val="17"/>
                <w:color w:val="auto"/>
              </w:rPr>
              <w:t>Net cash used in operating activities</w:t>
            </w:r>
          </w:p>
        </w:tc>
        <w:tc>
          <w:tcPr>
            <w:tcW w:w="1020" w:type="dxa"/>
            <w:vAlign w:val="bottom"/>
          </w:tcPr>
          <w:p>
            <w:pPr>
              <w:spacing w:after="0"/>
              <w:rPr>
                <w:sz w:val="19"/>
                <w:szCs w:val="19"/>
                <w:color w:val="auto"/>
              </w:rPr>
            </w:pPr>
          </w:p>
        </w:tc>
        <w:tc>
          <w:tcPr>
            <w:tcW w:w="800" w:type="dxa"/>
            <w:vAlign w:val="bottom"/>
          </w:tcPr>
          <w:p>
            <w:pPr>
              <w:jc w:val="right"/>
              <w:ind w:right="1"/>
              <w:spacing w:after="0"/>
              <w:rPr>
                <w:sz w:val="20"/>
                <w:szCs w:val="20"/>
                <w:color w:val="auto"/>
              </w:rPr>
            </w:pPr>
            <w:r>
              <w:rPr>
                <w:rFonts w:ascii="Arial" w:cs="Arial" w:eastAsia="Arial" w:hAnsi="Arial"/>
                <w:sz w:val="17"/>
                <w:szCs w:val="17"/>
                <w:color w:val="auto"/>
              </w:rPr>
              <w:t>(44,089)</w:t>
            </w:r>
          </w:p>
        </w:tc>
        <w:tc>
          <w:tcPr>
            <w:tcW w:w="7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(17,678)</w:t>
            </w:r>
          </w:p>
        </w:tc>
      </w:tr>
      <w:tr>
        <w:trPr>
          <w:trHeight w:val="26"/>
        </w:trPr>
        <w:tc>
          <w:tcPr>
            <w:tcW w:w="7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33"/>
        </w:trPr>
        <w:tc>
          <w:tcPr>
            <w:tcW w:w="7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cash provided by investing activities</w:t>
            </w:r>
          </w:p>
        </w:tc>
        <w:tc>
          <w:tcPr>
            <w:tcW w:w="10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7"/>
                <w:szCs w:val="17"/>
                <w:color w:val="auto"/>
              </w:rPr>
              <w:t>36,371</w:t>
            </w:r>
          </w:p>
        </w:tc>
        <w:tc>
          <w:tcPr>
            <w:tcW w:w="78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29,435</w:t>
            </w:r>
          </w:p>
        </w:tc>
      </w:tr>
      <w:tr>
        <w:trPr>
          <w:trHeight w:val="227"/>
        </w:trPr>
        <w:tc>
          <w:tcPr>
            <w:tcW w:w="7620" w:type="dxa"/>
            <w:vAlign w:val="bottom"/>
          </w:tcPr>
          <w:p>
            <w:pPr>
              <w:ind w:left="20"/>
              <w:spacing w:after="0"/>
              <w:rPr>
                <w:sz w:val="20"/>
                <w:szCs w:val="20"/>
                <w:color w:val="auto"/>
              </w:rPr>
            </w:pPr>
            <w:r>
              <w:rPr>
                <w:rFonts w:ascii="Arial" w:cs="Arial" w:eastAsia="Arial" w:hAnsi="Arial"/>
                <w:sz w:val="17"/>
                <w:szCs w:val="17"/>
                <w:color w:val="auto"/>
              </w:rPr>
              <w:t>Net cash provided by financing activities</w:t>
            </w:r>
          </w:p>
        </w:tc>
        <w:tc>
          <w:tcPr>
            <w:tcW w:w="1020" w:type="dxa"/>
            <w:vAlign w:val="bottom"/>
          </w:tcPr>
          <w:p>
            <w:pPr>
              <w:spacing w:after="0"/>
              <w:rPr>
                <w:sz w:val="19"/>
                <w:szCs w:val="19"/>
                <w:color w:val="auto"/>
              </w:rPr>
            </w:pPr>
          </w:p>
        </w:tc>
        <w:tc>
          <w:tcPr>
            <w:tcW w:w="800" w:type="dxa"/>
            <w:vAlign w:val="bottom"/>
          </w:tcPr>
          <w:p>
            <w:pPr>
              <w:jc w:val="right"/>
              <w:ind w:right="41"/>
              <w:spacing w:after="0"/>
              <w:rPr>
                <w:sz w:val="20"/>
                <w:szCs w:val="20"/>
                <w:color w:val="auto"/>
              </w:rPr>
            </w:pPr>
            <w:r>
              <w:rPr>
                <w:rFonts w:ascii="Arial" w:cs="Arial" w:eastAsia="Arial" w:hAnsi="Arial"/>
                <w:sz w:val="17"/>
                <w:szCs w:val="17"/>
                <w:color w:val="auto"/>
              </w:rPr>
              <w:t>6,490</w:t>
            </w:r>
          </w:p>
        </w:tc>
        <w:tc>
          <w:tcPr>
            <w:tcW w:w="7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559</w:t>
            </w:r>
          </w:p>
        </w:tc>
      </w:tr>
      <w:tr>
        <w:trPr>
          <w:trHeight w:val="26"/>
        </w:trPr>
        <w:tc>
          <w:tcPr>
            <w:tcW w:w="76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27"/>
        </w:trPr>
        <w:tc>
          <w:tcPr>
            <w:tcW w:w="76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and cash equivalents and restricted cash at end of period</w:t>
            </w:r>
          </w:p>
        </w:tc>
        <w:tc>
          <w:tcPr>
            <w:tcW w:w="102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41"/>
              <w:spacing w:after="0"/>
              <w:rPr>
                <w:sz w:val="20"/>
                <w:szCs w:val="20"/>
                <w:color w:val="auto"/>
              </w:rPr>
            </w:pPr>
            <w:r>
              <w:rPr>
                <w:rFonts w:ascii="Arial" w:cs="Arial" w:eastAsia="Arial" w:hAnsi="Arial"/>
                <w:sz w:val="17"/>
                <w:szCs w:val="17"/>
                <w:color w:val="auto"/>
              </w:rPr>
              <w:t>58,234</w:t>
            </w:r>
          </w:p>
        </w:tc>
        <w:tc>
          <w:tcPr>
            <w:tcW w:w="78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82,277</w:t>
            </w:r>
          </w:p>
        </w:tc>
      </w:tr>
      <w:tr>
        <w:trPr>
          <w:trHeight w:val="26"/>
        </w:trPr>
        <w:tc>
          <w:tcPr>
            <w:tcW w:w="762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78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r>
    </w:tbl>
    <w:p>
      <w:pPr>
        <w:spacing w:after="0" w:line="228"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Net Cash Used In Operating Activities</w:t>
      </w:r>
    </w:p>
    <w:p>
      <w:pPr>
        <w:spacing w:after="0" w:line="159" w:lineRule="exact"/>
        <w:rPr>
          <w:sz w:val="20"/>
          <w:szCs w:val="20"/>
          <w:color w:val="auto"/>
        </w:rPr>
      </w:pPr>
    </w:p>
    <w:p>
      <w:pPr>
        <w:ind w:right="160" w:firstLine="304"/>
        <w:spacing w:after="0" w:line="339" w:lineRule="auto"/>
        <w:rPr>
          <w:sz w:val="20"/>
          <w:szCs w:val="20"/>
          <w:color w:val="auto"/>
        </w:rPr>
      </w:pPr>
      <w:r>
        <w:rPr>
          <w:rFonts w:ascii="Arial" w:cs="Arial" w:eastAsia="Arial" w:hAnsi="Arial"/>
          <w:sz w:val="15"/>
          <w:szCs w:val="15"/>
          <w:color w:val="auto"/>
        </w:rPr>
        <w:t>Net cash used in operating activities consists primarily of consolidated net income adjusted for certain non-cash items (including depreciation and amortization, stock-based compensation expense, inventory write-downs, and changes in deferred tax balances), and the effect of changes in working capital and other activities.</w:t>
      </w:r>
    </w:p>
    <w:p>
      <w:pPr>
        <w:spacing w:after="0" w:line="69" w:lineRule="exact"/>
        <w:rPr>
          <w:sz w:val="20"/>
          <w:szCs w:val="20"/>
          <w:color w:val="auto"/>
        </w:rPr>
      </w:pPr>
    </w:p>
    <w:p>
      <w:pPr>
        <w:ind w:firstLine="304"/>
        <w:spacing w:after="0" w:line="296" w:lineRule="auto"/>
        <w:rPr>
          <w:sz w:val="20"/>
          <w:szCs w:val="20"/>
          <w:color w:val="auto"/>
        </w:rPr>
      </w:pPr>
      <w:r>
        <w:rPr>
          <w:rFonts w:ascii="Arial" w:cs="Arial" w:eastAsia="Arial" w:hAnsi="Arial"/>
          <w:sz w:val="15"/>
          <w:szCs w:val="15"/>
          <w:color w:val="auto"/>
        </w:rPr>
        <w:t>Net cash used in operating activities was $44.1 million during the six months ended June 30, 2022 and consisted of consolidated net loss of $3.6 million and non-cash items of $27.4 million, offset by net changes in operating assets and liabilities of $67.9 million. The change in operating assets and liabilities includes an increase in accounts receivable of $54.3 million due to timing of receipt of payment, an increase in inventories of $36.1 million to support our growth, and an increase in prepaid expenses and other current and non-current assets of $2.5 million. This was partially offset by an increase in accrued expenses and other non-current liabilities of $15.7 million, an increase in accounts payable of $9.0 million, and proceeds of $0.2 million received related to lease incentives from operating leases.</w:t>
      </w:r>
    </w:p>
    <w:p>
      <w:pPr>
        <w:spacing w:after="0" w:line="100" w:lineRule="exact"/>
        <w:rPr>
          <w:sz w:val="20"/>
          <w:szCs w:val="20"/>
          <w:color w:val="auto"/>
        </w:rPr>
      </w:pPr>
    </w:p>
    <w:p>
      <w:pPr>
        <w:ind w:right="60" w:firstLine="304"/>
        <w:spacing w:after="0" w:line="300" w:lineRule="auto"/>
        <w:rPr>
          <w:sz w:val="20"/>
          <w:szCs w:val="20"/>
          <w:color w:val="auto"/>
        </w:rPr>
      </w:pPr>
      <w:r>
        <w:rPr>
          <w:rFonts w:ascii="Arial" w:cs="Arial" w:eastAsia="Arial" w:hAnsi="Arial"/>
          <w:sz w:val="15"/>
          <w:szCs w:val="15"/>
          <w:color w:val="auto"/>
        </w:rPr>
        <w:t>Net cash used in operating activities was $17.7 million during the six months ended June 30, 2021 and consisted of consolidated net income of $19.2 million and non-cash items of $29.1 million, offset by net changes in operating assets and liabilities of $66.0 million. The change in operating assets and liabilities includes an increase in inventories of $41.5 million to support our growth, an increase in accounts receivable of $22.9 million, and an increase in prepaid expenses and other current and non-current assets of $5.8 million. This was partially offset by an increase in accrued expenses and other non-current liabilities of $5.0 million.</w:t>
      </w:r>
    </w:p>
    <w:p>
      <w:pPr>
        <w:spacing w:after="0" w:line="99"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Net Cash Provided By Investing Activities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5"/>
          <w:szCs w:val="15"/>
          <w:color w:val="auto"/>
        </w:rPr>
        <w:t>Net cash provided by investing activities relates primarily to proceeds from maturities of marketable investments, net of purchases, and capital expenditures.</w:t>
      </w:r>
    </w:p>
    <w:p>
      <w:pPr>
        <w:spacing w:after="0" w:line="182" w:lineRule="exact"/>
        <w:rPr>
          <w:sz w:val="20"/>
          <w:szCs w:val="20"/>
          <w:color w:val="auto"/>
        </w:rPr>
      </w:pPr>
    </w:p>
    <w:p>
      <w:pPr>
        <w:ind w:right="180" w:firstLine="304"/>
        <w:spacing w:after="0" w:line="271" w:lineRule="auto"/>
        <w:rPr>
          <w:sz w:val="20"/>
          <w:szCs w:val="20"/>
          <w:color w:val="auto"/>
        </w:rPr>
      </w:pPr>
      <w:r>
        <w:rPr>
          <w:rFonts w:ascii="Arial" w:cs="Arial" w:eastAsia="Arial" w:hAnsi="Arial"/>
          <w:sz w:val="17"/>
          <w:szCs w:val="17"/>
          <w:color w:val="auto"/>
        </w:rPr>
        <w:t>Net cash provided by investing activities was $36.4 million during the six months ended June 30, 2022 and primarily consisted of proceeds from maturities and sales of marketable investments of $45.8 million, partially offset by capital expenditures of $9.4 million.</w:t>
      </w:r>
    </w:p>
    <w:p>
      <w:pPr>
        <w:spacing w:after="0" w:line="115" w:lineRule="exact"/>
        <w:rPr>
          <w:sz w:val="20"/>
          <w:szCs w:val="20"/>
          <w:color w:val="auto"/>
        </w:rPr>
      </w:pPr>
    </w:p>
    <w:p>
      <w:pPr>
        <w:ind w:right="180" w:firstLine="304"/>
        <w:spacing w:after="0" w:line="271" w:lineRule="auto"/>
        <w:rPr>
          <w:sz w:val="20"/>
          <w:szCs w:val="20"/>
          <w:color w:val="auto"/>
        </w:rPr>
      </w:pPr>
      <w:r>
        <w:rPr>
          <w:rFonts w:ascii="Arial" w:cs="Arial" w:eastAsia="Arial" w:hAnsi="Arial"/>
          <w:sz w:val="17"/>
          <w:szCs w:val="17"/>
          <w:color w:val="auto"/>
        </w:rPr>
        <w:t>Net cash provided by investing activities was $29.4 million during the six months ended June 30, 2021 and primarily consisted of proceeds from maturities and sales of marketable investments, net purchases, of $36.9 million, partially offset by capital expenditures of $7.3 million.</w:t>
      </w:r>
    </w:p>
    <w:p>
      <w:pPr>
        <w:spacing w:after="0" w:line="115" w:lineRule="exact"/>
        <w:rPr>
          <w:sz w:val="20"/>
          <w:szCs w:val="20"/>
          <w:color w:val="auto"/>
        </w:rPr>
      </w:pPr>
    </w:p>
    <w:p>
      <w:pPr>
        <w:ind w:left="300"/>
        <w:spacing w:after="0"/>
        <w:rPr>
          <w:sz w:val="20"/>
          <w:szCs w:val="20"/>
          <w:color w:val="auto"/>
        </w:rPr>
      </w:pPr>
      <w:r>
        <w:rPr>
          <w:rFonts w:ascii="Arial" w:cs="Arial" w:eastAsia="Arial" w:hAnsi="Arial"/>
          <w:sz w:val="17"/>
          <w:szCs w:val="17"/>
          <w:b w:val="1"/>
          <w:bCs w:val="1"/>
          <w:i w:val="1"/>
          <w:iCs w:val="1"/>
          <w:color w:val="auto"/>
        </w:rPr>
        <w:t>Net Cash Provided By Financing Activities</w:t>
      </w:r>
    </w:p>
    <w:p>
      <w:pPr>
        <w:spacing w:after="0" w:line="159" w:lineRule="exact"/>
        <w:rPr>
          <w:sz w:val="20"/>
          <w:szCs w:val="20"/>
          <w:color w:val="auto"/>
        </w:rPr>
      </w:pPr>
    </w:p>
    <w:p>
      <w:pPr>
        <w:ind w:right="60" w:firstLine="304"/>
        <w:spacing w:after="0" w:line="271" w:lineRule="auto"/>
        <w:rPr>
          <w:sz w:val="20"/>
          <w:szCs w:val="20"/>
          <w:color w:val="auto"/>
        </w:rPr>
      </w:pPr>
      <w:r>
        <w:rPr>
          <w:rFonts w:ascii="Arial" w:cs="Arial" w:eastAsia="Arial" w:hAnsi="Arial"/>
          <w:sz w:val="17"/>
          <w:szCs w:val="17"/>
          <w:color w:val="auto"/>
        </w:rPr>
        <w:t>Net cash provided by financing activities primarily relates to payments of employee taxes related to vested restricted stock units, payments towards the reduction of our finance lease obligations, and proceeds from exercises of stock options and issuance of common stock.</w:t>
      </w:r>
    </w:p>
    <w:p>
      <w:pPr>
        <w:spacing w:after="0" w:line="200" w:lineRule="exact"/>
        <w:rPr>
          <w:sz w:val="20"/>
          <w:szCs w:val="20"/>
          <w:color w:val="auto"/>
        </w:rPr>
      </w:pPr>
    </w:p>
    <w:p>
      <w:pPr>
        <w:spacing w:after="0" w:line="282"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5" w:name="page36"/>
    <w:bookmarkEnd w:id="35"/>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60" w:firstLine="304"/>
        <w:spacing w:after="0" w:line="283" w:lineRule="auto"/>
        <w:rPr>
          <w:sz w:val="20"/>
          <w:szCs w:val="20"/>
          <w:color w:val="auto"/>
        </w:rPr>
      </w:pPr>
      <w:r>
        <w:rPr>
          <w:rFonts w:ascii="Arial" w:cs="Arial" w:eastAsia="Arial" w:hAnsi="Arial"/>
          <w:sz w:val="16"/>
          <w:szCs w:val="16"/>
          <w:color w:val="auto"/>
        </w:rPr>
        <w:t>Net cash provided by financing activities was $6.5 million during the six months ended June 30, 2022 and primarily consisted of proceeds from the issuance of common stock under our employee stock purchase plan of $8.0 million and proceeds from exercises of stock options of $4.6 million. This was partially offset by $5.1 million of payments of employee taxes related to vested restricted stock units and $0.9 million in payments towards finance leases.</w:t>
      </w:r>
    </w:p>
    <w:p>
      <w:pPr>
        <w:spacing w:after="0" w:line="108" w:lineRule="exact"/>
        <w:rPr>
          <w:sz w:val="20"/>
          <w:szCs w:val="20"/>
          <w:color w:val="auto"/>
        </w:rPr>
      </w:pPr>
    </w:p>
    <w:p>
      <w:pPr>
        <w:ind w:right="60" w:firstLine="304"/>
        <w:spacing w:after="0" w:line="310" w:lineRule="auto"/>
        <w:rPr>
          <w:sz w:val="20"/>
          <w:szCs w:val="20"/>
          <w:color w:val="auto"/>
        </w:rPr>
      </w:pPr>
      <w:r>
        <w:rPr>
          <w:rFonts w:ascii="Arial" w:cs="Arial" w:eastAsia="Arial" w:hAnsi="Arial"/>
          <w:sz w:val="15"/>
          <w:szCs w:val="15"/>
          <w:color w:val="auto"/>
        </w:rPr>
        <w:t>Net cash provided by financing activities was $0.6 million during the six months ended June 30, 2021 and primarily consisted of proceeds from the issuance of common stock under our employee stock purchase plan of $7.4 million and proceeds from exercises of stock options of $1.0 million. This was partially offset by $7.0 million of payments of employee taxes related to vested restricted stock and restricted stock units and $0.7 million in payments towards finance leases.</w:t>
      </w:r>
    </w:p>
    <w:p>
      <w:pPr>
        <w:spacing w:after="0" w:line="87"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Contractual Obligations and Commitments</w:t>
      </w:r>
    </w:p>
    <w:p>
      <w:pPr>
        <w:spacing w:after="0" w:line="163" w:lineRule="exact"/>
        <w:rPr>
          <w:sz w:val="20"/>
          <w:szCs w:val="20"/>
          <w:color w:val="auto"/>
        </w:rPr>
      </w:pPr>
    </w:p>
    <w:p>
      <w:pPr>
        <w:ind w:right="60" w:firstLine="304"/>
        <w:spacing w:after="0" w:line="339" w:lineRule="auto"/>
        <w:rPr>
          <w:sz w:val="20"/>
          <w:szCs w:val="20"/>
          <w:color w:val="auto"/>
        </w:rPr>
      </w:pPr>
      <w:r>
        <w:rPr>
          <w:rFonts w:ascii="Arial" w:cs="Arial" w:eastAsia="Arial" w:hAnsi="Arial"/>
          <w:sz w:val="15"/>
          <w:szCs w:val="15"/>
          <w:color w:val="auto"/>
        </w:rPr>
        <w:t>During the six months ended June 30, 2022, the Company entered into new leases and modified existing leases for certain properties. See Note “</w:t>
      </w:r>
      <w:r>
        <w:rPr>
          <w:rFonts w:ascii="Arial" w:cs="Arial" w:eastAsia="Arial" w:hAnsi="Arial"/>
          <w:sz w:val="14"/>
          <w:szCs w:val="14"/>
          <w:color w:val="auto"/>
        </w:rPr>
        <w:t>9. Leases</w:t>
      </w:r>
      <w:r>
        <w:rPr>
          <w:rFonts w:ascii="Arial" w:cs="Arial" w:eastAsia="Arial" w:hAnsi="Arial"/>
          <w:sz w:val="15"/>
          <w:szCs w:val="15"/>
          <w:color w:val="auto"/>
        </w:rPr>
        <w:t>” to our condensed consolidated financial statements in Part I, Item 1 of this Quarterly Report on Form 10-Q for more information regarding our future lease obligations.</w:t>
      </w:r>
    </w:p>
    <w:p>
      <w:pPr>
        <w:spacing w:after="0" w:line="69" w:lineRule="exact"/>
        <w:rPr>
          <w:sz w:val="20"/>
          <w:szCs w:val="20"/>
          <w:color w:val="auto"/>
        </w:rPr>
      </w:pPr>
    </w:p>
    <w:p>
      <w:pPr>
        <w:ind w:right="300" w:firstLine="304"/>
        <w:spacing w:after="0" w:line="271" w:lineRule="auto"/>
        <w:rPr>
          <w:sz w:val="20"/>
          <w:szCs w:val="20"/>
          <w:color w:val="auto"/>
        </w:rPr>
      </w:pPr>
      <w:r>
        <w:rPr>
          <w:rFonts w:ascii="Arial" w:cs="Arial" w:eastAsia="Arial" w:hAnsi="Arial"/>
          <w:sz w:val="17"/>
          <w:szCs w:val="17"/>
          <w:color w:val="auto"/>
        </w:rPr>
        <w:t>There have been no other material changes to our contractual obligations and commitments as of June 30, 2022 from those disclosed in our Annual Report on Form 10-K for the year ended December 31, 2021.</w:t>
      </w:r>
    </w:p>
    <w:p>
      <w:pPr>
        <w:spacing w:after="0" w:line="11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Critical Accounting Policies and Estimates</w:t>
      </w:r>
    </w:p>
    <w:p>
      <w:pPr>
        <w:spacing w:after="0" w:line="163" w:lineRule="exact"/>
        <w:rPr>
          <w:sz w:val="20"/>
          <w:szCs w:val="20"/>
          <w:color w:val="auto"/>
        </w:rPr>
      </w:pPr>
    </w:p>
    <w:p>
      <w:pPr>
        <w:ind w:right="220" w:firstLine="304"/>
        <w:spacing w:after="0" w:line="253" w:lineRule="auto"/>
        <w:rPr>
          <w:sz w:val="20"/>
          <w:szCs w:val="20"/>
          <w:color w:val="auto"/>
        </w:rPr>
      </w:pPr>
      <w:r>
        <w:rPr>
          <w:rFonts w:ascii="Arial" w:cs="Arial" w:eastAsia="Arial" w:hAnsi="Arial"/>
          <w:sz w:val="17"/>
          <w:szCs w:val="17"/>
          <w:color w:val="auto"/>
        </w:rPr>
        <w:t>We have prepared our financial statements in accordance with U.S. GAAP. Our preparation of these financial statements requires us to make estimates, assumptions, and judgments that affect the reported amounts of assets, liabilities, expenses, and related disclosures at the date of the financial statements, as well as revenue and expenses recorded during the reporting periods. We evaluate our estimates and judgments on an ongoing basis. We base our estimates on historical experience and on various other factors that we believe are reasonable under the circumstances, the results of which form the basis for making judgments about the carrying value of assets and liabilities that are not readily apparent from other sources. Actual results could therefore differ materially from these estimates under different assumptions or conditions.</w:t>
      </w:r>
    </w:p>
    <w:p>
      <w:pPr>
        <w:spacing w:after="0" w:line="130" w:lineRule="exact"/>
        <w:rPr>
          <w:sz w:val="20"/>
          <w:szCs w:val="20"/>
          <w:color w:val="auto"/>
        </w:rPr>
      </w:pPr>
    </w:p>
    <w:p>
      <w:pPr>
        <w:ind w:right="120" w:firstLine="304"/>
        <w:spacing w:after="0" w:line="271" w:lineRule="auto"/>
        <w:rPr>
          <w:sz w:val="20"/>
          <w:szCs w:val="20"/>
          <w:color w:val="auto"/>
        </w:rPr>
      </w:pPr>
      <w:r>
        <w:rPr>
          <w:rFonts w:ascii="Arial" w:cs="Arial" w:eastAsia="Arial" w:hAnsi="Arial"/>
          <w:sz w:val="17"/>
          <w:szCs w:val="17"/>
          <w:color w:val="auto"/>
        </w:rPr>
        <w:t>There have been no material changes to our critical accounting policies from those described in “Management’s Discussion and Analysis of Financial Condition and Results of Operations” included in our Annual Report on Form 10-K for the year ended December 31, 2021.</w:t>
      </w:r>
    </w:p>
    <w:p>
      <w:pPr>
        <w:spacing w:after="0" w:line="111"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Recently Issued Accounting Standards</w:t>
      </w:r>
    </w:p>
    <w:p>
      <w:pPr>
        <w:spacing w:after="0" w:line="163" w:lineRule="exact"/>
        <w:rPr>
          <w:sz w:val="20"/>
          <w:szCs w:val="20"/>
          <w:color w:val="auto"/>
        </w:rPr>
      </w:pPr>
    </w:p>
    <w:p>
      <w:pPr>
        <w:jc w:val="both"/>
        <w:ind w:right="220" w:firstLine="304"/>
        <w:spacing w:after="0" w:line="339" w:lineRule="auto"/>
        <w:rPr>
          <w:sz w:val="20"/>
          <w:szCs w:val="20"/>
          <w:color w:val="auto"/>
        </w:rPr>
      </w:pPr>
      <w:r>
        <w:rPr>
          <w:rFonts w:ascii="Arial" w:cs="Arial" w:eastAsia="Arial" w:hAnsi="Arial"/>
          <w:sz w:val="15"/>
          <w:szCs w:val="15"/>
          <w:color w:val="auto"/>
        </w:rPr>
        <w:t>For information with respect to recently issued accounting standards and the impact of these standards on our condensed consolidated financial statements, see Note “2. Summary of Significant Accounting Policies” to our condensed consolidated financial statements in Part I, Item 1 of this Quarterly Report on Form 10-Q.</w:t>
      </w:r>
    </w:p>
    <w:p>
      <w:pPr>
        <w:spacing w:after="0" w:line="65" w:lineRule="exact"/>
        <w:rPr>
          <w:sz w:val="20"/>
          <w:szCs w:val="20"/>
          <w:color w:val="auto"/>
        </w:rPr>
      </w:pPr>
    </w:p>
    <w:p>
      <w:pPr>
        <w:ind w:left="2400"/>
        <w:spacing w:after="0"/>
        <w:rPr>
          <w:sz w:val="20"/>
          <w:szCs w:val="20"/>
          <w:color w:val="auto"/>
        </w:rPr>
      </w:pPr>
      <w:r>
        <w:rPr>
          <w:rFonts w:ascii="Arial" w:cs="Arial" w:eastAsia="Arial" w:hAnsi="Arial"/>
          <w:sz w:val="17"/>
          <w:szCs w:val="17"/>
          <w:b w:val="1"/>
          <w:bCs w:val="1"/>
          <w:color w:val="auto"/>
        </w:rPr>
        <w:t>ITEM 3. QUANTITATIVE AND QUALITATIVE DISCLOSURES ABOUT MARKET RISK.</w:t>
      </w:r>
    </w:p>
    <w:p>
      <w:pPr>
        <w:spacing w:after="0" w:line="163" w:lineRule="exact"/>
        <w:rPr>
          <w:sz w:val="20"/>
          <w:szCs w:val="20"/>
          <w:color w:val="auto"/>
        </w:rPr>
      </w:pPr>
    </w:p>
    <w:p>
      <w:pPr>
        <w:ind w:right="340" w:firstLine="417"/>
        <w:spacing w:after="0" w:line="260" w:lineRule="auto"/>
        <w:rPr>
          <w:sz w:val="20"/>
          <w:szCs w:val="20"/>
          <w:color w:val="auto"/>
        </w:rPr>
      </w:pPr>
      <w:r>
        <w:rPr>
          <w:rFonts w:ascii="Arial" w:cs="Arial" w:eastAsia="Arial" w:hAnsi="Arial"/>
          <w:sz w:val="17"/>
          <w:szCs w:val="17"/>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73" w:lineRule="exact"/>
        <w:rPr>
          <w:sz w:val="20"/>
          <w:szCs w:val="20"/>
          <w:color w:val="auto"/>
        </w:rPr>
      </w:pPr>
    </w:p>
    <w:p>
      <w:pPr>
        <w:ind w:firstLine="304"/>
        <w:spacing w:after="0" w:line="288" w:lineRule="auto"/>
        <w:rPr>
          <w:sz w:val="20"/>
          <w:szCs w:val="20"/>
          <w:color w:val="auto"/>
        </w:rPr>
      </w:pPr>
      <w:r>
        <w:rPr>
          <w:rFonts w:ascii="Arial" w:cs="Arial" w:eastAsia="Arial" w:hAnsi="Arial"/>
          <w:sz w:val="15"/>
          <w:szCs w:val="15"/>
          <w:b w:val="1"/>
          <w:bCs w:val="1"/>
          <w:i w:val="1"/>
          <w:iCs w:val="1"/>
          <w:color w:val="auto"/>
        </w:rPr>
        <w:t xml:space="preserve">Interest Rate Risk. </w:t>
      </w:r>
      <w:r>
        <w:rPr>
          <w:rFonts w:ascii="Arial" w:cs="Arial" w:eastAsia="Arial" w:hAnsi="Arial"/>
          <w:sz w:val="15"/>
          <w:szCs w:val="15"/>
          <w:color w:val="auto"/>
        </w:rPr>
        <w:t>We had cash and cash equivalents of $58.2 million as of June 30, 2022, which consisted of funds held in money market funds, commercial</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paper, and general checking and savings accounts. In addition, we had marketable investments of $146.1 million, which consisted primarily of commercial paper, corporate bonds, U.S. agency and government sponsored securities, and U.S. states and municipalities.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The revolving loans under our Credit Agreement bear interest at: (1) the adjusted EURIBOR rate, plus an applicable rate, for euro currency revolving borrowing; or (2) an alternate base rate, daily simple SOFR, or adjusted term SOFR rate, as applicable, plus an applicable rate, for revolving borrowing in U.S. dollars. As of June 30, 2022, there were no borrowings outstanding under the Credit Agreement. A hypothetical 100 basis point change in interest rates would not have a material impact on the value of our cash and cash equivalents or marketable investments.</w:t>
      </w:r>
    </w:p>
    <w:p>
      <w:pPr>
        <w:spacing w:after="0" w:line="111" w:lineRule="exact"/>
        <w:rPr>
          <w:sz w:val="20"/>
          <w:szCs w:val="20"/>
          <w:color w:val="auto"/>
        </w:rPr>
      </w:pPr>
    </w:p>
    <w:p>
      <w:pPr>
        <w:jc w:val="both"/>
        <w:ind w:right="240" w:firstLine="304"/>
        <w:spacing w:after="0" w:line="260" w:lineRule="auto"/>
        <w:rPr>
          <w:sz w:val="20"/>
          <w:szCs w:val="20"/>
          <w:color w:val="auto"/>
        </w:rPr>
      </w:pPr>
      <w:r>
        <w:rPr>
          <w:rFonts w:ascii="Arial" w:cs="Arial" w:eastAsia="Arial" w:hAnsi="Arial"/>
          <w:sz w:val="17"/>
          <w:szCs w:val="17"/>
          <w:b w:val="1"/>
          <w:bCs w:val="1"/>
          <w:i w:val="1"/>
          <w:iCs w:val="1"/>
          <w:color w:val="auto"/>
        </w:rPr>
        <w:t xml:space="preserve">Foreign Exchange Risk Management. </w:t>
      </w:r>
      <w:r>
        <w:rPr>
          <w:rFonts w:ascii="Arial" w:cs="Arial" w:eastAsia="Arial" w:hAnsi="Arial"/>
          <w:sz w:val="17"/>
          <w:szCs w:val="17"/>
          <w:color w:val="auto"/>
        </w:rPr>
        <w:t>We operate in countries other than the United States, and, therefore, we are exposed to foreign currency risks. We bill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most sales outside of the United States in local currencies, primarily euro and Japanese yen, with some sales being denominated in other currencies. We expect that the percentage of our sales denominated</w:t>
      </w:r>
    </w:p>
    <w:p>
      <w:pPr>
        <w:spacing w:after="0" w:line="200" w:lineRule="exact"/>
        <w:rPr>
          <w:sz w:val="20"/>
          <w:szCs w:val="20"/>
          <w:color w:val="auto"/>
        </w:rPr>
      </w:pPr>
    </w:p>
    <w:p>
      <w:pPr>
        <w:spacing w:after="0" w:line="291"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6" w:name="page37"/>
    <w:bookmarkEnd w:id="36"/>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20"/>
        <w:spacing w:after="0" w:line="256" w:lineRule="auto"/>
        <w:rPr>
          <w:sz w:val="20"/>
          <w:szCs w:val="20"/>
          <w:color w:val="auto"/>
        </w:rPr>
      </w:pPr>
      <w:r>
        <w:rPr>
          <w:rFonts w:ascii="Arial" w:cs="Arial" w:eastAsia="Arial" w:hAnsi="Arial"/>
          <w:sz w:val="17"/>
          <w:szCs w:val="17"/>
          <w:color w:val="auto"/>
        </w:rPr>
        <w:t>in foreign currencies may increase in the foreseeable future as we continue to expand into international markets. When sales or expenses are not denominated in U.S. dollars, a fluctuation in exchange rates could affect our net income. We do not believe our net income attributable to Penumbra, Inc. would be materially impacted by an immediate 10% adverse change in foreign exchange rates. We do not currently hedge our exposure to foreign currency exchange rate fluctuations; however, we may choose to hedge our exposure in the future.</w:t>
      </w:r>
    </w:p>
    <w:p>
      <w:pPr>
        <w:spacing w:after="0" w:line="127" w:lineRule="exact"/>
        <w:rPr>
          <w:sz w:val="20"/>
          <w:szCs w:val="20"/>
          <w:color w:val="auto"/>
        </w:rPr>
      </w:pPr>
    </w:p>
    <w:p>
      <w:pPr>
        <w:ind w:firstLine="304"/>
        <w:spacing w:after="0" w:line="260" w:lineRule="auto"/>
        <w:rPr>
          <w:sz w:val="20"/>
          <w:szCs w:val="20"/>
          <w:color w:val="auto"/>
        </w:rPr>
      </w:pPr>
      <w:r>
        <w:rPr>
          <w:rFonts w:ascii="Arial" w:cs="Arial" w:eastAsia="Arial" w:hAnsi="Arial"/>
          <w:sz w:val="17"/>
          <w:szCs w:val="17"/>
          <w:color w:val="auto"/>
        </w:rPr>
        <w:t>While our gross margin for the six months ended June 30, 2022 was primarily impacted by higher labor and logistics costs as a result of manufacturing transfer activities and higher labor absenteeism due to the Omicron variant during the three months ended March 31, 2022, changes in prices did not have a significant impact on our results of operations for any periods presented on our consolidated financial statements.</w:t>
      </w:r>
    </w:p>
    <w:p>
      <w:pPr>
        <w:spacing w:after="0" w:line="200" w:lineRule="exact"/>
        <w:rPr>
          <w:sz w:val="20"/>
          <w:szCs w:val="20"/>
          <w:color w:val="auto"/>
        </w:rPr>
      </w:pPr>
    </w:p>
    <w:p>
      <w:pPr>
        <w:spacing w:after="0" w:line="291" w:lineRule="exact"/>
        <w:rPr>
          <w:sz w:val="20"/>
          <w:szCs w:val="20"/>
          <w:color w:val="auto"/>
        </w:rPr>
      </w:pPr>
    </w:p>
    <w:p>
      <w:pPr>
        <w:jc w:val="center"/>
        <w:ind w:right="-35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180"/>
          </w:cols>
          <w:pgMar w:left="320" w:top="228" w:right="399" w:bottom="1440" w:gutter="0" w:footer="0" w:header="0"/>
        </w:sectPr>
      </w:pPr>
    </w:p>
    <w:bookmarkStart w:id="37" w:name="page38"/>
    <w:bookmarkEnd w:id="37"/>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339"/>
        <w:spacing w:after="0"/>
        <w:rPr>
          <w:sz w:val="20"/>
          <w:szCs w:val="20"/>
          <w:color w:val="auto"/>
        </w:rPr>
      </w:pPr>
      <w:r>
        <w:rPr>
          <w:rFonts w:ascii="Arial" w:cs="Arial" w:eastAsia="Arial" w:hAnsi="Arial"/>
          <w:sz w:val="17"/>
          <w:szCs w:val="17"/>
          <w:b w:val="1"/>
          <w:bCs w:val="1"/>
          <w:color w:val="auto"/>
        </w:rPr>
        <w:t>ITEM 4. CONTROLS AND PROCEDURES.</w:t>
      </w:r>
    </w:p>
    <w:p>
      <w:pPr>
        <w:spacing w:after="0" w:line="15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Evaluation of Disclosure Controls and Procedures</w:t>
      </w:r>
    </w:p>
    <w:p>
      <w:pPr>
        <w:spacing w:after="0" w:line="163" w:lineRule="exact"/>
        <w:rPr>
          <w:sz w:val="20"/>
          <w:szCs w:val="20"/>
          <w:color w:val="auto"/>
        </w:rPr>
      </w:pPr>
    </w:p>
    <w:p>
      <w:pPr>
        <w:ind w:firstLine="417"/>
        <w:spacing w:after="0" w:line="269" w:lineRule="auto"/>
        <w:rPr>
          <w:sz w:val="20"/>
          <w:szCs w:val="20"/>
          <w:color w:val="auto"/>
        </w:rPr>
      </w:pPr>
      <w:r>
        <w:rPr>
          <w:rFonts w:ascii="Arial" w:cs="Arial" w:eastAsia="Arial" w:hAnsi="Arial"/>
          <w:sz w:val="16"/>
          <w:szCs w:val="16"/>
          <w:color w:val="auto"/>
        </w:rPr>
        <w:t>An evaluation as of June 30, 2022 was carried out under the supervision and with the participation of our management, including our principal executive officer and principal financial officer, of the effectiveness of our “disclosure controls and procedures,” which are defined in Rule 13a-15(e) and 15d-15(e) under the Securities Exchange Act of 1934, as amended (the “Exchange Act”), as controls and other procedures of a company that are designed to ensure that the information required to be disclosed by a company in the reports that it files or submits under the Exchange Act is recorded, processed, summarized and reported within the time periods specified in the SEC’s rules and forms, and that such information is accumulated and communicated to the company’s management, including its principal executive officer and principal financial officer, as appropriate, to allow timely decisions regarding required disclosure. Based upon that evaluation, our principal executive officer and principal financial officer concluded that our disclosure controls and procedures (as defined in Rules 13a-15(e) and 15d-15(e) under the Exchange Act) were effective at June 30, 2022.</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Changes in Internal Control Over Financial Reporting</w:t>
      </w:r>
    </w:p>
    <w:p>
      <w:pPr>
        <w:spacing w:after="0" w:line="112" w:lineRule="exact"/>
        <w:rPr>
          <w:sz w:val="20"/>
          <w:szCs w:val="20"/>
          <w:color w:val="auto"/>
        </w:rPr>
      </w:pPr>
    </w:p>
    <w:p>
      <w:pPr>
        <w:ind w:right="180" w:firstLine="417"/>
        <w:spacing w:after="0" w:line="293" w:lineRule="auto"/>
        <w:rPr>
          <w:sz w:val="20"/>
          <w:szCs w:val="20"/>
          <w:color w:val="auto"/>
        </w:rPr>
      </w:pPr>
      <w:r>
        <w:rPr>
          <w:rFonts w:ascii="Arial" w:cs="Arial" w:eastAsia="Arial" w:hAnsi="Arial"/>
          <w:sz w:val="15"/>
          <w:szCs w:val="15"/>
          <w:color w:val="auto"/>
        </w:rPr>
        <w:t>During the quarterly period ended June 30, 2022, we began a multi-stage implementation of a new Enterprise Resource Planning (“ERP”) system, which will replace our existing core financial systems. The ERP system is designed to accurately maintain the Company’s financial records, enhance the flow of financial information, improve data management, and provide timely information to our management team. Accordingly, we continue to rely upon a combination of our existing and new ERP systems for financial statement reporting purposes. Except for the implementation of the new ERP system and related controls, there was no change in our internal control over financial reporting (as defined in Exchange Act Rules 13a-15(f) and 15d-15(f)) that occurred during the quarterly period ended June 30, 2022 that has materially affected, or is reasonably likely to materially affect, our internal control over financial reporting.</w:t>
      </w:r>
    </w:p>
    <w:p>
      <w:pPr>
        <w:spacing w:after="0" w:line="99" w:lineRule="exact"/>
        <w:rPr>
          <w:sz w:val="20"/>
          <w:szCs w:val="20"/>
          <w:color w:val="auto"/>
        </w:rPr>
      </w:pPr>
    </w:p>
    <w:p>
      <w:pPr>
        <w:ind w:left="300"/>
        <w:spacing w:after="0"/>
        <w:rPr>
          <w:sz w:val="20"/>
          <w:szCs w:val="20"/>
          <w:color w:val="auto"/>
        </w:rPr>
      </w:pPr>
      <w:r>
        <w:rPr>
          <w:rFonts w:ascii="Arial" w:cs="Arial" w:eastAsia="Arial" w:hAnsi="Arial"/>
          <w:sz w:val="17"/>
          <w:szCs w:val="17"/>
          <w:b w:val="1"/>
          <w:bCs w:val="1"/>
          <w:color w:val="auto"/>
        </w:rPr>
        <w:t>Limitations on the Effectiveness of Controls</w:t>
      </w:r>
    </w:p>
    <w:p>
      <w:pPr>
        <w:spacing w:after="0" w:line="163" w:lineRule="exact"/>
        <w:rPr>
          <w:sz w:val="20"/>
          <w:szCs w:val="20"/>
          <w:color w:val="auto"/>
        </w:rPr>
      </w:pPr>
    </w:p>
    <w:p>
      <w:pPr>
        <w:ind w:firstLine="379"/>
        <w:spacing w:after="0" w:line="253" w:lineRule="auto"/>
        <w:rPr>
          <w:sz w:val="20"/>
          <w:szCs w:val="20"/>
          <w:color w:val="auto"/>
        </w:rPr>
      </w:pPr>
      <w:r>
        <w:rPr>
          <w:rFonts w:ascii="Arial" w:cs="Arial" w:eastAsia="Arial" w:hAnsi="Arial"/>
          <w:sz w:val="17"/>
          <w:szCs w:val="17"/>
          <w:color w:val="auto"/>
        </w:rPr>
        <w:t>A control system, no matter how well conceived and operated, can provide only reasonable, not absolute, assurance that the objectives of the control system are met. Because of inherent limitations in all control systems, no evaluation of controls can provide absolute assurance that all control issues, if any, within a company have been detected. Accordingly, our disclosure controls and procedures are designed to provide reasonable, not absolute, assurance that the objectives of our disclosure control system are met and, as set forth above, our principal executive officer and principal financial officer have concluded, based on their evaluation as of the end of the period covered by this report, that our disclosure controls and procedures were effective to provide reasonable assurance that the objectives of our disclosure control system were met.</w:t>
      </w:r>
    </w:p>
    <w:p>
      <w:pPr>
        <w:spacing w:after="0" w:line="200" w:lineRule="exact"/>
        <w:rPr>
          <w:sz w:val="20"/>
          <w:szCs w:val="20"/>
          <w:color w:val="auto"/>
        </w:rPr>
      </w:pPr>
    </w:p>
    <w:p>
      <w:pPr>
        <w:spacing w:after="0" w:line="297" w:lineRule="exact"/>
        <w:rPr>
          <w:sz w:val="20"/>
          <w:szCs w:val="20"/>
          <w:color w:val="auto"/>
        </w:rPr>
      </w:pPr>
    </w:p>
    <w:p>
      <w:pPr>
        <w:jc w:val="center"/>
        <w:ind w:right="-339"/>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20"/>
          </w:cols>
          <w:pgMar w:left="320" w:top="228" w:right="359" w:bottom="1440" w:gutter="0" w:footer="0" w:header="0"/>
        </w:sectPr>
      </w:pPr>
    </w:p>
    <w:bookmarkStart w:id="38" w:name="page39"/>
    <w:bookmarkEnd w:id="38"/>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PART II - OTHER INFORMATION</w:t>
      </w:r>
    </w:p>
    <w:p>
      <w:pPr>
        <w:spacing w:after="0" w:line="386"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ITEM 1. LEGAL PROCEEDINGS.</w:t>
      </w:r>
    </w:p>
    <w:p>
      <w:pPr>
        <w:spacing w:after="0" w:line="163" w:lineRule="exact"/>
        <w:rPr>
          <w:sz w:val="20"/>
          <w:szCs w:val="20"/>
          <w:color w:val="auto"/>
        </w:rPr>
      </w:pPr>
    </w:p>
    <w:p>
      <w:pPr>
        <w:ind w:firstLine="379"/>
        <w:spacing w:after="0" w:line="271" w:lineRule="auto"/>
        <w:rPr>
          <w:sz w:val="20"/>
          <w:szCs w:val="20"/>
          <w:color w:val="auto"/>
        </w:rPr>
      </w:pPr>
      <w:r>
        <w:rPr>
          <w:rFonts w:ascii="Arial" w:cs="Arial" w:eastAsia="Arial" w:hAnsi="Arial"/>
          <w:sz w:val="17"/>
          <w:szCs w:val="17"/>
          <w:color w:val="auto"/>
        </w:rPr>
        <w:t>For information with respect to Legal Proceedings, see Note “10. Commitments and Contingencies” to our condensed consolidated financial statements in Part I, Item 1 of this Quarterly Report on Form 10-Q.</w:t>
      </w:r>
    </w:p>
    <w:p>
      <w:pPr>
        <w:spacing w:after="0" w:line="339"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ITEM 1A. RISK FACTORS.</w:t>
      </w:r>
    </w:p>
    <w:p>
      <w:pPr>
        <w:spacing w:after="0" w:line="163" w:lineRule="exact"/>
        <w:rPr>
          <w:sz w:val="20"/>
          <w:szCs w:val="20"/>
          <w:color w:val="auto"/>
        </w:rPr>
      </w:pPr>
    </w:p>
    <w:p>
      <w:pPr>
        <w:ind w:right="200" w:firstLine="379"/>
        <w:spacing w:after="0" w:line="271" w:lineRule="auto"/>
        <w:rPr>
          <w:sz w:val="20"/>
          <w:szCs w:val="20"/>
          <w:color w:val="auto"/>
        </w:rPr>
      </w:pPr>
      <w:r>
        <w:rPr>
          <w:rFonts w:ascii="Arial" w:cs="Arial" w:eastAsia="Arial" w:hAnsi="Arial"/>
          <w:sz w:val="17"/>
          <w:szCs w:val="17"/>
          <w:color w:val="auto"/>
        </w:rPr>
        <w:t>There have been no material changes to our risk factors reported in, or new factors identified since the filing of, our Annual Report on Form 10-K for the year ended December 31, 2021, which was filed with the SEC on February 22, 2022.</w:t>
      </w:r>
    </w:p>
    <w:p>
      <w:pPr>
        <w:spacing w:after="0" w:line="288" w:lineRule="exact"/>
        <w:rPr>
          <w:sz w:val="20"/>
          <w:szCs w:val="20"/>
          <w:color w:val="auto"/>
        </w:rPr>
      </w:pPr>
    </w:p>
    <w:p>
      <w:pPr>
        <w:ind w:left="2440"/>
        <w:spacing w:after="0"/>
        <w:rPr>
          <w:sz w:val="20"/>
          <w:szCs w:val="20"/>
          <w:color w:val="auto"/>
        </w:rPr>
      </w:pPr>
      <w:r>
        <w:rPr>
          <w:rFonts w:ascii="Arial" w:cs="Arial" w:eastAsia="Arial" w:hAnsi="Arial"/>
          <w:sz w:val="17"/>
          <w:szCs w:val="17"/>
          <w:b w:val="1"/>
          <w:bCs w:val="1"/>
          <w:color w:val="auto"/>
        </w:rPr>
        <w:t>ITEM 2. UNREGISTERED SALES OF EQUITY SECURITIES AND USE OF PROCEEDS.</w:t>
      </w:r>
    </w:p>
    <w:p>
      <w:pPr>
        <w:spacing w:after="0" w:line="163"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33"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ITEM 3. DEFAULTS UPON SENIOR SECURITIES.</w:t>
      </w:r>
    </w:p>
    <w:p>
      <w:pPr>
        <w:spacing w:after="0" w:line="112"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33"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ITEM 4. MINE SAFETY DISCLOSURE.</w:t>
      </w:r>
    </w:p>
    <w:p>
      <w:pPr>
        <w:spacing w:after="0" w:line="112"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33"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ITEM 5. OTHER INFORMATION.</w:t>
      </w:r>
    </w:p>
    <w:p>
      <w:pPr>
        <w:spacing w:after="0" w:line="112" w:lineRule="exact"/>
        <w:rPr>
          <w:sz w:val="20"/>
          <w:szCs w:val="20"/>
          <w:color w:val="auto"/>
        </w:rPr>
      </w:pPr>
    </w:p>
    <w:p>
      <w:pPr>
        <w:ind w:left="42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128270</wp:posOffset>
            </wp:positionV>
            <wp:extent cx="7166610" cy="412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1240"/>
          </w:cols>
          <w:pgMar w:left="320" w:top="228" w:right="339" w:bottom="1440" w:gutter="0" w:footer="0" w:header="0"/>
        </w:sectPr>
      </w:pPr>
    </w:p>
    <w:bookmarkStart w:id="39" w:name="page40"/>
    <w:bookmarkEnd w:id="39"/>
    <w:p>
      <w:pPr>
        <w:ind w:left="12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840"/>
        <w:spacing w:after="0"/>
        <w:rPr>
          <w:sz w:val="20"/>
          <w:szCs w:val="20"/>
          <w:color w:val="auto"/>
        </w:rPr>
      </w:pPr>
      <w:r>
        <w:rPr>
          <w:rFonts w:ascii="Arial" w:cs="Arial" w:eastAsia="Arial" w:hAnsi="Arial"/>
          <w:sz w:val="17"/>
          <w:szCs w:val="17"/>
          <w:b w:val="1"/>
          <w:bCs w:val="1"/>
          <w:color w:val="auto"/>
        </w:rPr>
        <w:t>ITEM 6. EXHIBITS.</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152"/>
        </w:trPr>
        <w:tc>
          <w:tcPr>
            <w:tcW w:w="140" w:type="dxa"/>
            <w:vAlign w:val="bottom"/>
          </w:tcPr>
          <w:p>
            <w:pPr>
              <w:spacing w:after="0"/>
              <w:rPr>
                <w:sz w:val="13"/>
                <w:szCs w:val="13"/>
                <w:color w:val="auto"/>
              </w:rPr>
            </w:pPr>
          </w:p>
        </w:tc>
        <w:tc>
          <w:tcPr>
            <w:tcW w:w="560" w:type="dxa"/>
            <w:vAlign w:val="bottom"/>
            <w:gridSpan w:val="3"/>
          </w:tcPr>
          <w:p>
            <w:pPr>
              <w:ind w:left="40"/>
              <w:spacing w:after="0"/>
              <w:rPr>
                <w:sz w:val="20"/>
                <w:szCs w:val="20"/>
                <w:color w:val="auto"/>
              </w:rPr>
            </w:pPr>
            <w:r>
              <w:rPr>
                <w:rFonts w:ascii="Arial" w:cs="Arial" w:eastAsia="Arial" w:hAnsi="Arial"/>
                <w:sz w:val="13"/>
                <w:szCs w:val="13"/>
                <w:b w:val="1"/>
                <w:bCs w:val="1"/>
                <w:color w:val="auto"/>
              </w:rPr>
              <w:t>Exhibit</w:t>
            </w:r>
          </w:p>
        </w:tc>
        <w:tc>
          <w:tcPr>
            <w:tcW w:w="54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1060" w:type="dxa"/>
            <w:vAlign w:val="bottom"/>
          </w:tcPr>
          <w:p>
            <w:pPr>
              <w:spacing w:after="0"/>
              <w:rPr>
                <w:sz w:val="13"/>
                <w:szCs w:val="13"/>
                <w:color w:val="auto"/>
              </w:rPr>
            </w:pPr>
          </w:p>
        </w:tc>
      </w:tr>
      <w:tr>
        <w:trPr>
          <w:trHeight w:val="174"/>
        </w:trPr>
        <w:tc>
          <w:tcPr>
            <w:tcW w:w="700" w:type="dxa"/>
            <w:vAlign w:val="bottom"/>
            <w:gridSpan w:val="4"/>
          </w:tcPr>
          <w:p>
            <w:pPr>
              <w:spacing w:after="0"/>
              <w:rPr>
                <w:sz w:val="20"/>
                <w:szCs w:val="20"/>
                <w:color w:val="auto"/>
              </w:rPr>
            </w:pPr>
            <w:r>
              <w:rPr>
                <w:rFonts w:ascii="Arial" w:cs="Arial" w:eastAsia="Arial" w:hAnsi="Arial"/>
                <w:sz w:val="13"/>
                <w:szCs w:val="13"/>
                <w:b w:val="1"/>
                <w:bCs w:val="1"/>
                <w:color w:val="auto"/>
              </w:rPr>
              <w:t>Number</w:t>
            </w:r>
          </w:p>
        </w:tc>
        <w:tc>
          <w:tcPr>
            <w:tcW w:w="5420" w:type="dxa"/>
            <w:vAlign w:val="bottom"/>
          </w:tcPr>
          <w:p>
            <w:pPr>
              <w:ind w:left="420"/>
              <w:spacing w:after="0"/>
              <w:rPr>
                <w:sz w:val="20"/>
                <w:szCs w:val="20"/>
                <w:color w:val="auto"/>
              </w:rPr>
            </w:pPr>
            <w:r>
              <w:rPr>
                <w:rFonts w:ascii="Arial" w:cs="Arial" w:eastAsia="Arial" w:hAnsi="Arial"/>
                <w:sz w:val="13"/>
                <w:szCs w:val="13"/>
                <w:b w:val="1"/>
                <w:bCs w:val="1"/>
                <w:color w:val="auto"/>
              </w:rPr>
              <w:t>Description</w:t>
            </w:r>
          </w:p>
        </w:tc>
        <w:tc>
          <w:tcPr>
            <w:tcW w:w="1020" w:type="dxa"/>
            <w:vAlign w:val="bottom"/>
          </w:tcPr>
          <w:p>
            <w:pPr>
              <w:ind w:left="320"/>
              <w:spacing w:after="0"/>
              <w:rPr>
                <w:sz w:val="20"/>
                <w:szCs w:val="20"/>
                <w:color w:val="auto"/>
              </w:rPr>
            </w:pPr>
            <w:r>
              <w:rPr>
                <w:rFonts w:ascii="Arial" w:cs="Arial" w:eastAsia="Arial" w:hAnsi="Arial"/>
                <w:sz w:val="13"/>
                <w:szCs w:val="13"/>
                <w:b w:val="1"/>
                <w:bCs w:val="1"/>
                <w:color w:val="auto"/>
              </w:rPr>
              <w:t>Form</w:t>
            </w:r>
          </w:p>
        </w:tc>
        <w:tc>
          <w:tcPr>
            <w:tcW w:w="1160" w:type="dxa"/>
            <w:vAlign w:val="bottom"/>
          </w:tcPr>
          <w:p>
            <w:pPr>
              <w:ind w:left="400"/>
              <w:spacing w:after="0"/>
              <w:rPr>
                <w:sz w:val="20"/>
                <w:szCs w:val="20"/>
                <w:color w:val="auto"/>
              </w:rPr>
            </w:pPr>
            <w:r>
              <w:rPr>
                <w:rFonts w:ascii="Arial" w:cs="Arial" w:eastAsia="Arial" w:hAnsi="Arial"/>
                <w:sz w:val="13"/>
                <w:szCs w:val="13"/>
                <w:b w:val="1"/>
                <w:bCs w:val="1"/>
                <w:color w:val="auto"/>
              </w:rPr>
              <w:t>File No.</w:t>
            </w:r>
          </w:p>
        </w:tc>
        <w:tc>
          <w:tcPr>
            <w:tcW w:w="1300" w:type="dxa"/>
            <w:vAlign w:val="bottom"/>
          </w:tcPr>
          <w:p>
            <w:pPr>
              <w:ind w:left="320"/>
              <w:spacing w:after="0"/>
              <w:rPr>
                <w:sz w:val="20"/>
                <w:szCs w:val="20"/>
                <w:color w:val="auto"/>
              </w:rPr>
            </w:pPr>
            <w:r>
              <w:rPr>
                <w:rFonts w:ascii="Arial" w:cs="Arial" w:eastAsia="Arial" w:hAnsi="Arial"/>
                <w:sz w:val="13"/>
                <w:szCs w:val="13"/>
                <w:b w:val="1"/>
                <w:bCs w:val="1"/>
                <w:color w:val="auto"/>
              </w:rPr>
              <w:t>Exhibit(s)</w:t>
            </w:r>
          </w:p>
        </w:tc>
        <w:tc>
          <w:tcPr>
            <w:tcW w:w="1060" w:type="dxa"/>
            <w:vAlign w:val="bottom"/>
          </w:tcPr>
          <w:p>
            <w:pPr>
              <w:ind w:left="420"/>
              <w:spacing w:after="0"/>
              <w:rPr>
                <w:sz w:val="20"/>
                <w:szCs w:val="20"/>
                <w:color w:val="auto"/>
              </w:rPr>
            </w:pPr>
            <w:r>
              <w:rPr>
                <w:rFonts w:ascii="Arial" w:cs="Arial" w:eastAsia="Arial" w:hAnsi="Arial"/>
                <w:sz w:val="13"/>
                <w:szCs w:val="13"/>
                <w:b w:val="1"/>
                <w:bCs w:val="1"/>
                <w:color w:val="auto"/>
                <w:w w:val="93"/>
              </w:rPr>
              <w:t>Filing Date</w:t>
            </w:r>
          </w:p>
        </w:tc>
      </w:tr>
      <w:tr>
        <w:trPr>
          <w:trHeight w:val="213"/>
        </w:trPr>
        <w:tc>
          <w:tcPr>
            <w:tcW w:w="600" w:type="dxa"/>
            <w:vAlign w:val="bottom"/>
            <w:gridSpan w:val="3"/>
          </w:tcPr>
          <w:p>
            <w:pPr>
              <w:ind w:left="140"/>
              <w:spacing w:after="0"/>
              <w:rPr>
                <w:rFonts w:ascii="Arial" w:cs="Arial" w:eastAsia="Arial" w:hAnsi="Arial"/>
                <w:sz w:val="17"/>
                <w:szCs w:val="17"/>
                <w:color w:val="0000FF"/>
              </w:rPr>
            </w:pPr>
            <w:hyperlink w:anchor="page42">
              <w:r>
                <w:rPr>
                  <w:rFonts w:ascii="Arial" w:cs="Arial" w:eastAsia="Arial" w:hAnsi="Arial"/>
                  <w:sz w:val="17"/>
                  <w:szCs w:val="17"/>
                  <w:color w:val="0000FF"/>
                </w:rPr>
                <w:t>31.</w:t>
              </w:r>
              <w:r>
                <w:rPr>
                  <w:rFonts w:ascii="Arial" w:cs="Arial" w:eastAsia="Arial" w:hAnsi="Arial"/>
                  <w:sz w:val="17"/>
                  <w:szCs w:val="17"/>
                  <w:u w:val="single" w:color="auto"/>
                  <w:color w:val="0000FF"/>
                </w:rPr>
                <w:t>1*</w:t>
              </w:r>
            </w:hyperlink>
          </w:p>
        </w:tc>
        <w:tc>
          <w:tcPr>
            <w:tcW w:w="100" w:type="dxa"/>
            <w:vAlign w:val="bottom"/>
          </w:tcPr>
          <w:p>
            <w:pPr>
              <w:spacing w:after="0"/>
              <w:rPr>
                <w:sz w:val="18"/>
                <w:szCs w:val="18"/>
                <w:color w:val="auto"/>
              </w:rPr>
            </w:pPr>
          </w:p>
        </w:tc>
        <w:tc>
          <w:tcPr>
            <w:tcW w:w="5420" w:type="dxa"/>
            <w:vAlign w:val="bottom"/>
          </w:tcPr>
          <w:p>
            <w:pPr>
              <w:ind w:left="420"/>
              <w:spacing w:after="0"/>
              <w:rPr>
                <w:sz w:val="20"/>
                <w:szCs w:val="20"/>
                <w:color w:val="auto"/>
              </w:rPr>
            </w:pPr>
            <w:r>
              <w:rPr>
                <w:rFonts w:ascii="Arial" w:cs="Arial" w:eastAsia="Arial" w:hAnsi="Arial"/>
                <w:sz w:val="17"/>
                <w:szCs w:val="17"/>
                <w:color w:val="auto"/>
              </w:rPr>
              <w:t>Certification of Principal Executive Officer Required Under Rule</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08"/>
        </w:trPr>
        <w:tc>
          <w:tcPr>
            <w:tcW w:w="140" w:type="dxa"/>
            <w:vAlign w:val="bottom"/>
          </w:tcPr>
          <w:p>
            <w:pPr>
              <w:spacing w:after="0"/>
              <w:rPr>
                <w:sz w:val="18"/>
                <w:szCs w:val="18"/>
                <w:color w:val="auto"/>
              </w:rPr>
            </w:pPr>
          </w:p>
        </w:tc>
        <w:tc>
          <w:tcPr>
            <w:tcW w:w="380" w:type="dxa"/>
            <w:vAlign w:val="bottom"/>
            <w:tcBorders>
              <w:top w:val="single" w:sz="8" w:color="0000FF"/>
            </w:tcBorders>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rPr>
              <w:t>13a-14(a) and 15d-14(a) of the Securities Exchange Act of 1934, as</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4"/>
        </w:trPr>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rPr>
              <w:t>amended.</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6"/>
        </w:trPr>
        <w:tc>
          <w:tcPr>
            <w:tcW w:w="600" w:type="dxa"/>
            <w:vAlign w:val="bottom"/>
            <w:gridSpan w:val="3"/>
          </w:tcPr>
          <w:p>
            <w:pPr>
              <w:ind w:left="140"/>
              <w:spacing w:after="0"/>
              <w:rPr>
                <w:rFonts w:ascii="Arial" w:cs="Arial" w:eastAsia="Arial" w:hAnsi="Arial"/>
                <w:sz w:val="17"/>
                <w:szCs w:val="17"/>
                <w:color w:val="0000FF"/>
              </w:rPr>
            </w:pPr>
            <w:hyperlink w:anchor="page43">
              <w:r>
                <w:rPr>
                  <w:rFonts w:ascii="Arial" w:cs="Arial" w:eastAsia="Arial" w:hAnsi="Arial"/>
                  <w:sz w:val="17"/>
                  <w:szCs w:val="17"/>
                  <w:color w:val="0000FF"/>
                </w:rPr>
                <w:t>31.</w:t>
              </w:r>
              <w:r>
                <w:rPr>
                  <w:rFonts w:ascii="Arial" w:cs="Arial" w:eastAsia="Arial" w:hAnsi="Arial"/>
                  <w:sz w:val="17"/>
                  <w:szCs w:val="17"/>
                  <w:u w:val="single" w:color="auto"/>
                  <w:color w:val="0000FF"/>
                </w:rPr>
                <w:t>2*</w:t>
              </w:r>
            </w:hyperlink>
          </w:p>
        </w:tc>
        <w:tc>
          <w:tcPr>
            <w:tcW w:w="100" w:type="dxa"/>
            <w:vAlign w:val="bottom"/>
          </w:tcPr>
          <w:p>
            <w:pPr>
              <w:spacing w:after="0"/>
              <w:rPr>
                <w:sz w:val="18"/>
                <w:szCs w:val="18"/>
                <w:color w:val="auto"/>
              </w:rPr>
            </w:pPr>
          </w:p>
        </w:tc>
        <w:tc>
          <w:tcPr>
            <w:tcW w:w="5420" w:type="dxa"/>
            <w:vAlign w:val="bottom"/>
          </w:tcPr>
          <w:p>
            <w:pPr>
              <w:ind w:left="420"/>
              <w:spacing w:after="0"/>
              <w:rPr>
                <w:sz w:val="20"/>
                <w:szCs w:val="20"/>
                <w:color w:val="auto"/>
              </w:rPr>
            </w:pPr>
            <w:r>
              <w:rPr>
                <w:rFonts w:ascii="Arial" w:cs="Arial" w:eastAsia="Arial" w:hAnsi="Arial"/>
                <w:sz w:val="17"/>
                <w:szCs w:val="17"/>
                <w:color w:val="auto"/>
                <w:w w:val="97"/>
              </w:rPr>
              <w:t>Certification of Principal Financial Officer Required Under Rule 13a-</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20"/>
        </w:trPr>
        <w:tc>
          <w:tcPr>
            <w:tcW w:w="140" w:type="dxa"/>
            <w:vAlign w:val="bottom"/>
          </w:tcPr>
          <w:p>
            <w:pPr>
              <w:spacing w:after="0"/>
              <w:rPr>
                <w:sz w:val="19"/>
                <w:szCs w:val="19"/>
                <w:color w:val="auto"/>
              </w:rPr>
            </w:pPr>
          </w:p>
        </w:tc>
        <w:tc>
          <w:tcPr>
            <w:tcW w:w="380" w:type="dxa"/>
            <w:vAlign w:val="bottom"/>
            <w:tcBorders>
              <w:top w:val="single" w:sz="8" w:color="0000FF"/>
            </w:tcBorders>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w w:val="94"/>
              </w:rPr>
              <w:t>14(a) and 15d-14(a) of the Securities Exchange Act of 1934, as amended.</w:t>
            </w:r>
          </w:p>
        </w:tc>
        <w:tc>
          <w:tcPr>
            <w:tcW w:w="10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16"/>
        </w:trPr>
        <w:tc>
          <w:tcPr>
            <w:tcW w:w="700" w:type="dxa"/>
            <w:vAlign w:val="bottom"/>
            <w:gridSpan w:val="4"/>
          </w:tcPr>
          <w:p>
            <w:pPr>
              <w:ind w:left="140"/>
              <w:spacing w:after="0"/>
              <w:rPr>
                <w:rFonts w:ascii="Arial" w:cs="Arial" w:eastAsia="Arial" w:hAnsi="Arial"/>
                <w:sz w:val="17"/>
                <w:szCs w:val="17"/>
                <w:color w:val="0000FF"/>
              </w:rPr>
            </w:pPr>
            <w:hyperlink w:anchor="page44">
              <w:r>
                <w:rPr>
                  <w:rFonts w:ascii="Arial" w:cs="Arial" w:eastAsia="Arial" w:hAnsi="Arial"/>
                  <w:sz w:val="17"/>
                  <w:szCs w:val="17"/>
                  <w:color w:val="0000FF"/>
                </w:rPr>
                <w:t>32.</w:t>
              </w:r>
              <w:r>
                <w:rPr>
                  <w:rFonts w:ascii="Arial" w:cs="Arial" w:eastAsia="Arial" w:hAnsi="Arial"/>
                  <w:sz w:val="17"/>
                  <w:szCs w:val="17"/>
                  <w:u w:val="single" w:color="auto"/>
                  <w:color w:val="0000FF"/>
                </w:rPr>
                <w:t>1**</w:t>
              </w:r>
            </w:hyperlink>
          </w:p>
        </w:tc>
        <w:tc>
          <w:tcPr>
            <w:tcW w:w="5420" w:type="dxa"/>
            <w:vAlign w:val="bottom"/>
          </w:tcPr>
          <w:p>
            <w:pPr>
              <w:ind w:left="420"/>
              <w:spacing w:after="0"/>
              <w:rPr>
                <w:sz w:val="20"/>
                <w:szCs w:val="20"/>
                <w:color w:val="auto"/>
              </w:rPr>
            </w:pPr>
            <w:r>
              <w:rPr>
                <w:rFonts w:ascii="Arial" w:cs="Arial" w:eastAsia="Arial" w:hAnsi="Arial"/>
                <w:sz w:val="17"/>
                <w:szCs w:val="17"/>
                <w:color w:val="auto"/>
              </w:rPr>
              <w:t>Certification of Principal Executive Officer and Principal Financial</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08"/>
        </w:trPr>
        <w:tc>
          <w:tcPr>
            <w:tcW w:w="140" w:type="dxa"/>
            <w:vAlign w:val="bottom"/>
          </w:tcPr>
          <w:p>
            <w:pPr>
              <w:spacing w:after="0"/>
              <w:rPr>
                <w:sz w:val="18"/>
                <w:szCs w:val="18"/>
                <w:color w:val="auto"/>
              </w:rPr>
            </w:pPr>
          </w:p>
        </w:tc>
        <w:tc>
          <w:tcPr>
            <w:tcW w:w="380" w:type="dxa"/>
            <w:vAlign w:val="bottom"/>
            <w:tcBorders>
              <w:top w:val="single" w:sz="8" w:color="0000FF"/>
            </w:tcBorders>
          </w:tcPr>
          <w:p>
            <w:pPr>
              <w:spacing w:after="0"/>
              <w:rPr>
                <w:sz w:val="18"/>
                <w:szCs w:val="18"/>
                <w:color w:val="auto"/>
              </w:rPr>
            </w:pPr>
          </w:p>
        </w:tc>
        <w:tc>
          <w:tcPr>
            <w:tcW w:w="8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w w:val="96"/>
              </w:rPr>
              <w:t>Officer Required Under Rule 13a-14(b) of the Securities Exchange Act of</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14"/>
        </w:trPr>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rPr>
              <w:t>1934, as amended, and 18 U.S.C. §1350.</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41"/>
        </w:trPr>
        <w:tc>
          <w:tcPr>
            <w:tcW w:w="520" w:type="dxa"/>
            <w:vAlign w:val="bottom"/>
            <w:gridSpan w:val="2"/>
          </w:tcPr>
          <w:p>
            <w:pPr>
              <w:ind w:left="140"/>
              <w:spacing w:after="0"/>
              <w:rPr>
                <w:sz w:val="20"/>
                <w:szCs w:val="20"/>
                <w:color w:val="auto"/>
              </w:rPr>
            </w:pPr>
            <w:r>
              <w:rPr>
                <w:rFonts w:ascii="Arial" w:cs="Arial" w:eastAsia="Arial" w:hAnsi="Arial"/>
                <w:sz w:val="17"/>
                <w:szCs w:val="17"/>
                <w:color w:val="auto"/>
              </w:rPr>
              <w:t>101*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20" w:type="dxa"/>
            <w:vAlign w:val="bottom"/>
          </w:tcPr>
          <w:p>
            <w:pPr>
              <w:ind w:left="420"/>
              <w:spacing w:after="0"/>
              <w:rPr>
                <w:sz w:val="20"/>
                <w:szCs w:val="20"/>
                <w:color w:val="auto"/>
              </w:rPr>
            </w:pPr>
            <w:r>
              <w:rPr>
                <w:rFonts w:ascii="Arial" w:cs="Arial" w:eastAsia="Arial" w:hAnsi="Arial"/>
                <w:sz w:val="17"/>
                <w:szCs w:val="17"/>
                <w:color w:val="auto"/>
              </w:rPr>
              <w:t>The following materials from the Company’s Quarterly Report on</w:t>
            </w:r>
          </w:p>
        </w:tc>
        <w:tc>
          <w:tcPr>
            <w:tcW w:w="10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60" w:type="dxa"/>
            <w:vAlign w:val="bottom"/>
          </w:tcPr>
          <w:p>
            <w:pPr>
              <w:spacing w:after="0"/>
              <w:rPr>
                <w:sz w:val="20"/>
                <w:szCs w:val="20"/>
                <w:color w:val="auto"/>
              </w:rPr>
            </w:pPr>
          </w:p>
        </w:tc>
      </w:tr>
      <w:tr>
        <w:trPr>
          <w:trHeight w:val="214"/>
        </w:trPr>
        <w:tc>
          <w:tcPr>
            <w:tcW w:w="1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20" w:type="dxa"/>
            <w:vAlign w:val="bottom"/>
          </w:tcPr>
          <w:p>
            <w:pPr>
              <w:ind w:left="120"/>
              <w:spacing w:after="0"/>
              <w:rPr>
                <w:sz w:val="20"/>
                <w:szCs w:val="20"/>
                <w:color w:val="auto"/>
              </w:rPr>
            </w:pPr>
            <w:r>
              <w:rPr>
                <w:rFonts w:ascii="Arial" w:cs="Arial" w:eastAsia="Arial" w:hAnsi="Arial"/>
                <w:sz w:val="17"/>
                <w:szCs w:val="17"/>
                <w:color w:val="auto"/>
              </w:rPr>
              <w:t>Form 10-Q for the quarter ended June 30, 2022 formatted in Inline</w:t>
            </w:r>
          </w:p>
        </w:tc>
        <w:tc>
          <w:tcPr>
            <w:tcW w:w="10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60" w:type="dxa"/>
            <w:vAlign w:val="bottom"/>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820" w:right="4840" w:hanging="8"/>
        <w:spacing w:after="0" w:line="252" w:lineRule="auto"/>
        <w:tabs>
          <w:tab w:leader="none" w:pos="1068" w:val="left"/>
        </w:tabs>
        <w:numPr>
          <w:ilvl w:val="0"/>
          <w:numId w:val="14"/>
        </w:numPr>
        <w:rPr>
          <w:rFonts w:ascii="Arial" w:cs="Arial" w:eastAsia="Arial" w:hAnsi="Arial"/>
          <w:sz w:val="17"/>
          <w:szCs w:val="17"/>
          <w:color w:val="auto"/>
        </w:rPr>
      </w:pPr>
      <w:r>
        <w:rPr>
          <w:rFonts w:ascii="Arial" w:cs="Arial" w:eastAsia="Arial" w:hAnsi="Arial"/>
          <w:sz w:val="17"/>
          <w:szCs w:val="17"/>
          <w:color w:val="auto"/>
        </w:rPr>
        <w:t>Condensed Consolidated Statements of Comprehensive (Loss) Income for the three and six months ended June 30, 2022 and 2021, (iii) Condensed Consolidated Statements of Stockholders’ Equity for the three and six months ended June 30, 2022 and 2021, (iv) Condensed Consolidated Statements of Cash Flows for the six months ended June 30, 2022 and 2021, and (v) Notes to Condensed Consolidated Financial Statements.</w:t>
      </w:r>
    </w:p>
    <w:p>
      <w:pPr>
        <w:spacing w:after="0" w:line="31" w:lineRule="exact"/>
        <w:rPr>
          <w:sz w:val="20"/>
          <w:szCs w:val="20"/>
          <w:color w:val="auto"/>
        </w:rPr>
      </w:pPr>
    </w:p>
    <w:p>
      <w:pPr>
        <w:ind w:left="820" w:right="5100" w:hanging="669"/>
        <w:spacing w:after="0" w:line="339" w:lineRule="auto"/>
        <w:tabs>
          <w:tab w:leader="none" w:pos="800" w:val="left"/>
        </w:tabs>
        <w:rPr>
          <w:sz w:val="20"/>
          <w:szCs w:val="20"/>
          <w:color w:val="auto"/>
        </w:rPr>
      </w:pPr>
      <w:r>
        <w:rPr>
          <w:rFonts w:ascii="Arial" w:cs="Arial" w:eastAsia="Arial" w:hAnsi="Arial"/>
          <w:sz w:val="17"/>
          <w:szCs w:val="17"/>
          <w:color w:val="auto"/>
        </w:rPr>
        <w:t>104*</w:t>
      </w:r>
      <w:r>
        <w:rPr>
          <w:sz w:val="20"/>
          <w:szCs w:val="20"/>
          <w:color w:val="auto"/>
        </w:rPr>
        <w:tab/>
      </w:r>
      <w:r>
        <w:rPr>
          <w:rFonts w:ascii="Arial" w:cs="Arial" w:eastAsia="Arial" w:hAnsi="Arial"/>
          <w:sz w:val="15"/>
          <w:szCs w:val="15"/>
          <w:color w:val="auto"/>
        </w:rPr>
        <w:t>Cover Page Interactive Data File (formatted as iXBRL with applicable taxonomy extension information contained in Exhibit 101).</w:t>
      </w:r>
    </w:p>
    <w:p>
      <w:pPr>
        <w:spacing w:after="0" w:line="133" w:lineRule="exact"/>
        <w:rPr>
          <w:sz w:val="20"/>
          <w:szCs w:val="20"/>
          <w:color w:val="auto"/>
        </w:rPr>
      </w:pPr>
    </w:p>
    <w:p>
      <w:pPr>
        <w:ind w:left="120"/>
        <w:spacing w:after="0"/>
        <w:rPr>
          <w:sz w:val="20"/>
          <w:szCs w:val="20"/>
          <w:color w:val="auto"/>
        </w:rPr>
      </w:pPr>
      <w:r>
        <w:rPr>
          <w:rFonts w:ascii="Arial" w:cs="Arial" w:eastAsia="Arial" w:hAnsi="Arial"/>
          <w:sz w:val="17"/>
          <w:szCs w:val="17"/>
          <w:color w:val="auto"/>
        </w:rPr>
        <w:t>* Filed herewith.</w:t>
      </w:r>
    </w:p>
    <w:p>
      <w:pPr>
        <w:spacing w:after="0" w:line="83" w:lineRule="exact"/>
        <w:rPr>
          <w:sz w:val="20"/>
          <w:szCs w:val="20"/>
          <w:color w:val="auto"/>
        </w:rPr>
      </w:pPr>
    </w:p>
    <w:p>
      <w:pPr>
        <w:ind w:left="120"/>
        <w:spacing w:after="0"/>
        <w:rPr>
          <w:sz w:val="20"/>
          <w:szCs w:val="20"/>
          <w:color w:val="auto"/>
        </w:rPr>
      </w:pPr>
      <w:r>
        <w:rPr>
          <w:rFonts w:ascii="Arial" w:cs="Arial" w:eastAsia="Arial" w:hAnsi="Arial"/>
          <w:sz w:val="17"/>
          <w:szCs w:val="17"/>
          <w:color w:val="auto"/>
        </w:rPr>
        <w:t>** Furnished herewith.</w:t>
      </w:r>
    </w:p>
    <w:p>
      <w:pPr>
        <w:spacing w:after="0" w:line="200" w:lineRule="exact"/>
        <w:rPr>
          <w:sz w:val="20"/>
          <w:szCs w:val="20"/>
          <w:color w:val="auto"/>
        </w:rPr>
      </w:pPr>
    </w:p>
    <w:p>
      <w:pPr>
        <w:spacing w:after="0" w:line="313" w:lineRule="exact"/>
        <w:rPr>
          <w:sz w:val="20"/>
          <w:szCs w:val="20"/>
          <w:color w:val="auto"/>
        </w:rPr>
      </w:pPr>
    </w:p>
    <w:p>
      <w:pPr>
        <w:jc w:val="center"/>
        <w:ind w:right="-53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-125730</wp:posOffset>
            </wp:positionH>
            <wp:positionV relativeFrom="paragraph">
              <wp:posOffset>128270</wp:posOffset>
            </wp:positionV>
            <wp:extent cx="7166610" cy="412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66610" cy="41275"/>
                    </a:xfrm>
                    <a:prstGeom prst="rect">
                      <a:avLst/>
                    </a:prstGeom>
                    <a:noFill/>
                  </pic:spPr>
                </pic:pic>
              </a:graphicData>
            </a:graphic>
          </wp:anchor>
        </w:drawing>
      </w:r>
    </w:p>
    <w:p>
      <w:pPr>
        <w:sectPr>
          <w:pgSz w:w="11900" w:h="16838" w:orient="portrait"/>
          <w:cols w:equalWidth="0" w:num="1">
            <w:col w:w="10660"/>
          </w:cols>
          <w:pgMar w:left="500" w:top="228" w:right="739" w:bottom="1440" w:gutter="0" w:footer="0" w:header="0"/>
        </w:sectPr>
      </w:pPr>
    </w:p>
    <w:bookmarkStart w:id="40" w:name="page41"/>
    <w:bookmarkEnd w:id="40"/>
    <w:p>
      <w:pPr>
        <w:ind w:left="300"/>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5240"/>
        <w:spacing w:after="0"/>
        <w:rPr>
          <w:sz w:val="20"/>
          <w:szCs w:val="20"/>
          <w:color w:val="auto"/>
        </w:rPr>
      </w:pPr>
      <w:r>
        <w:rPr>
          <w:rFonts w:ascii="Arial" w:cs="Arial" w:eastAsia="Arial" w:hAnsi="Arial"/>
          <w:sz w:val="17"/>
          <w:szCs w:val="17"/>
          <w:b w:val="1"/>
          <w:bCs w:val="1"/>
          <w:color w:val="auto"/>
        </w:rPr>
        <w:t>SIGNATURES</w:t>
      </w:r>
    </w:p>
    <w:p>
      <w:pPr>
        <w:spacing w:after="0" w:line="200" w:lineRule="exact"/>
        <w:rPr>
          <w:sz w:val="20"/>
          <w:szCs w:val="20"/>
          <w:color w:val="auto"/>
        </w:rPr>
      </w:pPr>
    </w:p>
    <w:p>
      <w:pPr>
        <w:spacing w:after="0" w:line="216" w:lineRule="exact"/>
        <w:rPr>
          <w:sz w:val="20"/>
          <w:szCs w:val="20"/>
          <w:color w:val="auto"/>
        </w:rPr>
      </w:pPr>
    </w:p>
    <w:p>
      <w:pPr>
        <w:ind w:firstLine="304"/>
        <w:spacing w:after="0" w:line="271"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hereunto duly authorized.</w:t>
      </w:r>
    </w:p>
    <w:p>
      <w:pPr>
        <w:spacing w:after="0" w:line="339" w:lineRule="exact"/>
        <w:rPr>
          <w:sz w:val="20"/>
          <w:szCs w:val="20"/>
          <w:color w:val="auto"/>
        </w:rPr>
      </w:pPr>
    </w:p>
    <w:p>
      <w:pPr>
        <w:ind w:left="7120"/>
        <w:spacing w:after="0"/>
        <w:rPr>
          <w:sz w:val="20"/>
          <w:szCs w:val="20"/>
          <w:color w:val="auto"/>
        </w:rPr>
      </w:pPr>
      <w:r>
        <w:rPr>
          <w:rFonts w:ascii="Arial" w:cs="Arial" w:eastAsia="Arial" w:hAnsi="Arial"/>
          <w:sz w:val="17"/>
          <w:szCs w:val="17"/>
          <w:b w:val="1"/>
          <w:bCs w:val="1"/>
          <w:color w:val="auto"/>
        </w:rPr>
        <w:t>PENUMBRA, INC.</w:t>
      </w:r>
    </w:p>
    <w:p>
      <w:pPr>
        <w:spacing w:after="0" w:line="62" w:lineRule="exact"/>
        <w:rPr>
          <w:sz w:val="20"/>
          <w:szCs w:val="20"/>
          <w:color w:val="auto"/>
        </w:rPr>
      </w:pPr>
    </w:p>
    <w:p>
      <w:pPr>
        <w:ind w:left="320"/>
        <w:spacing w:after="0"/>
        <w:rPr>
          <w:sz w:val="20"/>
          <w:szCs w:val="20"/>
          <w:color w:val="auto"/>
        </w:rPr>
      </w:pPr>
      <w:r>
        <w:rPr>
          <w:rFonts w:ascii="Arial" w:cs="Arial" w:eastAsia="Arial" w:hAnsi="Arial"/>
          <w:sz w:val="17"/>
          <w:szCs w:val="17"/>
          <w:color w:val="auto"/>
        </w:rPr>
        <w:t>Date: August 4, 2022</w:t>
      </w:r>
    </w:p>
    <w:p>
      <w:pPr>
        <w:spacing w:after="0" w:line="58" w:lineRule="exact"/>
        <w:rPr>
          <w:sz w:val="20"/>
          <w:szCs w:val="20"/>
          <w:color w:val="auto"/>
        </w:rPr>
      </w:pPr>
    </w:p>
    <w:p>
      <w:pPr>
        <w:ind w:left="6540"/>
        <w:spacing w:after="0"/>
        <w:tabs>
          <w:tab w:leader="none" w:pos="710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Maggie Yuen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4314190</wp:posOffset>
            </wp:positionH>
            <wp:positionV relativeFrom="paragraph">
              <wp:posOffset>28575</wp:posOffset>
            </wp:positionV>
            <wp:extent cx="2811145"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811145" cy="8255"/>
                    </a:xfrm>
                    <a:prstGeom prst="rect">
                      <a:avLst/>
                    </a:prstGeom>
                    <a:noFill/>
                  </pic:spPr>
                </pic:pic>
              </a:graphicData>
            </a:graphic>
          </wp:anchor>
        </w:drawing>
      </w:r>
    </w:p>
    <w:p>
      <w:pPr>
        <w:spacing w:after="0" w:line="50" w:lineRule="exact"/>
        <w:rPr>
          <w:sz w:val="20"/>
          <w:szCs w:val="20"/>
          <w:color w:val="auto"/>
        </w:rPr>
      </w:pPr>
    </w:p>
    <w:p>
      <w:pPr>
        <w:ind w:left="7120"/>
        <w:spacing w:after="0"/>
        <w:rPr>
          <w:sz w:val="20"/>
          <w:szCs w:val="20"/>
          <w:color w:val="auto"/>
        </w:rPr>
      </w:pPr>
      <w:r>
        <w:rPr>
          <w:rFonts w:ascii="Arial" w:cs="Arial" w:eastAsia="Arial" w:hAnsi="Arial"/>
          <w:sz w:val="17"/>
          <w:szCs w:val="17"/>
          <w:color w:val="auto"/>
        </w:rPr>
        <w:t>Maggie Yuen</w:t>
      </w:r>
    </w:p>
    <w:p>
      <w:pPr>
        <w:spacing w:after="0" w:line="58" w:lineRule="exact"/>
        <w:rPr>
          <w:sz w:val="20"/>
          <w:szCs w:val="20"/>
          <w:color w:val="auto"/>
        </w:rPr>
      </w:pPr>
    </w:p>
    <w:p>
      <w:pPr>
        <w:ind w:left="7120"/>
        <w:spacing w:after="0"/>
        <w:rPr>
          <w:sz w:val="20"/>
          <w:szCs w:val="20"/>
          <w:color w:val="auto"/>
        </w:rPr>
      </w:pPr>
      <w:r>
        <w:rPr>
          <w:rFonts w:ascii="Arial" w:cs="Arial" w:eastAsia="Arial" w:hAnsi="Arial"/>
          <w:sz w:val="17"/>
          <w:szCs w:val="17"/>
          <w:color w:val="auto"/>
        </w:rPr>
        <w:t>Chief Financial Officer</w:t>
      </w:r>
    </w:p>
    <w:p>
      <w:pPr>
        <w:spacing w:after="0" w:line="58" w:lineRule="exact"/>
        <w:rPr>
          <w:sz w:val="20"/>
          <w:szCs w:val="20"/>
          <w:color w:val="auto"/>
        </w:rPr>
      </w:pPr>
    </w:p>
    <w:p>
      <w:pPr>
        <w:ind w:left="7120"/>
        <w:spacing w:after="0"/>
        <w:rPr>
          <w:sz w:val="20"/>
          <w:szCs w:val="20"/>
          <w:color w:val="auto"/>
        </w:rPr>
      </w:pPr>
      <w:r>
        <w:rPr>
          <w:rFonts w:ascii="Arial" w:cs="Arial" w:eastAsia="Arial" w:hAnsi="Arial"/>
          <w:sz w:val="17"/>
          <w:szCs w:val="17"/>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5700"/>
        <w:spacing w:after="0"/>
        <w:rPr>
          <w:sz w:val="20"/>
          <w:szCs w:val="20"/>
          <w:color w:val="auto"/>
        </w:rPr>
      </w:pPr>
      <w:r>
        <w:rPr>
          <w:rFonts w:ascii="Arial" w:cs="Arial" w:eastAsia="Arial" w:hAnsi="Arial"/>
          <w:sz w:val="17"/>
          <w:szCs w:val="17"/>
          <w:color w:val="auto"/>
        </w:rPr>
        <w:t>39</w:t>
      </w:r>
    </w:p>
    <w:p>
      <w:pPr>
        <w:sectPr>
          <w:pgSz w:w="11900" w:h="16838" w:orient="portrait"/>
          <w:cols w:equalWidth="0" w:num="1">
            <w:col w:w="10800"/>
          </w:cols>
          <w:pgMar w:left="320" w:top="228" w:right="779" w:bottom="1440" w:gutter="0" w:footer="0" w:header="0"/>
        </w:sectPr>
      </w:pPr>
    </w:p>
    <w:bookmarkStart w:id="41" w:name="page42"/>
    <w:bookmarkEnd w:id="41"/>
    <w:p>
      <w:pPr>
        <w:jc w:val="right"/>
        <w:spacing w:after="0"/>
        <w:rPr>
          <w:sz w:val="20"/>
          <w:szCs w:val="20"/>
          <w:color w:val="auto"/>
        </w:rPr>
      </w:pPr>
      <w:r>
        <w:rPr>
          <w:rFonts w:ascii="Arial" w:cs="Arial" w:eastAsia="Arial" w:hAnsi="Arial"/>
          <w:sz w:val="17"/>
          <w:szCs w:val="17"/>
          <w:u w:val="single" w:color="auto"/>
          <w:color w:val="auto"/>
        </w:rPr>
        <w:t>Exhibit 31.1</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CERTIFICATION OF PRINCIPAL EXECUTIVE OFFICER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PURSUANT TO RULE 13a-14(a) AND 15d-14(a) OF THE SECURITIES EXCHANGE ACT, AS ADOPTED PURSUANT TO SECTION 302 OF THE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SARBANES-OXLEY ACT OF 2002</w:t>
      </w:r>
    </w:p>
    <w:p>
      <w:pPr>
        <w:spacing w:after="0" w:line="147" w:lineRule="exact"/>
        <w:rPr>
          <w:sz w:val="20"/>
          <w:szCs w:val="20"/>
          <w:color w:val="auto"/>
        </w:rPr>
      </w:pPr>
    </w:p>
    <w:p>
      <w:pPr>
        <w:spacing w:after="0"/>
        <w:rPr>
          <w:sz w:val="20"/>
          <w:szCs w:val="20"/>
          <w:color w:val="auto"/>
        </w:rPr>
      </w:pPr>
      <w:r>
        <w:rPr>
          <w:rFonts w:ascii="Arial" w:cs="Arial" w:eastAsia="Arial" w:hAnsi="Arial"/>
          <w:sz w:val="17"/>
          <w:szCs w:val="17"/>
          <w:color w:val="auto"/>
        </w:rPr>
        <w:t>I, Adam Elsesser, certify that:</w:t>
      </w:r>
    </w:p>
    <w:p>
      <w:pPr>
        <w:spacing w:after="0" w:line="159" w:lineRule="exact"/>
        <w:rPr>
          <w:sz w:val="20"/>
          <w:szCs w:val="20"/>
          <w:color w:val="auto"/>
        </w:rPr>
      </w:pPr>
    </w:p>
    <w:p>
      <w:pPr>
        <w:ind w:left="600" w:hanging="295"/>
        <w:spacing w:after="0"/>
        <w:tabs>
          <w:tab w:leader="none" w:pos="6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Penumbra, Inc.;</w:t>
      </w:r>
    </w:p>
    <w:p>
      <w:pPr>
        <w:spacing w:after="0" w:line="158" w:lineRule="exact"/>
        <w:rPr>
          <w:rFonts w:ascii="Arial" w:cs="Arial" w:eastAsia="Arial" w:hAnsi="Arial"/>
          <w:sz w:val="17"/>
          <w:szCs w:val="17"/>
          <w:color w:val="auto"/>
        </w:rPr>
      </w:pPr>
    </w:p>
    <w:p>
      <w:pPr>
        <w:ind w:left="600" w:right="60" w:hanging="295"/>
        <w:spacing w:after="0" w:line="339" w:lineRule="auto"/>
        <w:tabs>
          <w:tab w:leader="none" w:pos="600" w:val="left"/>
        </w:tabs>
        <w:numPr>
          <w:ilvl w:val="0"/>
          <w:numId w:val="15"/>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5"/>
          <w:szCs w:val="15"/>
          <w:color w:val="auto"/>
        </w:rPr>
      </w:pPr>
    </w:p>
    <w:p>
      <w:pPr>
        <w:ind w:left="600" w:right="160" w:hanging="295"/>
        <w:spacing w:after="0" w:line="271" w:lineRule="auto"/>
        <w:tabs>
          <w:tab w:leader="none" w:pos="6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5" w:lineRule="exact"/>
        <w:rPr>
          <w:rFonts w:ascii="Arial" w:cs="Arial" w:eastAsia="Arial" w:hAnsi="Arial"/>
          <w:sz w:val="17"/>
          <w:szCs w:val="17"/>
          <w:color w:val="auto"/>
        </w:rPr>
      </w:pPr>
    </w:p>
    <w:p>
      <w:pPr>
        <w:ind w:left="600" w:right="20" w:hanging="295"/>
        <w:spacing w:after="0" w:line="260" w:lineRule="auto"/>
        <w:tabs>
          <w:tab w:leader="none" w:pos="6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3" w:lineRule="exact"/>
        <w:rPr>
          <w:rFonts w:ascii="Arial" w:cs="Arial" w:eastAsia="Arial" w:hAnsi="Arial"/>
          <w:sz w:val="17"/>
          <w:szCs w:val="17"/>
          <w:color w:val="auto"/>
        </w:rPr>
      </w:pPr>
    </w:p>
    <w:p>
      <w:pPr>
        <w:ind w:left="1220" w:right="460" w:hanging="308"/>
        <w:spacing w:after="0" w:line="260" w:lineRule="auto"/>
        <w:tabs>
          <w:tab w:leader="none" w:pos="1217" w:val="left"/>
        </w:tabs>
        <w:numPr>
          <w:ilvl w:val="1"/>
          <w:numId w:val="15"/>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3" w:lineRule="exact"/>
        <w:rPr>
          <w:rFonts w:ascii="Arial" w:cs="Arial" w:eastAsia="Arial" w:hAnsi="Arial"/>
          <w:sz w:val="17"/>
          <w:szCs w:val="17"/>
          <w:color w:val="auto"/>
        </w:rPr>
      </w:pPr>
    </w:p>
    <w:p>
      <w:pPr>
        <w:ind w:left="1220" w:right="160" w:hanging="308"/>
        <w:spacing w:after="0" w:line="260" w:lineRule="auto"/>
        <w:tabs>
          <w:tab w:leader="none" w:pos="1214" w:val="left"/>
        </w:tabs>
        <w:numPr>
          <w:ilvl w:val="1"/>
          <w:numId w:val="15"/>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3" w:lineRule="exact"/>
        <w:rPr>
          <w:rFonts w:ascii="Arial" w:cs="Arial" w:eastAsia="Arial" w:hAnsi="Arial"/>
          <w:sz w:val="17"/>
          <w:szCs w:val="17"/>
          <w:color w:val="auto"/>
        </w:rPr>
      </w:pPr>
    </w:p>
    <w:p>
      <w:pPr>
        <w:ind w:left="1220" w:right="20" w:hanging="308"/>
        <w:spacing w:after="0" w:line="303" w:lineRule="auto"/>
        <w:tabs>
          <w:tab w:leader="none" w:pos="1217" w:val="left"/>
        </w:tabs>
        <w:numPr>
          <w:ilvl w:val="1"/>
          <w:numId w:val="1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2" w:lineRule="exact"/>
        <w:rPr>
          <w:rFonts w:ascii="Arial" w:cs="Arial" w:eastAsia="Arial" w:hAnsi="Arial"/>
          <w:sz w:val="16"/>
          <w:szCs w:val="16"/>
          <w:color w:val="auto"/>
        </w:rPr>
      </w:pPr>
    </w:p>
    <w:p>
      <w:pPr>
        <w:ind w:left="1220" w:right="60" w:hanging="308"/>
        <w:spacing w:after="0" w:line="260" w:lineRule="auto"/>
        <w:tabs>
          <w:tab w:leader="none" w:pos="1214" w:val="left"/>
        </w:tabs>
        <w:numPr>
          <w:ilvl w:val="1"/>
          <w:numId w:val="15"/>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3" w:lineRule="exact"/>
        <w:rPr>
          <w:rFonts w:ascii="Arial" w:cs="Arial" w:eastAsia="Arial" w:hAnsi="Arial"/>
          <w:sz w:val="17"/>
          <w:szCs w:val="17"/>
          <w:color w:val="auto"/>
        </w:rPr>
      </w:pPr>
    </w:p>
    <w:p>
      <w:pPr>
        <w:ind w:left="600" w:right="720" w:hanging="295"/>
        <w:spacing w:after="0" w:line="303" w:lineRule="auto"/>
        <w:tabs>
          <w:tab w:leader="none" w:pos="6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6"/>
          <w:szCs w:val="16"/>
          <w:color w:val="auto"/>
        </w:rPr>
      </w:pPr>
    </w:p>
    <w:p>
      <w:pPr>
        <w:ind w:left="1220" w:right="360" w:hanging="308"/>
        <w:spacing w:after="0" w:line="303" w:lineRule="auto"/>
        <w:tabs>
          <w:tab w:leader="none" w:pos="1217" w:val="left"/>
        </w:tabs>
        <w:numPr>
          <w:ilvl w:val="1"/>
          <w:numId w:val="15"/>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6"/>
          <w:szCs w:val="16"/>
          <w:color w:val="auto"/>
        </w:rPr>
      </w:pPr>
    </w:p>
    <w:p>
      <w:pPr>
        <w:ind w:left="1220" w:right="340" w:hanging="308"/>
        <w:spacing w:after="0" w:line="271" w:lineRule="auto"/>
        <w:tabs>
          <w:tab w:leader="none" w:pos="1214" w:val="left"/>
        </w:tabs>
        <w:numPr>
          <w:ilvl w:val="1"/>
          <w:numId w:val="15"/>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color w:val="auto"/>
        </w:rPr>
        <w:t>Date: August 4, 2022</w:t>
      </w:r>
    </w:p>
    <w:p>
      <w:pPr>
        <w:spacing w:after="0" w:line="45" w:lineRule="exact"/>
        <w:rPr>
          <w:sz w:val="20"/>
          <w:szCs w:val="20"/>
          <w:color w:val="auto"/>
        </w:rPr>
      </w:pPr>
    </w:p>
    <w:p>
      <w:pPr>
        <w:ind w:left="60"/>
        <w:spacing w:after="0"/>
        <w:rPr>
          <w:sz w:val="20"/>
          <w:szCs w:val="20"/>
          <w:color w:val="auto"/>
        </w:rPr>
      </w:pPr>
      <w:r>
        <w:rPr>
          <w:rFonts w:ascii="Arial" w:cs="Arial" w:eastAsia="Arial" w:hAnsi="Arial"/>
          <w:sz w:val="17"/>
          <w:szCs w:val="17"/>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12065</wp:posOffset>
            </wp:positionV>
            <wp:extent cx="287591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875915" cy="8255"/>
                    </a:xfrm>
                    <a:prstGeom prst="rect">
                      <a:avLst/>
                    </a:prstGeom>
                    <a:noFill/>
                  </pic:spPr>
                </pic:pic>
              </a:graphicData>
            </a:graphic>
          </wp:anchor>
        </w:drawing>
      </w:r>
    </w:p>
    <w:p>
      <w:pPr>
        <w:spacing w:after="0" w:line="12" w:lineRule="exact"/>
        <w:rPr>
          <w:sz w:val="20"/>
          <w:szCs w:val="20"/>
          <w:color w:val="auto"/>
        </w:rPr>
      </w:pPr>
    </w:p>
    <w:p>
      <w:pPr>
        <w:ind w:left="60"/>
        <w:spacing w:after="0"/>
        <w:rPr>
          <w:sz w:val="20"/>
          <w:szCs w:val="20"/>
          <w:color w:val="auto"/>
        </w:rPr>
      </w:pPr>
      <w:r>
        <w:rPr>
          <w:rFonts w:ascii="Arial" w:cs="Arial" w:eastAsia="Arial" w:hAnsi="Arial"/>
          <w:sz w:val="17"/>
          <w:szCs w:val="17"/>
          <w:color w:val="auto"/>
        </w:rPr>
        <w:t>Adam Elsesser</w:t>
      </w:r>
    </w:p>
    <w:p>
      <w:pPr>
        <w:spacing w:after="0" w:line="20" w:lineRule="exact"/>
        <w:rPr>
          <w:sz w:val="20"/>
          <w:szCs w:val="20"/>
          <w:color w:val="auto"/>
        </w:rPr>
      </w:pPr>
    </w:p>
    <w:p>
      <w:pPr>
        <w:ind w:left="60"/>
        <w:spacing w:after="0"/>
        <w:rPr>
          <w:sz w:val="20"/>
          <w:szCs w:val="20"/>
          <w:color w:val="auto"/>
        </w:rPr>
      </w:pPr>
      <w:r>
        <w:rPr>
          <w:rFonts w:ascii="Arial" w:cs="Arial" w:eastAsia="Arial" w:hAnsi="Arial"/>
          <w:sz w:val="17"/>
          <w:szCs w:val="17"/>
          <w:color w:val="auto"/>
        </w:rPr>
        <w:t>Chairman, Chief Executive Officer and President</w:t>
      </w:r>
    </w:p>
    <w:p>
      <w:pPr>
        <w:sectPr>
          <w:pgSz w:w="11900" w:h="16838" w:orient="portrait"/>
          <w:cols w:equalWidth="0" w:num="1">
            <w:col w:w="11240"/>
          </w:cols>
          <w:pgMar w:left="320" w:top="848" w:right="339" w:bottom="1440" w:gutter="0" w:footer="0" w:header="0"/>
        </w:sectPr>
      </w:pPr>
    </w:p>
    <w:bookmarkStart w:id="42" w:name="page43"/>
    <w:bookmarkEnd w:id="42"/>
    <w:p>
      <w:pPr>
        <w:jc w:val="right"/>
        <w:spacing w:after="0"/>
        <w:rPr>
          <w:sz w:val="20"/>
          <w:szCs w:val="20"/>
          <w:color w:val="auto"/>
        </w:rPr>
      </w:pPr>
      <w:r>
        <w:rPr>
          <w:rFonts w:ascii="Arial" w:cs="Arial" w:eastAsia="Arial" w:hAnsi="Arial"/>
          <w:sz w:val="17"/>
          <w:szCs w:val="17"/>
          <w:u w:val="single" w:color="auto"/>
          <w:color w:val="auto"/>
        </w:rPr>
        <w:t>Exhibit 31.2</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CERTIFICATION OF PRINCIPAL FINANCIAL OFFICER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PURSUANT TO RULE 13a-14(a) AND 15d-14(a) OF THE SECURITIES EXCHANGE ACT, AS ADOPTED PURSUANT TO SECTION 302 OF THE</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u w:val="single" w:color="auto"/>
          <w:color w:val="auto"/>
        </w:rPr>
        <w:t>SARBANES-OXLEY ACT OF 2002</w:t>
      </w:r>
    </w:p>
    <w:p>
      <w:pPr>
        <w:spacing w:after="0" w:line="147" w:lineRule="exact"/>
        <w:rPr>
          <w:sz w:val="20"/>
          <w:szCs w:val="20"/>
          <w:color w:val="auto"/>
        </w:rPr>
      </w:pPr>
    </w:p>
    <w:p>
      <w:pPr>
        <w:spacing w:after="0"/>
        <w:rPr>
          <w:sz w:val="20"/>
          <w:szCs w:val="20"/>
          <w:color w:val="auto"/>
        </w:rPr>
      </w:pPr>
      <w:r>
        <w:rPr>
          <w:rFonts w:ascii="Arial" w:cs="Arial" w:eastAsia="Arial" w:hAnsi="Arial"/>
          <w:sz w:val="17"/>
          <w:szCs w:val="17"/>
          <w:color w:val="auto"/>
        </w:rPr>
        <w:t>I, Maggie Yuen, certify that:</w:t>
      </w:r>
    </w:p>
    <w:p>
      <w:pPr>
        <w:spacing w:after="0" w:line="159" w:lineRule="exact"/>
        <w:rPr>
          <w:sz w:val="20"/>
          <w:szCs w:val="20"/>
          <w:color w:val="auto"/>
        </w:rPr>
      </w:pPr>
    </w:p>
    <w:p>
      <w:pPr>
        <w:ind w:left="600" w:hanging="295"/>
        <w:spacing w:after="0"/>
        <w:tabs>
          <w:tab w:leader="none" w:pos="6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Penumbra, Inc.;</w:t>
      </w:r>
    </w:p>
    <w:p>
      <w:pPr>
        <w:spacing w:after="0" w:line="158" w:lineRule="exact"/>
        <w:rPr>
          <w:rFonts w:ascii="Arial" w:cs="Arial" w:eastAsia="Arial" w:hAnsi="Arial"/>
          <w:sz w:val="17"/>
          <w:szCs w:val="17"/>
          <w:color w:val="auto"/>
        </w:rPr>
      </w:pPr>
    </w:p>
    <w:p>
      <w:pPr>
        <w:ind w:left="600" w:right="60" w:hanging="295"/>
        <w:spacing w:after="0" w:line="339" w:lineRule="auto"/>
        <w:tabs>
          <w:tab w:leader="none" w:pos="600" w:val="left"/>
        </w:tabs>
        <w:numPr>
          <w:ilvl w:val="0"/>
          <w:numId w:val="16"/>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9" w:lineRule="exact"/>
        <w:rPr>
          <w:rFonts w:ascii="Arial" w:cs="Arial" w:eastAsia="Arial" w:hAnsi="Arial"/>
          <w:sz w:val="15"/>
          <w:szCs w:val="15"/>
          <w:color w:val="auto"/>
        </w:rPr>
      </w:pPr>
    </w:p>
    <w:p>
      <w:pPr>
        <w:ind w:left="600" w:right="160" w:hanging="295"/>
        <w:spacing w:after="0" w:line="271" w:lineRule="auto"/>
        <w:tabs>
          <w:tab w:leader="none" w:pos="6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5" w:lineRule="exact"/>
        <w:rPr>
          <w:rFonts w:ascii="Arial" w:cs="Arial" w:eastAsia="Arial" w:hAnsi="Arial"/>
          <w:sz w:val="17"/>
          <w:szCs w:val="17"/>
          <w:color w:val="auto"/>
        </w:rPr>
      </w:pPr>
    </w:p>
    <w:p>
      <w:pPr>
        <w:ind w:left="600" w:right="20" w:hanging="295"/>
        <w:spacing w:after="0" w:line="260" w:lineRule="auto"/>
        <w:tabs>
          <w:tab w:leader="none" w:pos="6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3" w:lineRule="exact"/>
        <w:rPr>
          <w:rFonts w:ascii="Arial" w:cs="Arial" w:eastAsia="Arial" w:hAnsi="Arial"/>
          <w:sz w:val="17"/>
          <w:szCs w:val="17"/>
          <w:color w:val="auto"/>
        </w:rPr>
      </w:pPr>
    </w:p>
    <w:p>
      <w:pPr>
        <w:ind w:left="1220" w:right="460" w:hanging="308"/>
        <w:spacing w:after="0" w:line="260" w:lineRule="auto"/>
        <w:tabs>
          <w:tab w:leader="none" w:pos="1217" w:val="left"/>
        </w:tabs>
        <w:numPr>
          <w:ilvl w:val="1"/>
          <w:numId w:val="16"/>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3" w:lineRule="exact"/>
        <w:rPr>
          <w:rFonts w:ascii="Arial" w:cs="Arial" w:eastAsia="Arial" w:hAnsi="Arial"/>
          <w:sz w:val="17"/>
          <w:szCs w:val="17"/>
          <w:color w:val="auto"/>
        </w:rPr>
      </w:pPr>
    </w:p>
    <w:p>
      <w:pPr>
        <w:ind w:left="1220" w:right="160" w:hanging="308"/>
        <w:spacing w:after="0" w:line="260" w:lineRule="auto"/>
        <w:tabs>
          <w:tab w:leader="none" w:pos="1214" w:val="left"/>
        </w:tabs>
        <w:numPr>
          <w:ilvl w:val="1"/>
          <w:numId w:val="16"/>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3" w:lineRule="exact"/>
        <w:rPr>
          <w:rFonts w:ascii="Arial" w:cs="Arial" w:eastAsia="Arial" w:hAnsi="Arial"/>
          <w:sz w:val="17"/>
          <w:szCs w:val="17"/>
          <w:color w:val="auto"/>
        </w:rPr>
      </w:pPr>
    </w:p>
    <w:p>
      <w:pPr>
        <w:ind w:left="1220" w:right="20" w:hanging="308"/>
        <w:spacing w:after="0" w:line="303" w:lineRule="auto"/>
        <w:tabs>
          <w:tab w:leader="none" w:pos="1217" w:val="left"/>
        </w:tabs>
        <w:numPr>
          <w:ilvl w:val="1"/>
          <w:numId w:val="1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2" w:lineRule="exact"/>
        <w:rPr>
          <w:rFonts w:ascii="Arial" w:cs="Arial" w:eastAsia="Arial" w:hAnsi="Arial"/>
          <w:sz w:val="16"/>
          <w:szCs w:val="16"/>
          <w:color w:val="auto"/>
        </w:rPr>
      </w:pPr>
    </w:p>
    <w:p>
      <w:pPr>
        <w:ind w:left="1220" w:right="60" w:hanging="308"/>
        <w:spacing w:after="0" w:line="260" w:lineRule="auto"/>
        <w:tabs>
          <w:tab w:leader="none" w:pos="1214" w:val="left"/>
        </w:tabs>
        <w:numPr>
          <w:ilvl w:val="1"/>
          <w:numId w:val="16"/>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3" w:lineRule="exact"/>
        <w:rPr>
          <w:rFonts w:ascii="Arial" w:cs="Arial" w:eastAsia="Arial" w:hAnsi="Arial"/>
          <w:sz w:val="17"/>
          <w:szCs w:val="17"/>
          <w:color w:val="auto"/>
        </w:rPr>
      </w:pPr>
    </w:p>
    <w:p>
      <w:pPr>
        <w:ind w:left="600" w:right="720" w:hanging="295"/>
        <w:spacing w:after="0" w:line="303" w:lineRule="auto"/>
        <w:tabs>
          <w:tab w:leader="none" w:pos="6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6"/>
          <w:szCs w:val="16"/>
          <w:color w:val="auto"/>
        </w:rPr>
      </w:pPr>
    </w:p>
    <w:p>
      <w:pPr>
        <w:ind w:left="1220" w:right="360" w:hanging="308"/>
        <w:spacing w:after="0" w:line="303" w:lineRule="auto"/>
        <w:tabs>
          <w:tab w:leader="none" w:pos="1217" w:val="left"/>
        </w:tabs>
        <w:numPr>
          <w:ilvl w:val="1"/>
          <w:numId w:val="1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6"/>
          <w:szCs w:val="16"/>
          <w:color w:val="auto"/>
        </w:rPr>
      </w:pPr>
    </w:p>
    <w:p>
      <w:pPr>
        <w:ind w:left="1220" w:right="340" w:hanging="308"/>
        <w:spacing w:after="0" w:line="271" w:lineRule="auto"/>
        <w:tabs>
          <w:tab w:leader="none" w:pos="1214" w:val="left"/>
        </w:tabs>
        <w:numPr>
          <w:ilvl w:val="1"/>
          <w:numId w:val="16"/>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color w:val="auto"/>
        </w:rPr>
        <w:t>Date: August 4, 2022</w:t>
      </w:r>
    </w:p>
    <w:p>
      <w:pPr>
        <w:spacing w:after="0" w:line="45" w:lineRule="exact"/>
        <w:rPr>
          <w:sz w:val="20"/>
          <w:szCs w:val="20"/>
          <w:color w:val="auto"/>
        </w:rPr>
      </w:pPr>
    </w:p>
    <w:p>
      <w:pPr>
        <w:ind w:left="60"/>
        <w:spacing w:after="0"/>
        <w:rPr>
          <w:sz w:val="20"/>
          <w:szCs w:val="20"/>
          <w:color w:val="auto"/>
        </w:rPr>
      </w:pPr>
      <w:r>
        <w:rPr>
          <w:rFonts w:ascii="Arial" w:cs="Arial" w:eastAsia="Arial" w:hAnsi="Arial"/>
          <w:sz w:val="17"/>
          <w:szCs w:val="17"/>
          <w:color w:val="auto"/>
        </w:rPr>
        <w:t>/s/ Maggie Yuen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12065</wp:posOffset>
            </wp:positionV>
            <wp:extent cx="278701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2787015" cy="8255"/>
                    </a:xfrm>
                    <a:prstGeom prst="rect">
                      <a:avLst/>
                    </a:prstGeom>
                    <a:noFill/>
                  </pic:spPr>
                </pic:pic>
              </a:graphicData>
            </a:graphic>
          </wp:anchor>
        </w:drawing>
      </w:r>
    </w:p>
    <w:p>
      <w:pPr>
        <w:spacing w:after="0" w:line="12" w:lineRule="exact"/>
        <w:rPr>
          <w:sz w:val="20"/>
          <w:szCs w:val="20"/>
          <w:color w:val="auto"/>
        </w:rPr>
      </w:pPr>
    </w:p>
    <w:p>
      <w:pPr>
        <w:ind w:left="60"/>
        <w:spacing w:after="0"/>
        <w:rPr>
          <w:sz w:val="20"/>
          <w:szCs w:val="20"/>
          <w:color w:val="auto"/>
        </w:rPr>
      </w:pPr>
      <w:r>
        <w:rPr>
          <w:rFonts w:ascii="Arial" w:cs="Arial" w:eastAsia="Arial" w:hAnsi="Arial"/>
          <w:sz w:val="17"/>
          <w:szCs w:val="17"/>
          <w:color w:val="auto"/>
        </w:rPr>
        <w:t>Maggie Yuen</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7"/>
          <w:szCs w:val="17"/>
          <w:color w:val="auto"/>
        </w:rPr>
        <w:t>Chief Financial Officer</w:t>
      </w:r>
    </w:p>
    <w:p>
      <w:pPr>
        <w:sectPr>
          <w:pgSz w:w="11900" w:h="16838" w:orient="portrait"/>
          <w:cols w:equalWidth="0" w:num="1">
            <w:col w:w="11240"/>
          </w:cols>
          <w:pgMar w:left="320" w:top="848" w:right="339" w:bottom="1440" w:gutter="0" w:footer="0" w:header="0"/>
        </w:sectPr>
      </w:pPr>
    </w:p>
    <w:bookmarkStart w:id="43" w:name="page44"/>
    <w:bookmarkEnd w:id="43"/>
    <w:p>
      <w:pPr>
        <w:jc w:val="right"/>
        <w:spacing w:after="0"/>
        <w:rPr>
          <w:sz w:val="20"/>
          <w:szCs w:val="20"/>
          <w:color w:val="auto"/>
        </w:rPr>
      </w:pPr>
      <w:r>
        <w:rPr>
          <w:rFonts w:ascii="Arial" w:cs="Arial" w:eastAsia="Arial" w:hAnsi="Arial"/>
          <w:sz w:val="17"/>
          <w:szCs w:val="17"/>
          <w:u w:val="single" w:color="auto"/>
          <w:color w:val="auto"/>
        </w:rPr>
        <w:t>Exhibit 32.1</w:t>
      </w:r>
    </w:p>
    <w:p>
      <w:pPr>
        <w:spacing w:after="0" w:line="104" w:lineRule="exact"/>
        <w:rPr>
          <w:sz w:val="20"/>
          <w:szCs w:val="20"/>
          <w:color w:val="auto"/>
        </w:rPr>
      </w:pPr>
    </w:p>
    <w:p>
      <w:pPr>
        <w:ind w:left="4920"/>
        <w:spacing w:after="0"/>
        <w:rPr>
          <w:sz w:val="20"/>
          <w:szCs w:val="20"/>
          <w:color w:val="auto"/>
        </w:rPr>
      </w:pPr>
      <w:r>
        <w:rPr>
          <w:rFonts w:ascii="Arial" w:cs="Arial" w:eastAsia="Arial" w:hAnsi="Arial"/>
          <w:sz w:val="17"/>
          <w:szCs w:val="17"/>
          <w:b w:val="1"/>
          <w:bCs w:val="1"/>
          <w:color w:val="auto"/>
        </w:rPr>
        <w:t>PENUMBRA, INC.</w:t>
      </w:r>
    </w:p>
    <w:p>
      <w:pPr>
        <w:spacing w:after="0" w:line="108" w:lineRule="exact"/>
        <w:rPr>
          <w:sz w:val="20"/>
          <w:szCs w:val="20"/>
          <w:color w:val="auto"/>
        </w:rPr>
      </w:pPr>
    </w:p>
    <w:p>
      <w:pPr>
        <w:ind w:left="4320"/>
        <w:spacing w:after="0"/>
        <w:rPr>
          <w:sz w:val="20"/>
          <w:szCs w:val="20"/>
          <w:color w:val="auto"/>
        </w:rPr>
      </w:pPr>
      <w:r>
        <w:rPr>
          <w:rFonts w:ascii="Arial" w:cs="Arial" w:eastAsia="Arial" w:hAnsi="Arial"/>
          <w:sz w:val="17"/>
          <w:szCs w:val="17"/>
          <w:b w:val="1"/>
          <w:bCs w:val="1"/>
          <w:color w:val="auto"/>
        </w:rPr>
        <w:t>CERTIFICATION PURSUANT TO</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18 U.S.C. SECTION 1350,</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906 OF THE SARBANES-OXLEY ACT OF 2002</w:t>
      </w:r>
    </w:p>
    <w:p>
      <w:pPr>
        <w:spacing w:after="0" w:line="147" w:lineRule="exact"/>
        <w:rPr>
          <w:sz w:val="20"/>
          <w:szCs w:val="20"/>
          <w:color w:val="auto"/>
        </w:rPr>
      </w:pPr>
    </w:p>
    <w:p>
      <w:pPr>
        <w:spacing w:after="0" w:line="310" w:lineRule="auto"/>
        <w:rPr>
          <w:sz w:val="20"/>
          <w:szCs w:val="20"/>
          <w:color w:val="auto"/>
        </w:rPr>
      </w:pPr>
      <w:r>
        <w:rPr>
          <w:rFonts w:ascii="Arial" w:cs="Arial" w:eastAsia="Arial" w:hAnsi="Arial"/>
          <w:sz w:val="15"/>
          <w:szCs w:val="15"/>
          <w:color w:val="auto"/>
        </w:rPr>
        <w:t>In connection with the Quarterly Report of Penumbra, Inc. (the “Company”) on Form 10-Q for the fiscal quarter ended June 30, 2022, as filed with the Securities and Exchange Commission (the “Report”), Adam Elsesser, Chairman, Chief Executive Officer and President of the Company, and Maggie Yuen, Chief Financial Officer of the Company, respectively, do each hereby certify, pursuant to 18 U.S.C. Section 1350, as adopted pursuant to Section 906 of the Sarbanes-Oxley Act of 2002, that:</w:t>
      </w:r>
    </w:p>
    <w:p>
      <w:pPr>
        <w:spacing w:after="0" w:line="91" w:lineRule="exact"/>
        <w:rPr>
          <w:sz w:val="20"/>
          <w:szCs w:val="20"/>
          <w:color w:val="auto"/>
        </w:rPr>
      </w:pPr>
    </w:p>
    <w:p>
      <w:pPr>
        <w:ind w:left="600" w:hanging="295"/>
        <w:spacing w:after="0"/>
        <w:tabs>
          <w:tab w:leader="none" w:pos="6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158" w:lineRule="exact"/>
        <w:rPr>
          <w:rFonts w:ascii="Arial" w:cs="Arial" w:eastAsia="Arial" w:hAnsi="Arial"/>
          <w:sz w:val="17"/>
          <w:szCs w:val="17"/>
          <w:color w:val="auto"/>
        </w:rPr>
      </w:pPr>
    </w:p>
    <w:p>
      <w:pPr>
        <w:ind w:left="600" w:right="80" w:hanging="295"/>
        <w:spacing w:after="0" w:line="271" w:lineRule="auto"/>
        <w:tabs>
          <w:tab w:leader="none" w:pos="596"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 at the dates and for the periods presented.</w:t>
      </w:r>
    </w:p>
    <w:p>
      <w:pPr>
        <w:spacing w:after="0" w:line="318" w:lineRule="exact"/>
        <w:rPr>
          <w:sz w:val="20"/>
          <w:szCs w:val="20"/>
          <w:color w:val="auto"/>
        </w:rPr>
      </w:pPr>
    </w:p>
    <w:p>
      <w:pPr>
        <w:ind w:left="1540"/>
        <w:spacing w:after="0"/>
        <w:rPr>
          <w:sz w:val="20"/>
          <w:szCs w:val="20"/>
          <w:color w:val="auto"/>
        </w:rPr>
      </w:pPr>
      <w:r>
        <w:rPr>
          <w:rFonts w:ascii="Arial" w:cs="Arial" w:eastAsia="Arial" w:hAnsi="Arial"/>
          <w:sz w:val="17"/>
          <w:szCs w:val="17"/>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964565</wp:posOffset>
            </wp:positionH>
            <wp:positionV relativeFrom="paragraph">
              <wp:posOffset>12065</wp:posOffset>
            </wp:positionV>
            <wp:extent cx="342201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422015" cy="8255"/>
                    </a:xfrm>
                    <a:prstGeom prst="rect">
                      <a:avLst/>
                    </a:prstGeom>
                    <a:noFill/>
                  </pic:spPr>
                </pic:pic>
              </a:graphicData>
            </a:graphic>
          </wp:anchor>
        </w:drawing>
      </w:r>
    </w:p>
    <w:p>
      <w:pPr>
        <w:spacing w:after="0" w:line="12" w:lineRule="exact"/>
        <w:rPr>
          <w:sz w:val="20"/>
          <w:szCs w:val="20"/>
          <w:color w:val="auto"/>
        </w:rPr>
      </w:pPr>
    </w:p>
    <w:p>
      <w:pPr>
        <w:ind w:left="1540"/>
        <w:spacing w:after="0"/>
        <w:rPr>
          <w:sz w:val="20"/>
          <w:szCs w:val="20"/>
          <w:color w:val="auto"/>
        </w:rPr>
      </w:pPr>
      <w:r>
        <w:rPr>
          <w:rFonts w:ascii="Arial" w:cs="Arial" w:eastAsia="Arial" w:hAnsi="Arial"/>
          <w:sz w:val="17"/>
          <w:szCs w:val="17"/>
          <w:color w:val="auto"/>
        </w:rPr>
        <w:t>Adam Elsesser</w:t>
      </w:r>
    </w:p>
    <w:p>
      <w:pPr>
        <w:spacing w:after="0" w:line="20" w:lineRule="exact"/>
        <w:rPr>
          <w:sz w:val="20"/>
          <w:szCs w:val="20"/>
          <w:color w:val="auto"/>
        </w:rPr>
      </w:pPr>
    </w:p>
    <w:p>
      <w:pPr>
        <w:ind w:left="1540"/>
        <w:spacing w:after="0"/>
        <w:rPr>
          <w:sz w:val="20"/>
          <w:szCs w:val="20"/>
          <w:color w:val="auto"/>
        </w:rPr>
      </w:pPr>
      <w:r>
        <w:rPr>
          <w:rFonts w:ascii="Arial" w:cs="Arial" w:eastAsia="Arial" w:hAnsi="Arial"/>
          <w:sz w:val="17"/>
          <w:szCs w:val="17"/>
          <w:color w:val="auto"/>
        </w:rPr>
        <w:t>Chairman, Chief Executive Officer and President</w:t>
      </w:r>
    </w:p>
    <w:p>
      <w:pPr>
        <w:spacing w:after="0" w:line="222" w:lineRule="exact"/>
        <w:rPr>
          <w:sz w:val="20"/>
          <w:szCs w:val="20"/>
          <w:color w:val="auto"/>
        </w:rPr>
      </w:pPr>
    </w:p>
    <w:p>
      <w:pPr>
        <w:ind w:left="1540"/>
        <w:spacing w:after="0"/>
        <w:rPr>
          <w:sz w:val="20"/>
          <w:szCs w:val="20"/>
          <w:color w:val="auto"/>
        </w:rPr>
      </w:pPr>
      <w:r>
        <w:rPr>
          <w:rFonts w:ascii="Arial" w:cs="Arial" w:eastAsia="Arial" w:hAnsi="Arial"/>
          <w:sz w:val="17"/>
          <w:szCs w:val="17"/>
          <w:color w:val="auto"/>
        </w:rPr>
        <w:t>/s/ Maggie Yuen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964565</wp:posOffset>
            </wp:positionH>
            <wp:positionV relativeFrom="paragraph">
              <wp:posOffset>12065</wp:posOffset>
            </wp:positionV>
            <wp:extent cx="342201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422015" cy="8255"/>
                    </a:xfrm>
                    <a:prstGeom prst="rect">
                      <a:avLst/>
                    </a:prstGeom>
                    <a:noFill/>
                  </pic:spPr>
                </pic:pic>
              </a:graphicData>
            </a:graphic>
          </wp:anchor>
        </w:drawing>
      </w:r>
    </w:p>
    <w:p>
      <w:pPr>
        <w:spacing w:after="0" w:line="12" w:lineRule="exact"/>
        <w:rPr>
          <w:sz w:val="20"/>
          <w:szCs w:val="20"/>
          <w:color w:val="auto"/>
        </w:rPr>
      </w:pPr>
    </w:p>
    <w:p>
      <w:pPr>
        <w:ind w:left="1540"/>
        <w:spacing w:after="0"/>
        <w:rPr>
          <w:sz w:val="20"/>
          <w:szCs w:val="20"/>
          <w:color w:val="auto"/>
        </w:rPr>
      </w:pPr>
      <w:r>
        <w:rPr>
          <w:rFonts w:ascii="Arial" w:cs="Arial" w:eastAsia="Arial" w:hAnsi="Arial"/>
          <w:sz w:val="17"/>
          <w:szCs w:val="17"/>
          <w:color w:val="auto"/>
        </w:rPr>
        <w:t>Maggie Yuen</w:t>
      </w:r>
    </w:p>
    <w:p>
      <w:pPr>
        <w:ind w:left="40"/>
        <w:spacing w:after="0" w:line="211" w:lineRule="auto"/>
        <w:rPr>
          <w:sz w:val="20"/>
          <w:szCs w:val="20"/>
          <w:color w:val="auto"/>
        </w:rPr>
      </w:pPr>
      <w:r>
        <w:rPr>
          <w:rFonts w:ascii="Arial" w:cs="Arial" w:eastAsia="Arial" w:hAnsi="Arial"/>
          <w:sz w:val="33"/>
          <w:szCs w:val="33"/>
          <w:color w:val="auto"/>
          <w:vertAlign w:val="subscript"/>
        </w:rPr>
        <w:t>Date: August 4, 2022</w:t>
      </w:r>
      <w:r>
        <w:rPr>
          <w:rFonts w:ascii="Arial" w:cs="Arial" w:eastAsia="Arial" w:hAnsi="Arial"/>
          <w:sz w:val="17"/>
          <w:szCs w:val="17"/>
          <w:color w:val="auto"/>
        </w:rPr>
        <w:t xml:space="preserve"> Chief Financial Officer</w:t>
      </w:r>
    </w:p>
    <w:sectPr>
      <w:pgSz w:w="11900" w:h="16838" w:orient="portrait"/>
      <w:cols w:equalWidth="0" w:num="1">
        <w:col w:w="11240"/>
      </w:cols>
      <w:pgMar w:left="320" w:top="84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1)"/>
      <w:numFmt w:val="decimal"/>
      <w:start w:val="1"/>
    </w:lvl>
  </w:abstractNum>
  <w:abstractNum w:abstractNumId="3">
    <w:nsid w:val="216231B"/>
    <w:multiLevelType w:val="hybridMultilevel"/>
    <w:lvl w:ilvl="0">
      <w:lvlJc w:val="left"/>
      <w:lvlText w:val="%1."/>
      <w:numFmt w:val="decimal"/>
      <w:start w:val="8"/>
    </w:lvl>
  </w:abstractNum>
  <w:abstractNum w:abstractNumId="4">
    <w:nsid w:val="1F16E9E8"/>
    <w:multiLevelType w:val="hybridMultilevel"/>
    <w:lvl w:ilvl="0">
      <w:lvlJc w:val="left"/>
      <w:lvlText w:val="(%1)"/>
      <w:numFmt w:val="decimal"/>
      <w:start w:val="1"/>
    </w:lvl>
  </w:abstractNum>
  <w:abstractNum w:abstractNumId="5">
    <w:nsid w:val="1190CDE7"/>
    <w:multiLevelType w:val="hybridMultilevel"/>
    <w:lvl w:ilvl="0">
      <w:lvlJc w:val="left"/>
      <w:lvlText w:val="•"/>
      <w:numFmt w:val="bullet"/>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
      <w:numFmt w:val="bullet"/>
      <w:start w:val="1"/>
    </w:lvl>
  </w:abstractNum>
  <w:abstractNum w:abstractNumId="10">
    <w:nsid w:val="DED7263"/>
    <w:multiLevelType w:val="hybridMultilevel"/>
    <w:lvl w:ilvl="0">
      <w:lvlJc w:val="left"/>
      <w:lvlText w:val="•"/>
      <w:numFmt w:val="bullet"/>
      <w:start w:val="1"/>
    </w:lvl>
  </w:abstractNum>
  <w:abstractNum w:abstractNumId="11">
    <w:nsid w:val="7FDCC233"/>
    <w:multiLevelType w:val="hybridMultilevel"/>
    <w:lvl w:ilvl="0">
      <w:lvlJc w:val="left"/>
      <w:lvlText w:val="•"/>
      <w:numFmt w:val="bullet"/>
      <w:start w:val="1"/>
    </w:lvl>
  </w:abstractNum>
  <w:abstractNum w:abstractNumId="12">
    <w:nsid w:val="1BEFD79F"/>
    <w:multiLevelType w:val="hybridMultilevel"/>
    <w:lvl w:ilvl="0">
      <w:lvlJc w:val="left"/>
      <w:lvlText w:val="(%1)"/>
      <w:numFmt w:val="decimal"/>
      <w:start w:val="1"/>
    </w:lvl>
  </w:abstractNum>
  <w:abstractNum w:abstractNumId="13">
    <w:nsid w:val="41A7C4C9"/>
    <w:multiLevelType w:val="hybridMultilevel"/>
    <w:lvl w:ilvl="0">
      <w:lvlJc w:val="left"/>
      <w:lvlText w:val="(%1)"/>
      <w:numFmt w:val="lowerRoman"/>
      <w:start w:val="2"/>
    </w:lvl>
  </w:abstractNum>
  <w:abstractNum w:abstractNumId="14">
    <w:nsid w:val="6B68079A"/>
    <w:multiLevelType w:val="hybridMultilevel"/>
    <w:lvl w:ilvl="0">
      <w:lvlJc w:val="left"/>
      <w:lvlText w:val="%1."/>
      <w:numFmt w:val="decimal"/>
      <w:start w:val="1"/>
    </w:lvl>
    <w:lvl w:ilvl="1">
      <w:lvlJc w:val="left"/>
      <w:lvlText w:val="(%2)"/>
      <w:numFmt w:val="lowerLetter"/>
      <w:start w:val="1"/>
    </w:lvl>
  </w:abstractNum>
  <w:abstractNum w:abstractNumId="15">
    <w:nsid w:val="4E6AFB66"/>
    <w:multiLevelType w:val="hybridMultilevel"/>
    <w:lvl w:ilvl="0">
      <w:lvlJc w:val="left"/>
      <w:lvlText w:val="%1."/>
      <w:numFmt w:val="decimal"/>
      <w:start w:val="1"/>
    </w:lvl>
    <w:lvl w:ilvl="1">
      <w:lvlJc w:val="left"/>
      <w:lvlText w:val="(%2)"/>
      <w:numFmt w:val="lowerLetter"/>
      <w:start w:val="1"/>
    </w:lvl>
  </w:abstractNum>
  <w:abstractNum w:abstractNumId="16">
    <w:nsid w:val="25E45D3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2022-08-05T05:38:12Z</dcterms:created>
  <dcterms:modified xsi:type="dcterms:W3CDTF">2022-08-05T05:38:12Z</dcterms:modified>
</cp:coreProperties>
</file>