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SEC Form 3</w:t>
            </w:r>
          </w:p>
        </w:tc>
        <w:tc>
          <w:tcPr>
            <w:tcW w:w="6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224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FORM 3</w:t>
            </w:r>
          </w:p>
        </w:tc>
        <w:tc>
          <w:tcPr>
            <w:tcW w:w="6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980" w:type="dxa"/>
            <w:vAlign w:val="bottom"/>
            <w:vMerge w:val="restart"/>
          </w:tcPr>
          <w:p>
            <w:pPr>
              <w:jc w:val="center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6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OMB APPROVAL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980" w:type="dxa"/>
            <w:vAlign w:val="bottom"/>
            <w:vMerge w:val="restart"/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OMB Number: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Estimated average burden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9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7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hours per response: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9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9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7211060</wp:posOffset>
            </wp:positionH>
            <wp:positionV relativeFrom="paragraph">
              <wp:posOffset>-525145</wp:posOffset>
            </wp:positionV>
            <wp:extent cx="52705" cy="538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5842000</wp:posOffset>
            </wp:positionH>
            <wp:positionV relativeFrom="paragraph">
              <wp:posOffset>-525145</wp:posOffset>
            </wp:positionV>
            <wp:extent cx="52705" cy="538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10160</wp:posOffset>
            </wp:positionV>
            <wp:extent cx="7299960" cy="3440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344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60"/>
          </w:cols>
          <w:pgMar w:left="220" w:top="209" w:right="219" w:bottom="1440" w:gutter="0" w:footer="0" w:header="0"/>
        </w:sectPr>
      </w:pPr>
    </w:p>
    <w:p>
      <w:pPr>
        <w:spacing w:after="0" w:line="3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1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2. Date of Event Requiring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17"/>
                <w:szCs w:val="17"/>
                <w:color w:val="0000EE"/>
                <w:w w:val="90"/>
              </w:rPr>
            </w:pPr>
            <w:hyperlink r:id="rId11">
              <w:r>
                <w:rPr>
                  <w:rFonts w:ascii="Arial" w:cs="Arial" w:eastAsia="Arial" w:hAnsi="Arial"/>
                  <w:sz w:val="17"/>
                  <w:szCs w:val="17"/>
                  <w:color w:val="0000EE"/>
                  <w:w w:val="90"/>
                </w:rPr>
                <w:t>Shiu Lambert</w:t>
              </w:r>
            </w:hyperlink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14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5"/>
              </w:rPr>
              <w:t>Statement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0000EE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  <w:vMerge w:val="restart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12/02/2019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(Last)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(First)</w:t>
            </w:r>
          </w:p>
        </w:tc>
        <w:tc>
          <w:tcPr>
            <w:tcW w:w="2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ONE PENUMBRA PLACE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ALAMEDA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CA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94502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6"/>
        </w:trPr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6"/>
              </w:rPr>
              <w:t>3.</w:t>
            </w:r>
          </w:p>
        </w:tc>
        <w:tc>
          <w:tcPr>
            <w:tcW w:w="20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6"/>
              </w:rPr>
              <w:t xml:space="preserve">Issuer Name 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6"/>
              </w:rPr>
              <w:t>and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6"/>
              </w:rPr>
              <w:t xml:space="preserve"> Ticker or Trading Symbol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</w:tcPr>
          <w:p>
            <w:pPr>
              <w:spacing w:after="0" w:line="179" w:lineRule="exact"/>
              <w:rPr>
                <w:rFonts w:ascii="Arial" w:cs="Arial" w:eastAsia="Arial" w:hAnsi="Arial"/>
                <w:sz w:val="17"/>
                <w:szCs w:val="17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17"/>
                  <w:szCs w:val="17"/>
                  <w:color w:val="0000EE"/>
                </w:rPr>
                <w:t xml:space="preserve">Penumbra Inc </w:t>
              </w:r>
            </w:hyperlink>
            <w:r>
              <w:rPr>
                <w:rFonts w:ascii="Arial" w:cs="Arial" w:eastAsia="Arial" w:hAnsi="Arial"/>
                <w:sz w:val="17"/>
                <w:szCs w:val="17"/>
                <w:color w:val="000000"/>
              </w:rPr>
              <w:t>[</w:t>
            </w:r>
            <w:r>
              <w:rPr>
                <w:rFonts w:ascii="Arial" w:cs="Arial" w:eastAsia="Arial" w:hAnsi="Arial"/>
                <w:sz w:val="17"/>
                <w:szCs w:val="17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PEN</w:t>
            </w:r>
            <w:r>
              <w:rPr>
                <w:rFonts w:ascii="Arial" w:cs="Arial" w:eastAsia="Arial" w:hAnsi="Arial"/>
                <w:sz w:val="17"/>
                <w:szCs w:val="17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00"/>
              </w:rPr>
              <w:t>]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EE"/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EE"/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0000EE"/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86"/>
              </w:rPr>
              <w:t>4.</w:t>
            </w:r>
          </w:p>
        </w:tc>
        <w:tc>
          <w:tcPr>
            <w:tcW w:w="32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Relationship of Reporting Person(s) to Issuer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5.</w:t>
            </w:r>
          </w:p>
        </w:tc>
        <w:tc>
          <w:tcPr>
            <w:tcW w:w="2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If Amendment, Date of Original Filed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(Check all applicable)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10% Owner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</w:t>
            </w:r>
          </w:p>
        </w:tc>
        <w:tc>
          <w:tcPr>
            <w:tcW w:w="27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Individual or Joint/Group Filing (Check Applicable Line)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X</w:t>
            </w:r>
          </w:p>
        </w:tc>
        <w:tc>
          <w:tcPr>
            <w:tcW w:w="1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Other (specify below)</w:t>
            </w: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0"/>
                <w:szCs w:val="10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Chief Accounting Officer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Form filed by More than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860" w:space="300"/>
            <w:col w:w="6300"/>
          </w:cols>
          <w:pgMar w:left="220" w:top="209" w:right="219" w:bottom="1440" w:gutter="0" w:footer="0" w:header="0"/>
          <w:type w:val="continuous"/>
        </w:sectPr>
      </w:pP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18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(Zip)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Table I - Non-Derivative Securities Beneficially Owned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6"/>
        </w:trPr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820" w:type="dxa"/>
            <w:vAlign w:val="bottom"/>
          </w:tcPr>
          <w:p>
            <w:pPr>
              <w:ind w:left="1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Amount of Securities Beneficially</w:t>
            </w:r>
          </w:p>
        </w:tc>
        <w:tc>
          <w:tcPr>
            <w:tcW w:w="1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Ownership Form:</w:t>
            </w:r>
          </w:p>
        </w:tc>
        <w:tc>
          <w:tcPr>
            <w:tcW w:w="30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 Nature of Indirect Beneficial Ownership (Instr. 5)</w:t>
            </w:r>
          </w:p>
        </w:tc>
      </w:tr>
      <w:tr>
        <w:trPr>
          <w:trHeight w:val="119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182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Owned (Instr. 4)</w:t>
            </w:r>
          </w:p>
        </w:tc>
        <w:tc>
          <w:tcPr>
            <w:tcW w:w="1340" w:type="dxa"/>
            <w:vAlign w:val="bottom"/>
          </w:tcPr>
          <w:p>
            <w:pPr>
              <w:ind w:left="18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Direct (D) or Indirect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42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4"/>
        </w:trPr>
        <w:tc>
          <w:tcPr>
            <w:tcW w:w="3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 Stock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9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10,753</w:t>
            </w:r>
            <w:r>
              <w:rPr>
                <w:rFonts w:ascii="Arial" w:cs="Arial" w:eastAsia="Arial" w:hAnsi="Arial"/>
                <w:sz w:val="17"/>
                <w:szCs w:val="17"/>
                <w:color w:val="008000"/>
                <w:vertAlign w:val="superscript"/>
              </w:rPr>
              <w:t>(1)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 Stock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11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300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I</w:t>
            </w: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9"/>
              </w:rPr>
              <w:t>By Spouse's IRA</w:t>
            </w:r>
            <w:r>
              <w:rPr>
                <w:rFonts w:ascii="Arial" w:cs="Arial" w:eastAsia="Arial" w:hAnsi="Arial"/>
                <w:sz w:val="17"/>
                <w:szCs w:val="17"/>
                <w:color w:val="008000"/>
                <w:w w:val="99"/>
                <w:vertAlign w:val="superscript"/>
              </w:rPr>
              <w:t>(2)</w:t>
            </w: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80" w:type="dxa"/>
            <w:vAlign w:val="bottom"/>
            <w:tcBorders>
              <w:top w:val="single" w:sz="8" w:color="2C2C2C"/>
            </w:tcBorders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180" w:type="dxa"/>
            <w:vAlign w:val="bottom"/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9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3. Title and Amount of Securities Underlying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4.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 Security (Instr. 4)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1720" w:type="dxa"/>
            <w:vAlign w:val="bottom"/>
          </w:tcPr>
          <w:p>
            <w:pPr>
              <w:ind w:left="10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ind w:left="6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20" w:type="dxa"/>
            <w:vAlign w:val="bottom"/>
          </w:tcPr>
          <w:p>
            <w:pPr>
              <w:ind w:left="10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10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7"/>
              </w:rPr>
              <w:t>Amount or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2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98"/>
              </w:rPr>
              <w:t>Number of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Date</w:t>
            </w:r>
          </w:p>
        </w:tc>
        <w:tc>
          <w:tcPr>
            <w:tcW w:w="22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Shares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 Option (right to buy)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8000"/>
              </w:rPr>
              <w:t>(3)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  <w:w w:val="90"/>
              </w:rPr>
              <w:t>03/22/2025</w:t>
            </w:r>
          </w:p>
        </w:tc>
        <w:tc>
          <w:tcPr>
            <w:tcW w:w="22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 Stock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3"/>
              </w:rPr>
              <w:t>10,000</w:t>
            </w:r>
          </w:p>
        </w:tc>
        <w:tc>
          <w:tcPr>
            <w:tcW w:w="7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12.36</w:t>
            </w:r>
          </w:p>
        </w:tc>
        <w:tc>
          <w:tcPr>
            <w:tcW w:w="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 Option (right to buy)</w:t>
            </w:r>
          </w:p>
        </w:tc>
        <w:tc>
          <w:tcPr>
            <w:tcW w:w="1660" w:type="dxa"/>
            <w:vAlign w:val="bottom"/>
            <w:gridSpan w:val="2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008000"/>
              </w:rPr>
              <w:t>(3)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  <w:w w:val="90"/>
              </w:rPr>
              <w:t>08/11/2025</w:t>
            </w:r>
          </w:p>
        </w:tc>
        <w:tc>
          <w:tcPr>
            <w:tcW w:w="224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 Stock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3"/>
              </w:rPr>
              <w:t>13,725</w:t>
            </w:r>
          </w:p>
        </w:tc>
        <w:tc>
          <w:tcPr>
            <w:tcW w:w="7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22.04</w:t>
            </w:r>
          </w:p>
        </w:tc>
        <w:tc>
          <w:tcPr>
            <w:tcW w:w="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60"/>
          </w:cols>
          <w:pgMar w:left="220" w:top="209" w:right="219" w:bottom="1440" w:gutter="0" w:footer="0" w:header="0"/>
          <w:type w:val="continuous"/>
        </w:sectPr>
      </w:pPr>
    </w:p>
    <w:p>
      <w:pPr>
        <w:ind w:left="140" w:hanging="101"/>
        <w:spacing w:after="0"/>
        <w:tabs>
          <w:tab w:leader="none" w:pos="140" w:val="left"/>
        </w:tabs>
        <w:numPr>
          <w:ilvl w:val="0"/>
          <w:numId w:val="1"/>
        </w:numPr>
        <w:rPr>
          <w:rFonts w:ascii="Arial" w:cs="Arial" w:eastAsia="Arial" w:hAnsi="Arial"/>
          <w:sz w:val="11"/>
          <w:szCs w:val="11"/>
          <w:color w:val="008000"/>
        </w:rPr>
      </w:pPr>
      <w:r>
        <w:rPr>
          <w:rFonts w:ascii="Arial" w:cs="Arial" w:eastAsia="Arial" w:hAnsi="Arial"/>
          <w:sz w:val="11"/>
          <w:szCs w:val="11"/>
          <w:color w:val="008000"/>
        </w:rPr>
        <w:t>A portion of these shares is subject to vesting, subject to continued service by the Reporting Person on the applicable vesting date.</w:t>
      </w:r>
    </w:p>
    <w:p>
      <w:pPr>
        <w:spacing w:after="0" w:line="35" w:lineRule="exact"/>
        <w:rPr>
          <w:rFonts w:ascii="Arial" w:cs="Arial" w:eastAsia="Arial" w:hAnsi="Arial"/>
          <w:sz w:val="11"/>
          <w:szCs w:val="11"/>
          <w:color w:val="008000"/>
        </w:rPr>
      </w:pPr>
    </w:p>
    <w:p>
      <w:pPr>
        <w:ind w:left="140" w:hanging="101"/>
        <w:spacing w:after="0"/>
        <w:tabs>
          <w:tab w:leader="none" w:pos="140" w:val="left"/>
        </w:tabs>
        <w:numPr>
          <w:ilvl w:val="0"/>
          <w:numId w:val="1"/>
        </w:numPr>
        <w:rPr>
          <w:rFonts w:ascii="Arial" w:cs="Arial" w:eastAsia="Arial" w:hAnsi="Arial"/>
          <w:sz w:val="11"/>
          <w:szCs w:val="11"/>
          <w:color w:val="008000"/>
        </w:rPr>
      </w:pPr>
      <w:r>
        <w:rPr>
          <w:rFonts w:ascii="Arial" w:cs="Arial" w:eastAsia="Arial" w:hAnsi="Arial"/>
          <w:sz w:val="11"/>
          <w:szCs w:val="11"/>
          <w:color w:val="008000"/>
        </w:rPr>
        <w:t>Shares are held by the Reporting Person's spouse in an IRA.</w:t>
      </w:r>
    </w:p>
    <w:p>
      <w:pPr>
        <w:spacing w:after="0" w:line="35" w:lineRule="exact"/>
        <w:rPr>
          <w:rFonts w:ascii="Arial" w:cs="Arial" w:eastAsia="Arial" w:hAnsi="Arial"/>
          <w:sz w:val="11"/>
          <w:szCs w:val="11"/>
          <w:color w:val="008000"/>
        </w:rPr>
      </w:pPr>
    </w:p>
    <w:p>
      <w:pPr>
        <w:ind w:left="140" w:hanging="101"/>
        <w:spacing w:after="0"/>
        <w:tabs>
          <w:tab w:leader="none" w:pos="140" w:val="left"/>
        </w:tabs>
        <w:numPr>
          <w:ilvl w:val="0"/>
          <w:numId w:val="1"/>
        </w:numPr>
        <w:rPr>
          <w:rFonts w:ascii="Arial" w:cs="Arial" w:eastAsia="Arial" w:hAnsi="Arial"/>
          <w:sz w:val="11"/>
          <w:szCs w:val="11"/>
          <w:color w:val="008000"/>
        </w:rPr>
      </w:pPr>
      <w:r>
        <w:rPr>
          <w:rFonts w:ascii="Arial" w:cs="Arial" w:eastAsia="Arial" w:hAnsi="Arial"/>
          <w:sz w:val="11"/>
          <w:szCs w:val="11"/>
          <w:color w:val="008000"/>
        </w:rPr>
        <w:t>All shares are vested and exercisable.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Remarks: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6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/s/ Johanna Roberts, as attorney-in-fact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4370070</wp:posOffset>
            </wp:positionH>
            <wp:positionV relativeFrom="paragraph">
              <wp:posOffset>6350</wp:posOffset>
            </wp:positionV>
            <wp:extent cx="1390650" cy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6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for Maggie Yuen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4370070</wp:posOffset>
            </wp:positionH>
            <wp:positionV relativeFrom="paragraph">
              <wp:posOffset>-12065</wp:posOffset>
            </wp:positionV>
            <wp:extent cx="602615" cy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6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12/11/2019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401955" cy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Date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9080" w:space="100"/>
            <w:col w:w="2280"/>
          </w:cols>
          <w:pgMar w:left="220" w:top="209" w:right="21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Reminder: Report on a separate line for each class of securities beneficially owned directly or indirectly.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1"/>
          <w:szCs w:val="11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Instruction 5 (b)(v).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both"/>
        <w:ind w:left="40" w:right="5200" w:hanging="1"/>
        <w:spacing w:after="0" w:line="335" w:lineRule="auto"/>
        <w:tabs>
          <w:tab w:leader="none" w:pos="154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0"/>
          <w:szCs w:val="10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0"/>
          <w:szCs w:val="10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60"/>
          </w:cols>
          <w:pgMar w:left="220" w:top="209" w:right="219" w:bottom="14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250190</wp:posOffset>
            </wp:positionH>
            <wp:positionV relativeFrom="page">
              <wp:posOffset>307975</wp:posOffset>
            </wp:positionV>
            <wp:extent cx="7217410" cy="94672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10" cy="946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1" Type="http://schemas.openxmlformats.org/officeDocument/2006/relationships/hyperlink" Target="http://www.sec.gov/cgi-bin/browse-edgar?action=getcompany&amp;CIK=0001796068" TargetMode="External"/><Relationship Id="rId12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2019-12-11T19:33:42Z</dcterms:created>
  <dcterms:modified xsi:type="dcterms:W3CDTF">2019-12-11T19:33:42Z</dcterms:modified>
</cp:coreProperties>
</file>