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wf-form4_156772784909605.xml.htm"/>
      <w:bookmarkStart w:id="1" w:name="kswfform4_156772784909605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2"/>
        <w:gridCol w:w="3062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O'Rourke Bridget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ONE PENUMBRA PLACE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ALAMEDA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CA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94502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Penumbra Inc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PEN</w:t>
            </w:r>
            <w:r>
              <w:rPr/>
              <w:t xml:space="preserve"> ] </w:t>
            </w:r>
          </w:p>
        </w:tc>
        <w:tc>
          <w:tcPr>
            <w:tcW w:w="30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1031"/>
              <w:gridCol w:w="440"/>
              <w:gridCol w:w="1031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09/03/2019</w:t>
            </w:r>
            <w:r>
              <w:rPr/>
              <w:t xml:space="preserve"> </w:t>
            </w:r>
          </w:p>
        </w:tc>
        <w:tc>
          <w:tcPr>
            <w:tcW w:w="3062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2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355"/>
        <w:gridCol w:w="905"/>
        <w:gridCol w:w="774"/>
        <w:gridCol w:w="601"/>
        <w:gridCol w:w="348"/>
        <w:gridCol w:w="802"/>
        <w:gridCol w:w="453"/>
        <w:gridCol w:w="884"/>
        <w:gridCol w:w="1161"/>
        <w:gridCol w:w="997"/>
        <w:gridCol w:w="925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35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0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7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4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2139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1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997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92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35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8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8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1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7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09/03/2019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102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144.95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3,147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  <w:tc>
          <w:tcPr>
            <w:tcW w:w="9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5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09/03/2019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73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147.19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(4)</w:t>
            </w:r>
            <w:r>
              <w:rPr/>
              <w:t xml:space="preserve"> 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3,074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  <w:tc>
          <w:tcPr>
            <w:tcW w:w="99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11213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15"/>
        <w:gridCol w:w="861"/>
        <w:gridCol w:w="891"/>
        <w:gridCol w:w="771"/>
        <w:gridCol w:w="591"/>
        <w:gridCol w:w="300"/>
        <w:gridCol w:w="400"/>
        <w:gridCol w:w="401"/>
        <w:gridCol w:w="906"/>
        <w:gridCol w:w="801"/>
        <w:gridCol w:w="426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213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81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06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81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4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4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The sales were effected pursuant to the Reporting Person's Rule 10b5-1 trading plan.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2. This transaction was executed in multiple trades at prices ranging from $144.81 to $144.95.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3. A portion of these shares is subject to vesting.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4. This transaction was executed in multiple trades at prices ranging from $147.19 to $147.22.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Remarks: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/s/ Johanna Roberts, as attorney-in-fact for Bridget O'Rourke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09/05/2019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ec.gov/cgi-bin/browse-edgar?action=getcompany&amp;CIK=0001704713" TargetMode="External"/><Relationship Id="rId4" Type="http://schemas.openxmlformats.org/officeDocument/2006/relationships/hyperlink" Target="http://www.sec.gov/cgi-bin/browse-edgar?action=getcompany&amp;CIK=000132173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2</Pages>
  <Words>674</Words>
  <CharactersWithSpaces>4253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