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144780</wp:posOffset>
            </wp:positionH>
            <wp:positionV relativeFrom="page">
              <wp:posOffset>504825</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t>UNITED STATES</w:t>
      </w:r>
    </w:p>
    <w:p>
      <w:pPr>
        <w:spacing w:after="0" w:line="46"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ind w:left="4780"/>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60325</wp:posOffset>
            </wp:positionV>
            <wp:extent cx="72720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114300</wp:posOffset>
            </wp:positionV>
            <wp:extent cx="72720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CURRENT REPORT</w:t>
      </w:r>
    </w:p>
    <w:p>
      <w:pPr>
        <w:spacing w:after="0" w:line="215"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Securities Exchange Act of 1934</w:t>
      </w:r>
    </w:p>
    <w:p>
      <w:pPr>
        <w:spacing w:after="0" w:line="20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August 31, 2018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130175</wp:posOffset>
            </wp:positionV>
            <wp:extent cx="72720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310" w:lineRule="exact"/>
        <w:rPr>
          <w:sz w:val="24"/>
          <w:szCs w:val="24"/>
          <w:color w:val="auto"/>
        </w:rPr>
      </w:pPr>
    </w:p>
    <w:p>
      <w:pPr>
        <w:jc w:val="center"/>
        <w:ind w:right="-39"/>
        <w:spacing w:after="0"/>
        <w:rPr>
          <w:sz w:val="20"/>
          <w:szCs w:val="20"/>
          <w:color w:val="auto"/>
        </w:rPr>
      </w:pPr>
      <w:r>
        <w:rPr>
          <w:rFonts w:ascii="Arial" w:cs="Arial" w:eastAsia="Arial" w:hAnsi="Arial"/>
          <w:sz w:val="43"/>
          <w:szCs w:val="43"/>
          <w:b w:val="1"/>
          <w:bCs w:val="1"/>
          <w:color w:val="auto"/>
        </w:rPr>
        <w:t>Penumbra, Inc.</w:t>
      </w:r>
    </w:p>
    <w:p>
      <w:pPr>
        <w:spacing w:after="0" w:line="50"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198120</wp:posOffset>
            </wp:positionV>
            <wp:extent cx="72720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922" w:right="27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6" w:lineRule="exact"/>
        <w:rPr>
          <w:sz w:val="24"/>
          <w:szCs w:val="24"/>
          <w:color w:val="auto"/>
        </w:rPr>
      </w:pPr>
    </w:p>
    <w:p>
      <w:pPr>
        <w:ind w:left="176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jc w:val="center"/>
        <w:ind w:right="2040"/>
        <w:spacing w:after="0"/>
        <w:rPr>
          <w:sz w:val="20"/>
          <w:szCs w:val="20"/>
          <w:color w:val="auto"/>
        </w:rPr>
      </w:pPr>
      <w:r>
        <w:rPr>
          <w:rFonts w:ascii="Arial" w:cs="Arial" w:eastAsia="Arial" w:hAnsi="Arial"/>
          <w:sz w:val="16"/>
          <w:szCs w:val="16"/>
          <w:b w:val="1"/>
          <w:bCs w:val="1"/>
          <w:color w:val="auto"/>
        </w:rPr>
        <w:t>001-37557</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05-0605598</w:t>
      </w:r>
    </w:p>
    <w:p>
      <w:pPr>
        <w:spacing w:after="0" w:line="86" w:lineRule="exact"/>
        <w:rPr>
          <w:sz w:val="24"/>
          <w:szCs w:val="24"/>
          <w:color w:val="auto"/>
        </w:rPr>
      </w:pPr>
    </w:p>
    <w:p>
      <w:pPr>
        <w:sectPr>
          <w:pgSz w:w="11900" w:h="16838" w:orient="portrait"/>
          <w:cols w:equalWidth="0" w:num="3">
            <w:col w:w="4620" w:space="720"/>
            <w:col w:w="2820" w:space="720"/>
            <w:col w:w="2500"/>
          </w:cols>
          <w:pgMar w:left="240" w:top="922" w:right="279" w:bottom="1440" w:gutter="0" w:footer="0" w:header="0"/>
          <w:type w:val="continuous"/>
        </w:sectPr>
      </w:pPr>
    </w:p>
    <w:p>
      <w:pPr>
        <w:ind w:left="340"/>
        <w:spacing w:after="0"/>
        <w:rPr>
          <w:sz w:val="20"/>
          <w:szCs w:val="20"/>
          <w:color w:val="auto"/>
        </w:rPr>
      </w:pPr>
      <w:r>
        <w:rPr>
          <w:rFonts w:ascii="Arial" w:cs="Arial" w:eastAsia="Arial" w:hAnsi="Arial"/>
          <w:sz w:val="16"/>
          <w:szCs w:val="16"/>
          <w:b w:val="1"/>
          <w:bCs w:val="1"/>
          <w:color w:val="auto"/>
        </w:rPr>
        <w:t>(State or other jurisdiction of incorporation or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(Commission File No.)</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(I.R.S. employer identification number)</w:t>
      </w:r>
    </w:p>
    <w:p>
      <w:pPr>
        <w:spacing w:after="0" w:line="50" w:lineRule="exact"/>
        <w:rPr>
          <w:sz w:val="24"/>
          <w:szCs w:val="24"/>
          <w:color w:val="auto"/>
        </w:rPr>
      </w:pPr>
    </w:p>
    <w:p>
      <w:pPr>
        <w:sectPr>
          <w:pgSz w:w="11900" w:h="16838" w:orient="portrait"/>
          <w:cols w:equalWidth="0" w:num="3">
            <w:col w:w="4140" w:space="720"/>
            <w:col w:w="2220" w:space="720"/>
            <w:col w:w="3580"/>
          </w:cols>
          <w:pgMar w:left="240" w:top="922" w:right="279" w:bottom="1440" w:gutter="0" w:footer="0" w:header="0"/>
          <w:type w:val="continuous"/>
        </w:sectPr>
      </w:pPr>
    </w:p>
    <w:p>
      <w:pPr>
        <w:ind w:left="1600"/>
        <w:spacing w:after="0"/>
        <w:rPr>
          <w:sz w:val="20"/>
          <w:szCs w:val="20"/>
          <w:color w:val="auto"/>
        </w:rPr>
      </w:pPr>
      <w:r>
        <w:rPr>
          <w:rFonts w:ascii="Arial" w:cs="Arial" w:eastAsia="Arial" w:hAnsi="Arial"/>
          <w:sz w:val="16"/>
          <w:szCs w:val="16"/>
          <w:b w:val="1"/>
          <w:bCs w:val="1"/>
          <w:color w:val="auto"/>
        </w:rPr>
        <w:t>organization)</w:t>
      </w:r>
    </w:p>
    <w:p>
      <w:pPr>
        <w:sectPr>
          <w:pgSz w:w="11900" w:h="16838" w:orient="portrait"/>
          <w:cols w:equalWidth="0" w:num="1">
            <w:col w:w="11380"/>
          </w:cols>
          <w:pgMar w:left="240" w:top="922" w:right="279" w:bottom="1440" w:gutter="0" w:footer="0" w:header="0"/>
          <w:type w:val="continuous"/>
        </w:sectPr>
      </w:pPr>
    </w:p>
    <w:p>
      <w:pPr>
        <w:spacing w:after="0" w:line="203"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One Penumbra Place</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Alameda, CA 94502</w:t>
      </w:r>
    </w:p>
    <w:p>
      <w:pPr>
        <w:spacing w:after="0" w:line="9"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(Address of principal executive offices, including zip code)</w:t>
      </w:r>
    </w:p>
    <w:p>
      <w:pPr>
        <w:spacing w:after="0" w:line="20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(510) 748-3200</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(Registrant’s telephone number, including area code)</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obligations of the registrant under any of the following provisions:</w:t>
      </w:r>
    </w:p>
    <w:p>
      <w:pPr>
        <w:spacing w:after="0" w:line="116" w:lineRule="exact"/>
        <w:rPr>
          <w:sz w:val="24"/>
          <w:szCs w:val="24"/>
          <w:color w:val="auto"/>
        </w:rPr>
      </w:pPr>
    </w:p>
    <w:p>
      <w:pPr>
        <w:ind w:left="720" w:hanging="685"/>
        <w:spacing w:after="0"/>
        <w:tabs>
          <w:tab w:leader="none" w:pos="7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63" w:lineRule="exact"/>
        <w:rPr>
          <w:rFonts w:ascii="MS PGothic" w:cs="MS PGothic" w:eastAsia="MS PGothic" w:hAnsi="MS PGothic"/>
          <w:sz w:val="18"/>
          <w:szCs w:val="18"/>
          <w:color w:val="auto"/>
        </w:rPr>
      </w:pPr>
    </w:p>
    <w:p>
      <w:pPr>
        <w:ind w:left="720" w:hanging="685"/>
        <w:spacing w:after="0"/>
        <w:tabs>
          <w:tab w:leader="none" w:pos="7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63" w:lineRule="exact"/>
        <w:rPr>
          <w:rFonts w:ascii="MS PGothic" w:cs="MS PGothic" w:eastAsia="MS PGothic" w:hAnsi="MS PGothic"/>
          <w:sz w:val="18"/>
          <w:szCs w:val="18"/>
          <w:color w:val="auto"/>
        </w:rPr>
      </w:pPr>
    </w:p>
    <w:p>
      <w:pPr>
        <w:ind w:left="720" w:hanging="685"/>
        <w:spacing w:after="0"/>
        <w:tabs>
          <w:tab w:leader="none" w:pos="7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63" w:lineRule="exact"/>
        <w:rPr>
          <w:rFonts w:ascii="MS PGothic" w:cs="MS PGothic" w:eastAsia="MS PGothic" w:hAnsi="MS PGothic"/>
          <w:sz w:val="18"/>
          <w:szCs w:val="18"/>
          <w:color w:val="auto"/>
        </w:rPr>
      </w:pPr>
    </w:p>
    <w:p>
      <w:pPr>
        <w:ind w:left="720" w:hanging="685"/>
        <w:spacing w:after="0"/>
        <w:tabs>
          <w:tab w:leader="none" w:pos="7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81" w:lineRule="exact"/>
        <w:rPr>
          <w:sz w:val="24"/>
          <w:szCs w:val="24"/>
          <w:color w:val="auto"/>
        </w:rPr>
      </w:pPr>
    </w:p>
    <w:p>
      <w:pPr>
        <w:ind w:right="200" w:firstLine="432"/>
        <w:spacing w:after="0" w:line="258" w:lineRule="auto"/>
        <w:rPr>
          <w:sz w:val="20"/>
          <w:szCs w:val="20"/>
          <w:color w:val="auto"/>
        </w:rPr>
      </w:pPr>
      <w:r>
        <w:rPr>
          <w:rFonts w:ascii="Arial" w:cs="Arial" w:eastAsia="Arial" w:hAnsi="Arial"/>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0" w:lineRule="exact"/>
        <w:rPr>
          <w:sz w:val="24"/>
          <w:szCs w:val="24"/>
          <w:color w:val="auto"/>
        </w:rPr>
      </w:pPr>
    </w:p>
    <w:p>
      <w:pPr>
        <w:ind w:left="440"/>
        <w:spacing w:after="0"/>
        <w:rPr>
          <w:sz w:val="20"/>
          <w:szCs w:val="20"/>
          <w:color w:val="auto"/>
        </w:rPr>
      </w:pPr>
      <w:r>
        <w:rPr>
          <w:rFonts w:ascii="Arial" w:cs="Arial" w:eastAsia="Arial" w:hAnsi="Arial"/>
          <w:sz w:val="16"/>
          <w:szCs w:val="16"/>
          <w:color w:val="auto"/>
        </w:rPr>
        <w:t>Emerging growth company o</w:t>
      </w:r>
    </w:p>
    <w:p>
      <w:pPr>
        <w:spacing w:after="0" w:line="59" w:lineRule="exact"/>
        <w:rPr>
          <w:sz w:val="24"/>
          <w:szCs w:val="24"/>
          <w:color w:val="auto"/>
        </w:rPr>
      </w:pPr>
    </w:p>
    <w:p>
      <w:pPr>
        <w:ind w:right="280" w:firstLine="432"/>
        <w:spacing w:after="0" w:line="275" w:lineRule="auto"/>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180340</wp:posOffset>
            </wp:positionV>
            <wp:extent cx="72720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922" w:right="279" w:bottom="1440" w:gutter="0" w:footer="0" w:header="0"/>
          <w:type w:val="continuous"/>
        </w:sectPr>
      </w:pPr>
    </w:p>
    <w:bookmarkStart w:id="1" w:name="page2"/>
    <w:bookmarkEnd w:id="1"/>
    <w:p>
      <w:pPr>
        <w:ind w:left="40"/>
        <w:spacing w:after="0"/>
        <w:tabs>
          <w:tab w:leader="none" w:pos="1580" w:val="left"/>
        </w:tabs>
        <w:rPr>
          <w:sz w:val="20"/>
          <w:szCs w:val="20"/>
          <w:color w:val="auto"/>
        </w:rPr>
      </w:pPr>
      <w:r>
        <w:rPr>
          <w:rFonts w:ascii="Arial" w:cs="Arial" w:eastAsia="Arial" w:hAnsi="Arial"/>
          <w:sz w:val="18"/>
          <w:szCs w:val="18"/>
          <w:b w:val="1"/>
          <w:bCs w:val="1"/>
          <w:color w:val="auto"/>
        </w:rPr>
        <w:t>Item 2.01.</w:t>
      </w:r>
      <w:r>
        <w:rPr>
          <w:sz w:val="20"/>
          <w:szCs w:val="20"/>
          <w:color w:val="auto"/>
        </w:rPr>
        <w:tab/>
      </w:r>
      <w:r>
        <w:rPr>
          <w:rFonts w:ascii="Arial" w:cs="Arial" w:eastAsia="Arial" w:hAnsi="Arial"/>
          <w:sz w:val="15"/>
          <w:szCs w:val="15"/>
          <w:b w:val="1"/>
          <w:bCs w:val="1"/>
          <w:color w:val="auto"/>
        </w:rPr>
        <w:t>Completion of Acquisition or Disposition of Assets.</w:t>
      </w:r>
    </w:p>
    <w:p>
      <w:pPr>
        <w:spacing w:after="0" w:line="256" w:lineRule="exact"/>
        <w:rPr>
          <w:sz w:val="20"/>
          <w:szCs w:val="20"/>
          <w:color w:val="auto"/>
        </w:rPr>
      </w:pPr>
    </w:p>
    <w:p>
      <w:pPr>
        <w:ind w:right="20" w:firstLine="486"/>
        <w:spacing w:after="0" w:line="264" w:lineRule="auto"/>
        <w:rPr>
          <w:sz w:val="20"/>
          <w:szCs w:val="20"/>
          <w:color w:val="auto"/>
        </w:rPr>
      </w:pPr>
      <w:r>
        <w:rPr>
          <w:rFonts w:ascii="Arial" w:cs="Arial" w:eastAsia="Arial" w:hAnsi="Arial"/>
          <w:sz w:val="18"/>
          <w:szCs w:val="18"/>
          <w:color w:val="auto"/>
        </w:rPr>
        <w:t>On August 31, 2018 (the “Closing Date”), Penumbra, Inc. (the “Company”) acquired 40% of the outstanding shares of MVI Health Inc. (“MVI”), a privately-held company, from Sixense Enterprises, Inc. (“Sixense”), an unaffiliated privately-held company, pursuant to a Stock Transfer Agreement dated as of August 31, 2018 (the “Transfer Agreement”) by and between Penumbra and Sixense.</w:t>
      </w:r>
    </w:p>
    <w:p>
      <w:pPr>
        <w:spacing w:after="0" w:line="181" w:lineRule="exact"/>
        <w:rPr>
          <w:sz w:val="20"/>
          <w:szCs w:val="20"/>
          <w:color w:val="auto"/>
        </w:rPr>
      </w:pPr>
    </w:p>
    <w:p>
      <w:pPr>
        <w:ind w:right="40" w:firstLine="486"/>
        <w:spacing w:after="0" w:line="308" w:lineRule="auto"/>
        <w:rPr>
          <w:sz w:val="20"/>
          <w:szCs w:val="20"/>
          <w:color w:val="auto"/>
        </w:rPr>
      </w:pPr>
      <w:r>
        <w:rPr>
          <w:rFonts w:ascii="Arial" w:cs="Arial" w:eastAsia="Arial" w:hAnsi="Arial"/>
          <w:sz w:val="17"/>
          <w:szCs w:val="17"/>
          <w:color w:val="auto"/>
        </w:rPr>
        <w:t>MVI was formed in May of 2017 as a joint venture with Sixense for the purpose of exploring healthcare applications of virtual reality technology. The Company and Sixense each originally acquired a 50% interest in MVI. As of the Closing Date, the Company will own a 90% interest in MVI.</w:t>
      </w:r>
    </w:p>
    <w:p>
      <w:pPr>
        <w:spacing w:after="0" w:line="147" w:lineRule="exact"/>
        <w:rPr>
          <w:sz w:val="20"/>
          <w:szCs w:val="20"/>
          <w:color w:val="auto"/>
        </w:rPr>
      </w:pPr>
    </w:p>
    <w:p>
      <w:pPr>
        <w:ind w:right="100" w:firstLine="486"/>
        <w:spacing w:after="0" w:line="264" w:lineRule="auto"/>
        <w:rPr>
          <w:sz w:val="20"/>
          <w:szCs w:val="20"/>
          <w:color w:val="auto"/>
        </w:rPr>
      </w:pPr>
      <w:r>
        <w:rPr>
          <w:rFonts w:ascii="Arial" w:cs="Arial" w:eastAsia="Arial" w:hAnsi="Arial"/>
          <w:sz w:val="18"/>
          <w:szCs w:val="18"/>
          <w:color w:val="auto"/>
        </w:rPr>
        <w:t>Pursuant to the terms of the Transfer Agreement, Penumbra paid Sixense $20.0 million in cash consideration on the Closing Date. The Transfer Agreement also contains an anti-dilution provision whereby the Company may issue additional shares of MVI to Sixense with an aggregate value up to $4.5 million.</w:t>
      </w:r>
    </w:p>
    <w:p>
      <w:pPr>
        <w:spacing w:after="0" w:line="181" w:lineRule="exact"/>
        <w:rPr>
          <w:sz w:val="20"/>
          <w:szCs w:val="20"/>
          <w:color w:val="auto"/>
        </w:rPr>
      </w:pPr>
    </w:p>
    <w:p>
      <w:pPr>
        <w:ind w:right="340" w:firstLine="486"/>
        <w:spacing w:after="0" w:line="308" w:lineRule="auto"/>
        <w:rPr>
          <w:sz w:val="20"/>
          <w:szCs w:val="20"/>
          <w:color w:val="auto"/>
        </w:rPr>
      </w:pPr>
      <w:r>
        <w:rPr>
          <w:rFonts w:ascii="Arial" w:cs="Arial" w:eastAsia="Arial" w:hAnsi="Arial"/>
          <w:sz w:val="17"/>
          <w:szCs w:val="17"/>
          <w:color w:val="auto"/>
        </w:rPr>
        <w:t>The Transfer Agreement contains customary representations, warranties, covenants and indemnities of the parties to the agreement. Other than the transaction described above and the prior investment in MVI, there are no material relationships between the Company and Sixense.</w:t>
      </w:r>
    </w:p>
    <w:p>
      <w:pPr>
        <w:spacing w:after="0" w:line="305" w:lineRule="exact"/>
        <w:rPr>
          <w:sz w:val="20"/>
          <w:szCs w:val="20"/>
          <w:color w:val="auto"/>
        </w:rPr>
      </w:pPr>
    </w:p>
    <w:p>
      <w:pPr>
        <w:ind w:left="40"/>
        <w:spacing w:after="0"/>
        <w:tabs>
          <w:tab w:leader="none" w:pos="150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Financial Statements of Business Acquired.</w:t>
      </w:r>
    </w:p>
    <w:p>
      <w:pPr>
        <w:spacing w:after="0" w:line="225" w:lineRule="exact"/>
        <w:rPr>
          <w:sz w:val="20"/>
          <w:szCs w:val="20"/>
          <w:color w:val="auto"/>
        </w:rPr>
      </w:pPr>
    </w:p>
    <w:p>
      <w:pPr>
        <w:ind w:right="140" w:firstLine="486"/>
        <w:spacing w:after="0" w:line="342" w:lineRule="auto"/>
        <w:rPr>
          <w:sz w:val="20"/>
          <w:szCs w:val="20"/>
          <w:color w:val="auto"/>
        </w:rPr>
      </w:pPr>
      <w:r>
        <w:rPr>
          <w:rFonts w:ascii="Arial" w:cs="Arial" w:eastAsia="Arial" w:hAnsi="Arial"/>
          <w:sz w:val="16"/>
          <w:szCs w:val="16"/>
          <w:color w:val="auto"/>
        </w:rPr>
        <w:t>As permitted by Item 9.01(a)(4) of Form 8-K, the financial statements required by Item 9.01(a) of Form 8-K may be filed by the Company by an amendment to this Current Report on Form 8-K not later than 71 days after the date upon which this Current Report on Form 8-K must be filed, if required.</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(b) Pro Forma Financial Information.</w:t>
      </w:r>
    </w:p>
    <w:p>
      <w:pPr>
        <w:spacing w:after="0" w:line="225" w:lineRule="exact"/>
        <w:rPr>
          <w:sz w:val="20"/>
          <w:szCs w:val="20"/>
          <w:color w:val="auto"/>
        </w:rPr>
      </w:pPr>
    </w:p>
    <w:p>
      <w:pPr>
        <w:ind w:firstLine="486"/>
        <w:spacing w:after="0" w:line="264" w:lineRule="auto"/>
        <w:rPr>
          <w:sz w:val="20"/>
          <w:szCs w:val="20"/>
          <w:color w:val="auto"/>
        </w:rPr>
      </w:pPr>
      <w:r>
        <w:rPr>
          <w:rFonts w:ascii="Arial" w:cs="Arial" w:eastAsia="Arial" w:hAnsi="Arial"/>
          <w:sz w:val="18"/>
          <w:szCs w:val="18"/>
          <w:color w:val="auto"/>
        </w:rPr>
        <w:t>As permitted by Item 9.01(b)(2) of Form 8-K, the pro forma financial information required by Item 9.01(b) of Form 8-K may be filed by the Company by an amendment to this Current Report on Form 8-K not later than 71 days after the date upon which this Current Report on Form 8-K must be filed, if required.</w:t>
      </w:r>
    </w:p>
    <w:p>
      <w:pPr>
        <w:sectPr>
          <w:pgSz w:w="11900" w:h="16838" w:orient="portrait"/>
          <w:cols w:equalWidth="0" w:num="1">
            <w:col w:w="11360"/>
          </w:cols>
          <w:pgMar w:left="240" w:top="742" w:right="299" w:bottom="1440" w:gutter="0" w:footer="0" w:header="0"/>
        </w:sectPr>
      </w:pPr>
    </w:p>
    <w:bookmarkStart w:id="2" w:name="page3"/>
    <w:bookmarkEnd w:id="2"/>
    <w:p>
      <w:pPr>
        <w:jc w:val="center"/>
        <w:ind w:right="-65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8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160"/>
        <w:spacing w:after="0"/>
        <w:rPr>
          <w:sz w:val="20"/>
          <w:szCs w:val="20"/>
          <w:color w:val="auto"/>
        </w:rPr>
      </w:pPr>
      <w:r>
        <w:rPr>
          <w:rFonts w:ascii="Arial" w:cs="Arial" w:eastAsia="Arial" w:hAnsi="Arial"/>
          <w:sz w:val="18"/>
          <w:szCs w:val="18"/>
          <w:b w:val="1"/>
          <w:bCs w:val="1"/>
          <w:color w:val="auto"/>
        </w:rPr>
        <w:t>Penumbra, Inc.</w:t>
      </w:r>
    </w:p>
    <w:p>
      <w:pPr>
        <w:spacing w:after="0" w:line="337" w:lineRule="exact"/>
        <w:rPr>
          <w:sz w:val="20"/>
          <w:szCs w:val="20"/>
          <w:color w:val="auto"/>
        </w:rPr>
      </w:pPr>
    </w:p>
    <w:p>
      <w:pPr>
        <w:ind w:left="40"/>
        <w:spacing w:after="0"/>
        <w:tabs>
          <w:tab w:leader="none" w:pos="4700" w:val="left"/>
          <w:tab w:leader="none" w:pos="5620" w:val="left"/>
        </w:tabs>
        <w:rPr>
          <w:sz w:val="20"/>
          <w:szCs w:val="20"/>
          <w:color w:val="auto"/>
        </w:rPr>
      </w:pPr>
      <w:r>
        <w:rPr>
          <w:rFonts w:ascii="Arial" w:cs="Arial" w:eastAsia="Arial" w:hAnsi="Arial"/>
          <w:sz w:val="18"/>
          <w:szCs w:val="18"/>
          <w:color w:val="auto"/>
        </w:rPr>
        <w:t>Date: September 4, 2018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3564255</wp:posOffset>
            </wp:positionH>
            <wp:positionV relativeFrom="paragraph">
              <wp:posOffset>31750</wp:posOffset>
            </wp:positionV>
            <wp:extent cx="368744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687445" cy="8890"/>
                    </a:xfrm>
                    <a:prstGeom prst="rect">
                      <a:avLst/>
                    </a:prstGeom>
                    <a:noFill/>
                  </pic:spPr>
                </pic:pic>
              </a:graphicData>
            </a:graphic>
          </wp:anchor>
        </w:drawing>
      </w:r>
    </w:p>
    <w:p>
      <w:pPr>
        <w:spacing w:after="0" w:line="5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Sri Kosaraju</w:t>
      </w:r>
    </w:p>
    <w:p>
      <w:pPr>
        <w:spacing w:after="0" w:line="6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Chief Financial Officer and Head of Strategy</w:t>
      </w:r>
    </w:p>
    <w:sectPr>
      <w:pgSz w:w="11900" w:h="16838" w:orient="portrait"/>
      <w:cols w:equalWidth="0" w:num="1">
        <w:col w:w="10780"/>
      </w:cols>
      <w:pgMar w:left="240" w:top="580" w:right="8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2020-01-12T20:26:02Z</dcterms:created>
  <dcterms:modified xsi:type="dcterms:W3CDTF">2020-01-12T20:26:02Z</dcterms:modified>
</cp:coreProperties>
</file>