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252095</wp:posOffset>
            </wp:positionH>
            <wp:positionV relativeFrom="page">
              <wp:posOffset>612140</wp:posOffset>
            </wp:positionV>
            <wp:extent cx="705802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058025" cy="8890"/>
                    </a:xfrm>
                    <a:prstGeom prst="rect">
                      <a:avLst/>
                    </a:prstGeom>
                    <a:noFill/>
                  </pic:spPr>
                </pic:pic>
              </a:graphicData>
            </a:graphic>
          </wp:anchor>
        </w:drawing>
        <w:drawing>
          <wp:anchor simplePos="0" relativeHeight="251657728" behindDoc="1" locked="0" layoutInCell="0" allowOverlap="1">
            <wp:simplePos x="0" y="0"/>
            <wp:positionH relativeFrom="page">
              <wp:posOffset>252095</wp:posOffset>
            </wp:positionH>
            <wp:positionV relativeFrom="page">
              <wp:posOffset>629285</wp:posOffset>
            </wp:positionV>
            <wp:extent cx="705802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058025" cy="8890"/>
                    </a:xfrm>
                    <a:prstGeom prst="rect">
                      <a:avLst/>
                    </a:prstGeom>
                    <a:noFill/>
                  </pic:spPr>
                </pic:pic>
              </a:graphicData>
            </a:graphic>
          </wp:anchor>
        </w:drawing>
        <w:t>SECURITIES AND EXCHANGE COMMISSION</w:t>
      </w:r>
    </w:p>
    <w:p>
      <w:pPr>
        <w:spacing w:after="0" w:line="31" w:lineRule="exact"/>
        <w:rPr>
          <w:sz w:val="24"/>
          <w:szCs w:val="24"/>
          <w:color w:val="auto"/>
        </w:rPr>
      </w:pPr>
    </w:p>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2028190</wp:posOffset>
            </wp:positionH>
            <wp:positionV relativeFrom="paragraph">
              <wp:posOffset>306070</wp:posOffset>
            </wp:positionV>
            <wp:extent cx="267589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675890" cy="171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91" w:lineRule="exact"/>
        <w:rPr>
          <w:sz w:val="24"/>
          <w:szCs w:val="24"/>
          <w:color w:val="auto"/>
        </w:rPr>
      </w:pPr>
    </w:p>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t>SCHEDULE 13G</w:t>
      </w:r>
    </w:p>
    <w:p>
      <w:pPr>
        <w:spacing w:after="0" w:line="225" w:lineRule="exact"/>
        <w:rPr>
          <w:sz w:val="24"/>
          <w:szCs w:val="24"/>
          <w:color w:val="auto"/>
        </w:rPr>
      </w:pPr>
    </w:p>
    <w:p>
      <w:pPr>
        <w:jc w:val="center"/>
        <w:ind w:right="140"/>
        <w:spacing w:after="0" w:line="268" w:lineRule="auto"/>
        <w:rPr>
          <w:sz w:val="20"/>
          <w:szCs w:val="20"/>
          <w:color w:val="auto"/>
        </w:rPr>
      </w:pPr>
      <w:r>
        <w:rPr>
          <w:rFonts w:ascii="Times New Roman" w:cs="Times New Roman" w:eastAsia="Times New Roman" w:hAnsi="Times New Roman"/>
          <w:sz w:val="18"/>
          <w:szCs w:val="18"/>
          <w:b w:val="1"/>
          <w:bCs w:val="1"/>
          <w:color w:val="auto"/>
        </w:rPr>
        <w:t>INFORMATION TO BE INCLUDED IN STATEMENTS FILED PURSUANT TO § 240.13d-1(b), (c), AND (d) AND AMENDMENTS THERETO FILED PURSUANT TO § 240. 13d-2</w:t>
      </w:r>
    </w:p>
    <w:p>
      <w:pPr>
        <w:spacing w:after="0" w:line="117" w:lineRule="exact"/>
        <w:rPr>
          <w:sz w:val="24"/>
          <w:szCs w:val="24"/>
          <w:color w:val="auto"/>
        </w:rPr>
      </w:pPr>
    </w:p>
    <w:p>
      <w:pPr>
        <w:jc w:val="center"/>
        <w:ind w:right="160"/>
        <w:spacing w:after="0"/>
        <w:tabs>
          <w:tab w:leader="none" w:pos="220" w:val="left"/>
        </w:tabs>
        <w:rPr>
          <w:sz w:val="20"/>
          <w:szCs w:val="20"/>
          <w:color w:val="auto"/>
        </w:rPr>
      </w:pPr>
      <w:r>
        <w:rPr>
          <w:rFonts w:ascii="Times New Roman" w:cs="Times New Roman" w:eastAsia="Times New Roman" w:hAnsi="Times New Roman"/>
          <w:sz w:val="18"/>
          <w:szCs w:val="18"/>
          <w:b w:val="1"/>
          <w:bCs w:val="1"/>
          <w:color w:val="auto"/>
        </w:rPr>
        <w:t>(Amendment No.</w:t>
      </w:r>
      <w:r>
        <w:rPr>
          <w:sz w:val="20"/>
          <w:szCs w:val="20"/>
          <w:color w:val="auto"/>
        </w:rPr>
        <w:tab/>
      </w:r>
      <w:r>
        <w:rPr>
          <w:rFonts w:ascii="Times New Roman" w:cs="Times New Roman" w:eastAsia="Times New Roman" w:hAnsi="Times New Roman"/>
          <w:sz w:val="16"/>
          <w:szCs w:val="16"/>
          <w:b w:val="1"/>
          <w:bCs w:val="1"/>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2028190</wp:posOffset>
            </wp:positionH>
            <wp:positionV relativeFrom="paragraph">
              <wp:posOffset>320040</wp:posOffset>
            </wp:positionV>
            <wp:extent cx="267589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675890" cy="171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2" w:lineRule="exact"/>
        <w:rPr>
          <w:sz w:val="24"/>
          <w:szCs w:val="24"/>
          <w:color w:val="auto"/>
        </w:rPr>
      </w:pPr>
    </w:p>
    <w:p>
      <w:pPr>
        <w:jc w:val="center"/>
        <w:ind w:right="140"/>
        <w:spacing w:after="0"/>
        <w:rPr>
          <w:sz w:val="20"/>
          <w:szCs w:val="20"/>
          <w:color w:val="auto"/>
        </w:rPr>
      </w:pPr>
      <w:r>
        <w:rPr>
          <w:rFonts w:ascii="Times New Roman" w:cs="Times New Roman" w:eastAsia="Times New Roman" w:hAnsi="Times New Roman"/>
          <w:sz w:val="32"/>
          <w:szCs w:val="32"/>
          <w:b w:val="1"/>
          <w:bCs w:val="1"/>
          <w:color w:val="auto"/>
        </w:rPr>
        <w:t>Penumbra, Inc.</w:t>
      </w:r>
    </w:p>
    <w:p>
      <w:pPr>
        <w:spacing w:after="0" w:line="46" w:lineRule="exact"/>
        <w:rPr>
          <w:sz w:val="24"/>
          <w:szCs w:val="24"/>
          <w:color w:val="auto"/>
        </w:rPr>
      </w:pPr>
    </w:p>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t>(Name of Issuer)</w:t>
      </w:r>
    </w:p>
    <w:p>
      <w:pPr>
        <w:spacing w:after="0" w:line="200" w:lineRule="exact"/>
        <w:rPr>
          <w:sz w:val="24"/>
          <w:szCs w:val="24"/>
          <w:color w:val="auto"/>
        </w:rPr>
      </w:pPr>
    </w:p>
    <w:p>
      <w:pPr>
        <w:spacing w:after="0" w:line="217" w:lineRule="exact"/>
        <w:rPr>
          <w:sz w:val="24"/>
          <w:szCs w:val="24"/>
          <w:color w:val="auto"/>
        </w:rPr>
      </w:pPr>
    </w:p>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t>Common Stock, par value $0.001</w:t>
      </w:r>
    </w:p>
    <w:p>
      <w:pPr>
        <w:spacing w:after="0" w:line="31" w:lineRule="exact"/>
        <w:rPr>
          <w:sz w:val="24"/>
          <w:szCs w:val="24"/>
          <w:color w:val="auto"/>
        </w:rPr>
      </w:pPr>
    </w:p>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t>(Title of Class of Securities)</w:t>
      </w:r>
    </w:p>
    <w:p>
      <w:pPr>
        <w:spacing w:after="0" w:line="200" w:lineRule="exact"/>
        <w:rPr>
          <w:sz w:val="24"/>
          <w:szCs w:val="24"/>
          <w:color w:val="auto"/>
        </w:rPr>
      </w:pPr>
    </w:p>
    <w:p>
      <w:pPr>
        <w:spacing w:after="0" w:line="219" w:lineRule="exact"/>
        <w:rPr>
          <w:sz w:val="24"/>
          <w:szCs w:val="24"/>
          <w:color w:val="auto"/>
        </w:rPr>
      </w:pPr>
    </w:p>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t>70975L107</w:t>
      </w:r>
    </w:p>
    <w:p>
      <w:pPr>
        <w:spacing w:after="0" w:line="31" w:lineRule="exact"/>
        <w:rPr>
          <w:sz w:val="24"/>
          <w:szCs w:val="24"/>
          <w:color w:val="auto"/>
        </w:rPr>
      </w:pPr>
    </w:p>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t>(CUSIP Number)</w:t>
      </w:r>
    </w:p>
    <w:p>
      <w:pPr>
        <w:spacing w:after="0" w:line="200" w:lineRule="exact"/>
        <w:rPr>
          <w:sz w:val="24"/>
          <w:szCs w:val="24"/>
          <w:color w:val="auto"/>
        </w:rPr>
      </w:pPr>
    </w:p>
    <w:p>
      <w:pPr>
        <w:spacing w:after="0" w:line="219" w:lineRule="exact"/>
        <w:rPr>
          <w:sz w:val="24"/>
          <w:szCs w:val="24"/>
          <w:color w:val="auto"/>
        </w:rPr>
      </w:pPr>
    </w:p>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t>December 31, 2015</w:t>
      </w:r>
    </w:p>
    <w:p>
      <w:pPr>
        <w:spacing w:after="0" w:line="31" w:lineRule="exact"/>
        <w:rPr>
          <w:sz w:val="24"/>
          <w:szCs w:val="24"/>
          <w:color w:val="auto"/>
        </w:rPr>
      </w:pPr>
    </w:p>
    <w:p>
      <w:pPr>
        <w:jc w:val="center"/>
        <w:ind w:right="140"/>
        <w:spacing w:after="0"/>
        <w:rPr>
          <w:sz w:val="20"/>
          <w:szCs w:val="20"/>
          <w:color w:val="auto"/>
        </w:rPr>
      </w:pPr>
      <w:r>
        <w:rPr>
          <w:rFonts w:ascii="Times New Roman" w:cs="Times New Roman" w:eastAsia="Times New Roman" w:hAnsi="Times New Roman"/>
          <w:sz w:val="18"/>
          <w:szCs w:val="18"/>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2028190</wp:posOffset>
            </wp:positionH>
            <wp:positionV relativeFrom="paragraph">
              <wp:posOffset>228600</wp:posOffset>
            </wp:positionV>
            <wp:extent cx="267589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675890" cy="171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3"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Check the appropriate box to designate the rule pursuant to which this Schedule is filed:</w:t>
      </w:r>
    </w:p>
    <w:p>
      <w:pPr>
        <w:spacing w:after="0" w:line="117" w:lineRule="exact"/>
        <w:rPr>
          <w:sz w:val="24"/>
          <w:szCs w:val="24"/>
          <w:color w:val="auto"/>
        </w:rPr>
      </w:pPr>
    </w:p>
    <w:p>
      <w:pPr>
        <w:ind w:left="420"/>
        <w:spacing w:after="0"/>
        <w:rPr>
          <w:sz w:val="20"/>
          <w:szCs w:val="20"/>
          <w:color w:val="auto"/>
        </w:rPr>
      </w:pPr>
      <w:r>
        <w:rPr>
          <w:rFonts w:ascii="Times New Roman" w:cs="Times New Roman" w:eastAsia="Times New Roman" w:hAnsi="Times New Roman"/>
          <w:sz w:val="18"/>
          <w:szCs w:val="18"/>
          <w:color w:val="auto"/>
        </w:rPr>
        <w:t>o Rule 13d-1(b)</w:t>
      </w:r>
    </w:p>
    <w:p>
      <w:pPr>
        <w:spacing w:after="0" w:line="117" w:lineRule="exact"/>
        <w:rPr>
          <w:sz w:val="24"/>
          <w:szCs w:val="24"/>
          <w:color w:val="auto"/>
        </w:rPr>
      </w:pPr>
    </w:p>
    <w:p>
      <w:pPr>
        <w:ind w:left="420"/>
        <w:spacing w:after="0"/>
        <w:rPr>
          <w:sz w:val="20"/>
          <w:szCs w:val="20"/>
          <w:color w:val="auto"/>
        </w:rPr>
      </w:pPr>
      <w:r>
        <w:rPr>
          <w:rFonts w:ascii="Times New Roman" w:cs="Times New Roman" w:eastAsia="Times New Roman" w:hAnsi="Times New Roman"/>
          <w:sz w:val="18"/>
          <w:szCs w:val="18"/>
          <w:color w:val="auto"/>
        </w:rPr>
        <w:t>o Rule 13d-1(c)</w:t>
      </w:r>
    </w:p>
    <w:p>
      <w:pPr>
        <w:spacing w:after="0" w:line="117" w:lineRule="exact"/>
        <w:rPr>
          <w:sz w:val="24"/>
          <w:szCs w:val="24"/>
          <w:color w:val="auto"/>
        </w:rPr>
      </w:pPr>
    </w:p>
    <w:p>
      <w:pPr>
        <w:ind w:left="600" w:hanging="202"/>
        <w:spacing w:after="0"/>
        <w:tabs>
          <w:tab w:leader="none" w:pos="60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Rule 13d-1(d)</w:t>
      </w:r>
    </w:p>
    <w:p>
      <w:pPr>
        <w:spacing w:after="0" w:line="387" w:lineRule="exact"/>
        <w:rPr>
          <w:sz w:val="24"/>
          <w:szCs w:val="24"/>
          <w:color w:val="auto"/>
        </w:rPr>
      </w:pPr>
    </w:p>
    <w:p>
      <w:pPr>
        <w:ind w:left="200" w:right="300" w:firstLine="405"/>
        <w:spacing w:after="0" w:line="282" w:lineRule="auto"/>
        <w:rPr>
          <w:sz w:val="20"/>
          <w:szCs w:val="20"/>
          <w:color w:val="auto"/>
        </w:rPr>
      </w:pPr>
      <w:r>
        <w:rPr>
          <w:rFonts w:ascii="Times New Roman" w:cs="Times New Roman" w:eastAsia="Times New Roman" w:hAnsi="Times New Roman"/>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351" w:lineRule="exact"/>
        <w:rPr>
          <w:sz w:val="24"/>
          <w:szCs w:val="24"/>
          <w:color w:val="auto"/>
        </w:rPr>
      </w:pPr>
    </w:p>
    <w:p>
      <w:pPr>
        <w:jc w:val="both"/>
        <w:ind w:left="200" w:firstLine="405"/>
        <w:spacing w:after="0" w:line="266" w:lineRule="auto"/>
        <w:rPr>
          <w:sz w:val="20"/>
          <w:szCs w:val="20"/>
          <w:color w:val="auto"/>
        </w:rPr>
      </w:pPr>
      <w:r>
        <w:rPr>
          <w:rFonts w:ascii="Times New Roman" w:cs="Times New Roman" w:eastAsia="Times New Roman" w:hAnsi="Times New Roman"/>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-166370</wp:posOffset>
            </wp:positionH>
            <wp:positionV relativeFrom="paragraph">
              <wp:posOffset>577850</wp:posOffset>
            </wp:positionV>
            <wp:extent cx="705802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058025" cy="8890"/>
                    </a:xfrm>
                    <a:prstGeom prst="rect">
                      <a:avLst/>
                    </a:prstGeom>
                    <a:noFill/>
                  </pic:spPr>
                </pic:pic>
              </a:graphicData>
            </a:graphic>
          </wp:anchor>
        </w:drawing>
        <w:drawing>
          <wp:anchor simplePos="0" relativeHeight="251657728" behindDoc="1" locked="0" layoutInCell="0" allowOverlap="1">
            <wp:simplePos x="0" y="0"/>
            <wp:positionH relativeFrom="column">
              <wp:posOffset>-166370</wp:posOffset>
            </wp:positionH>
            <wp:positionV relativeFrom="paragraph">
              <wp:posOffset>594995</wp:posOffset>
            </wp:positionV>
            <wp:extent cx="705802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058025" cy="8890"/>
                    </a:xfrm>
                    <a:prstGeom prst="rect">
                      <a:avLst/>
                    </a:prstGeom>
                    <a:noFill/>
                  </pic:spPr>
                </pic:pic>
              </a:graphicData>
            </a:graphic>
          </wp:anchor>
        </w:drawing>
      </w:r>
    </w:p>
    <w:p>
      <w:pPr>
        <w:sectPr>
          <w:pgSz w:w="11900" w:h="16838" w:orient="portrait"/>
          <w:cols w:equalWidth="0" w:num="1">
            <w:col w:w="10740"/>
          </w:cols>
          <w:pgMar w:left="660" w:top="1414" w:right="499" w:bottom="1440" w:gutter="0" w:footer="0" w:header="0"/>
        </w:sectPr>
      </w:pPr>
    </w:p>
    <w:bookmarkStart w:id="1" w:name="page2"/>
    <w:bookmarkEnd w:id="1"/>
    <w:p>
      <w:pPr>
        <w:spacing w:after="0"/>
        <w:tabs>
          <w:tab w:leader="none" w:pos="1000" w:val="left"/>
          <w:tab w:leader="none" w:pos="5560" w:val="left"/>
          <w:tab w:leader="none" w:pos="9100" w:val="left"/>
        </w:tabs>
        <w:rPr>
          <w:sz w:val="20"/>
          <w:szCs w:val="20"/>
          <w:color w:val="auto"/>
        </w:rPr>
      </w:pPr>
      <w:r>
        <w:rPr>
          <w:rFonts w:ascii="Times New Roman" w:cs="Times New Roman" w:eastAsia="Times New Roman" w:hAnsi="Times New Roman"/>
          <w:sz w:val="18"/>
          <w:szCs w:val="18"/>
          <w:b w:val="1"/>
          <w:bCs w:val="1"/>
          <w:color w:val="auto"/>
        </w:rPr>
        <w:t>CUSIP No.</w:t>
        <w:tab/>
        <w:t>70975L107</w:t>
      </w:r>
      <w:r>
        <w:rPr>
          <w:sz w:val="20"/>
          <w:szCs w:val="20"/>
          <w:color w:val="auto"/>
        </w:rPr>
        <w:tab/>
      </w:r>
      <w:r>
        <w:rPr>
          <w:rFonts w:ascii="Times New Roman" w:cs="Times New Roman" w:eastAsia="Times New Roman" w:hAnsi="Times New Roman"/>
          <w:sz w:val="18"/>
          <w:szCs w:val="18"/>
          <w:b w:val="1"/>
          <w:bCs w:val="1"/>
          <w:color w:val="auto"/>
        </w:rPr>
        <w:t>13G</w:t>
      </w:r>
      <w:r>
        <w:rPr>
          <w:sz w:val="20"/>
          <w:szCs w:val="20"/>
          <w:color w:val="auto"/>
        </w:rPr>
        <w:tab/>
      </w:r>
      <w:r>
        <w:rPr>
          <w:rFonts w:ascii="Times New Roman" w:cs="Times New Roman" w:eastAsia="Times New Roman" w:hAnsi="Times New Roman"/>
          <w:sz w:val="17"/>
          <w:szCs w:val="17"/>
          <w:b w:val="1"/>
          <w:bCs w:val="1"/>
          <w:color w:val="auto"/>
        </w:rPr>
        <w:t>Page 2 of 5 Pages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311785</wp:posOffset>
            </wp:positionV>
            <wp:extent cx="7254875" cy="5462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4875" cy="5462905"/>
                    </a:xfrm>
                    <a:prstGeom prst="rect">
                      <a:avLst/>
                    </a:prstGeom>
                    <a:noFill/>
                  </pic:spPr>
                </pic:pic>
              </a:graphicData>
            </a:graphic>
          </wp:anchor>
        </w:drawing>
      </w:r>
    </w:p>
    <w:p>
      <w:pPr>
        <w:spacing w:after="0" w:line="200" w:lineRule="exact"/>
        <w:rPr>
          <w:sz w:val="20"/>
          <w:szCs w:val="20"/>
          <w:color w:val="auto"/>
        </w:rPr>
      </w:pPr>
    </w:p>
    <w:p>
      <w:pPr>
        <w:spacing w:after="0" w:line="293" w:lineRule="exact"/>
        <w:rPr>
          <w:sz w:val="20"/>
          <w:szCs w:val="20"/>
          <w:color w:val="auto"/>
        </w:rPr>
      </w:pPr>
    </w:p>
    <w:p>
      <w:pPr>
        <w:ind w:left="1260" w:hanging="643"/>
        <w:spacing w:after="0"/>
        <w:tabs>
          <w:tab w:leader="none" w:pos="1260" w:val="left"/>
        </w:tabs>
        <w:numPr>
          <w:ilvl w:val="0"/>
          <w:numId w:val="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NAMES OF REPORTING PERSONS</w:t>
      </w:r>
    </w:p>
    <w:p>
      <w:pPr>
        <w:spacing w:after="0" w:line="27" w:lineRule="exact"/>
        <w:rPr>
          <w:rFonts w:ascii="Times New Roman" w:cs="Times New Roman" w:eastAsia="Times New Roman" w:hAnsi="Times New Roman"/>
          <w:sz w:val="18"/>
          <w:szCs w:val="18"/>
          <w:b w:val="1"/>
          <w:bCs w:val="1"/>
          <w:color w:val="auto"/>
        </w:rPr>
      </w:pPr>
    </w:p>
    <w:p>
      <w:pPr>
        <w:ind w:left="1260" w:right="3580"/>
        <w:spacing w:after="0" w:line="40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I.R.S. IDENTIFICATION NOS. OF ABOVE PERSONS (ENTITIES ONLY) Arani Bose</w:t>
      </w:r>
    </w:p>
    <w:p>
      <w:pPr>
        <w:spacing w:after="0" w:line="4" w:lineRule="exact"/>
        <w:rPr>
          <w:rFonts w:ascii="Times New Roman" w:cs="Times New Roman" w:eastAsia="Times New Roman" w:hAnsi="Times New Roman"/>
          <w:sz w:val="18"/>
          <w:szCs w:val="18"/>
          <w:b w:val="1"/>
          <w:bCs w:val="1"/>
          <w:color w:val="auto"/>
        </w:rPr>
      </w:pPr>
    </w:p>
    <w:p>
      <w:pPr>
        <w:ind w:left="1260" w:hanging="643"/>
        <w:spacing w:after="0"/>
        <w:tabs>
          <w:tab w:leader="none" w:pos="1260" w:val="left"/>
        </w:tabs>
        <w:numPr>
          <w:ilvl w:val="0"/>
          <w:numId w:val="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CHECK THE APPROPRIATE BOX IF A MEMBER OF A GROUP (see instructions)</w:t>
      </w:r>
    </w:p>
    <w:p>
      <w:pPr>
        <w:spacing w:after="0" w:line="27" w:lineRule="exact"/>
        <w:rPr>
          <w:rFonts w:ascii="Times New Roman" w:cs="Times New Roman" w:eastAsia="Times New Roman" w:hAnsi="Times New Roman"/>
          <w:sz w:val="18"/>
          <w:szCs w:val="18"/>
          <w:b w:val="1"/>
          <w:bCs w:val="1"/>
          <w:color w:val="auto"/>
        </w:rPr>
      </w:pPr>
    </w:p>
    <w:p>
      <w:pPr>
        <w:ind w:left="1560" w:hanging="295"/>
        <w:spacing w:after="0"/>
        <w:tabs>
          <w:tab w:leader="none" w:pos="1560" w:val="left"/>
        </w:tabs>
        <w:numPr>
          <w:ilvl w:val="1"/>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   (b) o</w:t>
      </w:r>
    </w:p>
    <w:p>
      <w:pPr>
        <w:spacing w:after="0" w:line="274" w:lineRule="exact"/>
        <w:rPr>
          <w:rFonts w:ascii="Times New Roman" w:cs="Times New Roman" w:eastAsia="Times New Roman" w:hAnsi="Times New Roman"/>
          <w:sz w:val="18"/>
          <w:szCs w:val="18"/>
          <w:color w:val="auto"/>
        </w:rPr>
      </w:pPr>
    </w:p>
    <w:p>
      <w:pPr>
        <w:ind w:left="1260" w:hanging="643"/>
        <w:spacing w:after="0"/>
        <w:tabs>
          <w:tab w:leader="none" w:pos="1260" w:val="left"/>
        </w:tabs>
        <w:numPr>
          <w:ilvl w:val="0"/>
          <w:numId w:val="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SEC USE ONLY</w:t>
      </w:r>
    </w:p>
    <w:p>
      <w:pPr>
        <w:spacing w:after="0" w:line="292" w:lineRule="exact"/>
        <w:rPr>
          <w:rFonts w:ascii="Times New Roman" w:cs="Times New Roman" w:eastAsia="Times New Roman" w:hAnsi="Times New Roman"/>
          <w:sz w:val="18"/>
          <w:szCs w:val="18"/>
          <w:b w:val="1"/>
          <w:bCs w:val="1"/>
          <w:color w:val="auto"/>
        </w:rPr>
      </w:pPr>
    </w:p>
    <w:p>
      <w:pPr>
        <w:ind w:left="1260" w:hanging="643"/>
        <w:spacing w:after="0"/>
        <w:tabs>
          <w:tab w:leader="none" w:pos="1260" w:val="left"/>
        </w:tabs>
        <w:numPr>
          <w:ilvl w:val="0"/>
          <w:numId w:val="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CITIZENSHIP OR PLACE OF ORGANIZATION</w:t>
      </w:r>
    </w:p>
    <w:p>
      <w:pPr>
        <w:spacing w:after="0" w:line="225"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18"/>
          <w:szCs w:val="18"/>
          <w:color w:val="auto"/>
        </w:rPr>
        <w:t>United States of America</w:t>
      </w:r>
    </w:p>
    <w:p>
      <w:pPr>
        <w:spacing w:after="0" w:line="73" w:lineRule="exact"/>
        <w:rPr>
          <w:sz w:val="20"/>
          <w:szCs w:val="20"/>
          <w:color w:val="auto"/>
        </w:rPr>
      </w:pPr>
    </w:p>
    <w:tbl>
      <w:tblPr>
        <w:tblLayout w:type="fixed"/>
        <w:tblInd w:w="400" w:type="dxa"/>
        <w:tblCellMar>
          <w:top w:w="0" w:type="dxa"/>
          <w:left w:w="0" w:type="dxa"/>
          <w:bottom w:w="0" w:type="dxa"/>
          <w:right w:w="0" w:type="dxa"/>
        </w:tblCellMar>
      </w:tblPr>
      <w:tr>
        <w:trPr>
          <w:trHeight w:val="220"/>
        </w:trPr>
        <w:tc>
          <w:tcPr>
            <w:tcW w:w="1600" w:type="dxa"/>
            <w:vAlign w:val="bottom"/>
          </w:tcPr>
          <w:p>
            <w:pPr>
              <w:jc w:val="center"/>
              <w:ind w:right="250"/>
              <w:spacing w:after="0"/>
              <w:rPr>
                <w:sz w:val="20"/>
                <w:szCs w:val="20"/>
                <w:color w:val="auto"/>
              </w:rPr>
            </w:pPr>
            <w:r>
              <w:rPr>
                <w:rFonts w:ascii="Times New Roman" w:cs="Times New Roman" w:eastAsia="Times New Roman" w:hAnsi="Times New Roman"/>
                <w:sz w:val="18"/>
                <w:szCs w:val="18"/>
                <w:color w:val="auto"/>
              </w:rPr>
              <w:t>NUMBER OF</w:t>
            </w:r>
          </w:p>
        </w:tc>
        <w:tc>
          <w:tcPr>
            <w:tcW w:w="3180" w:type="dxa"/>
            <w:vAlign w:val="bottom"/>
          </w:tcPr>
          <w:p>
            <w:pPr>
              <w:ind w:left="320"/>
              <w:spacing w:after="0"/>
              <w:rPr>
                <w:sz w:val="20"/>
                <w:szCs w:val="20"/>
                <w:color w:val="auto"/>
              </w:rPr>
            </w:pPr>
            <w:r>
              <w:rPr>
                <w:rFonts w:ascii="Times New Roman" w:cs="Times New Roman" w:eastAsia="Times New Roman" w:hAnsi="Times New Roman"/>
                <w:sz w:val="18"/>
                <w:szCs w:val="18"/>
                <w:b w:val="1"/>
                <w:bCs w:val="1"/>
                <w:color w:val="auto"/>
              </w:rPr>
              <w:t xml:space="preserve">5.  </w:t>
            </w:r>
            <w:r>
              <w:rPr>
                <w:rFonts w:ascii="Times New Roman" w:cs="Times New Roman" w:eastAsia="Times New Roman" w:hAnsi="Times New Roman"/>
                <w:sz w:val="18"/>
                <w:szCs w:val="18"/>
                <w:color w:val="auto"/>
              </w:rPr>
              <w:t>SOLE VOTING POWER</w:t>
            </w:r>
          </w:p>
        </w:tc>
      </w:tr>
      <w:tr>
        <w:trPr>
          <w:trHeight w:val="216"/>
        </w:trPr>
        <w:tc>
          <w:tcPr>
            <w:tcW w:w="1600" w:type="dxa"/>
            <w:vAlign w:val="bottom"/>
          </w:tcPr>
          <w:p>
            <w:pPr>
              <w:jc w:val="center"/>
              <w:ind w:right="250"/>
              <w:spacing w:after="0"/>
              <w:rPr>
                <w:sz w:val="20"/>
                <w:szCs w:val="20"/>
                <w:color w:val="auto"/>
              </w:rPr>
            </w:pPr>
            <w:r>
              <w:rPr>
                <w:rFonts w:ascii="Times New Roman" w:cs="Times New Roman" w:eastAsia="Times New Roman" w:hAnsi="Times New Roman"/>
                <w:sz w:val="18"/>
                <w:szCs w:val="18"/>
                <w:color w:val="auto"/>
              </w:rPr>
              <w:t>SHARES</w:t>
            </w:r>
          </w:p>
        </w:tc>
        <w:tc>
          <w:tcPr>
            <w:tcW w:w="3180" w:type="dxa"/>
            <w:vAlign w:val="bottom"/>
          </w:tcPr>
          <w:p>
            <w:pPr>
              <w:spacing w:after="0"/>
              <w:rPr>
                <w:sz w:val="18"/>
                <w:szCs w:val="18"/>
                <w:color w:val="auto"/>
              </w:rPr>
            </w:pPr>
          </w:p>
        </w:tc>
      </w:tr>
      <w:tr>
        <w:trPr>
          <w:trHeight w:val="216"/>
        </w:trPr>
        <w:tc>
          <w:tcPr>
            <w:tcW w:w="1600" w:type="dxa"/>
            <w:vAlign w:val="bottom"/>
          </w:tcPr>
          <w:p>
            <w:pPr>
              <w:jc w:val="center"/>
              <w:ind w:right="250"/>
              <w:spacing w:after="0"/>
              <w:rPr>
                <w:sz w:val="20"/>
                <w:szCs w:val="20"/>
                <w:color w:val="auto"/>
              </w:rPr>
            </w:pPr>
            <w:r>
              <w:rPr>
                <w:rFonts w:ascii="Times New Roman" w:cs="Times New Roman" w:eastAsia="Times New Roman" w:hAnsi="Times New Roman"/>
                <w:sz w:val="18"/>
                <w:szCs w:val="18"/>
                <w:color w:val="auto"/>
                <w:w w:val="97"/>
              </w:rPr>
              <w:t>BENEFICIALLY</w:t>
            </w:r>
          </w:p>
        </w:tc>
        <w:tc>
          <w:tcPr>
            <w:tcW w:w="3180" w:type="dxa"/>
            <w:vAlign w:val="bottom"/>
          </w:tcPr>
          <w:p>
            <w:pPr>
              <w:spacing w:after="0"/>
              <w:rPr>
                <w:sz w:val="18"/>
                <w:szCs w:val="18"/>
                <w:color w:val="auto"/>
              </w:rPr>
            </w:pPr>
          </w:p>
        </w:tc>
      </w:tr>
      <w:tr>
        <w:trPr>
          <w:trHeight w:val="216"/>
        </w:trPr>
        <w:tc>
          <w:tcPr>
            <w:tcW w:w="1600" w:type="dxa"/>
            <w:vAlign w:val="bottom"/>
          </w:tcPr>
          <w:p>
            <w:pPr>
              <w:jc w:val="center"/>
              <w:ind w:right="250"/>
              <w:spacing w:after="0"/>
              <w:rPr>
                <w:sz w:val="20"/>
                <w:szCs w:val="20"/>
                <w:color w:val="auto"/>
              </w:rPr>
            </w:pPr>
            <w:r>
              <w:rPr>
                <w:rFonts w:ascii="Times New Roman" w:cs="Times New Roman" w:eastAsia="Times New Roman" w:hAnsi="Times New Roman"/>
                <w:sz w:val="18"/>
                <w:szCs w:val="18"/>
                <w:color w:val="auto"/>
              </w:rPr>
              <w:t>OWNED BY</w:t>
            </w:r>
          </w:p>
        </w:tc>
        <w:tc>
          <w:tcPr>
            <w:tcW w:w="3180" w:type="dxa"/>
            <w:vAlign w:val="bottom"/>
          </w:tcPr>
          <w:p>
            <w:pPr>
              <w:spacing w:after="0"/>
              <w:rPr>
                <w:sz w:val="18"/>
                <w:szCs w:val="18"/>
                <w:color w:val="auto"/>
              </w:rPr>
            </w:pPr>
          </w:p>
        </w:tc>
      </w:tr>
      <w:tr>
        <w:trPr>
          <w:trHeight w:val="216"/>
        </w:trPr>
        <w:tc>
          <w:tcPr>
            <w:tcW w:w="1600" w:type="dxa"/>
            <w:vAlign w:val="bottom"/>
          </w:tcPr>
          <w:p>
            <w:pPr>
              <w:jc w:val="center"/>
              <w:ind w:right="250"/>
              <w:spacing w:after="0"/>
              <w:rPr>
                <w:sz w:val="20"/>
                <w:szCs w:val="20"/>
                <w:color w:val="auto"/>
              </w:rPr>
            </w:pPr>
            <w:r>
              <w:rPr>
                <w:rFonts w:ascii="Times New Roman" w:cs="Times New Roman" w:eastAsia="Times New Roman" w:hAnsi="Times New Roman"/>
                <w:sz w:val="18"/>
                <w:szCs w:val="18"/>
                <w:color w:val="auto"/>
              </w:rPr>
              <w:t>EACH</w:t>
            </w:r>
          </w:p>
        </w:tc>
        <w:tc>
          <w:tcPr>
            <w:tcW w:w="3180" w:type="dxa"/>
            <w:vAlign w:val="bottom"/>
          </w:tcPr>
          <w:p>
            <w:pPr>
              <w:ind w:left="620"/>
              <w:spacing w:after="0"/>
              <w:rPr>
                <w:sz w:val="20"/>
                <w:szCs w:val="20"/>
                <w:color w:val="auto"/>
              </w:rPr>
            </w:pPr>
            <w:r>
              <w:rPr>
                <w:rFonts w:ascii="Times New Roman" w:cs="Times New Roman" w:eastAsia="Times New Roman" w:hAnsi="Times New Roman"/>
                <w:sz w:val="18"/>
                <w:szCs w:val="18"/>
                <w:color w:val="auto"/>
                <w:w w:val="99"/>
              </w:rPr>
              <w:t>1,281,518 (See Item 4(a)(i) below).</w:t>
            </w:r>
          </w:p>
        </w:tc>
      </w:tr>
      <w:tr>
        <w:trPr>
          <w:trHeight w:val="216"/>
        </w:trPr>
        <w:tc>
          <w:tcPr>
            <w:tcW w:w="1600" w:type="dxa"/>
            <w:vAlign w:val="bottom"/>
          </w:tcPr>
          <w:p>
            <w:pPr>
              <w:jc w:val="center"/>
              <w:ind w:right="270"/>
              <w:spacing w:after="0"/>
              <w:rPr>
                <w:sz w:val="20"/>
                <w:szCs w:val="20"/>
                <w:color w:val="auto"/>
              </w:rPr>
            </w:pPr>
            <w:r>
              <w:rPr>
                <w:rFonts w:ascii="Times New Roman" w:cs="Times New Roman" w:eastAsia="Times New Roman" w:hAnsi="Times New Roman"/>
                <w:sz w:val="18"/>
                <w:szCs w:val="18"/>
                <w:color w:val="auto"/>
                <w:w w:val="98"/>
              </w:rPr>
              <w:t>REPORTING</w:t>
            </w:r>
          </w:p>
        </w:tc>
        <w:tc>
          <w:tcPr>
            <w:tcW w:w="3180" w:type="dxa"/>
            <w:vAlign w:val="bottom"/>
          </w:tcPr>
          <w:p>
            <w:pPr>
              <w:spacing w:after="0"/>
              <w:rPr>
                <w:sz w:val="18"/>
                <w:szCs w:val="18"/>
                <w:color w:val="auto"/>
              </w:rPr>
            </w:pPr>
          </w:p>
        </w:tc>
      </w:tr>
      <w:tr>
        <w:trPr>
          <w:trHeight w:val="216"/>
        </w:trPr>
        <w:tc>
          <w:tcPr>
            <w:tcW w:w="1600" w:type="dxa"/>
            <w:vAlign w:val="bottom"/>
          </w:tcPr>
          <w:p>
            <w:pPr>
              <w:jc w:val="center"/>
              <w:ind w:right="250"/>
              <w:spacing w:after="0"/>
              <w:rPr>
                <w:sz w:val="20"/>
                <w:szCs w:val="20"/>
                <w:color w:val="auto"/>
              </w:rPr>
            </w:pPr>
            <w:r>
              <w:rPr>
                <w:rFonts w:ascii="Times New Roman" w:cs="Times New Roman" w:eastAsia="Times New Roman" w:hAnsi="Times New Roman"/>
                <w:sz w:val="18"/>
                <w:szCs w:val="18"/>
                <w:color w:val="auto"/>
              </w:rPr>
              <w:t>PERSON</w:t>
            </w:r>
          </w:p>
        </w:tc>
        <w:tc>
          <w:tcPr>
            <w:tcW w:w="3180" w:type="dxa"/>
            <w:vAlign w:val="bottom"/>
          </w:tcPr>
          <w:p>
            <w:pPr>
              <w:spacing w:after="0"/>
              <w:rPr>
                <w:sz w:val="18"/>
                <w:szCs w:val="18"/>
                <w:color w:val="auto"/>
              </w:rPr>
            </w:pPr>
          </w:p>
        </w:tc>
      </w:tr>
      <w:tr>
        <w:trPr>
          <w:trHeight w:val="234"/>
        </w:trPr>
        <w:tc>
          <w:tcPr>
            <w:tcW w:w="1600" w:type="dxa"/>
            <w:vAlign w:val="bottom"/>
          </w:tcPr>
          <w:p>
            <w:pPr>
              <w:jc w:val="center"/>
              <w:ind w:right="250"/>
              <w:spacing w:after="0"/>
              <w:rPr>
                <w:sz w:val="20"/>
                <w:szCs w:val="20"/>
                <w:color w:val="auto"/>
              </w:rPr>
            </w:pPr>
            <w:r>
              <w:rPr>
                <w:rFonts w:ascii="Times New Roman" w:cs="Times New Roman" w:eastAsia="Times New Roman" w:hAnsi="Times New Roman"/>
                <w:sz w:val="18"/>
                <w:szCs w:val="18"/>
                <w:color w:val="auto"/>
                <w:w w:val="97"/>
              </w:rPr>
              <w:t>WITH</w:t>
            </w:r>
          </w:p>
        </w:tc>
        <w:tc>
          <w:tcPr>
            <w:tcW w:w="3180" w:type="dxa"/>
            <w:vAlign w:val="bottom"/>
          </w:tcPr>
          <w:p>
            <w:pPr>
              <w:spacing w:after="0"/>
              <w:rPr>
                <w:sz w:val="20"/>
                <w:szCs w:val="20"/>
                <w:color w:val="auto"/>
              </w:rPr>
            </w:pPr>
          </w:p>
        </w:tc>
      </w:tr>
    </w:tbl>
    <w:p>
      <w:pPr>
        <w:spacing w:after="0" w:line="49" w:lineRule="exact"/>
        <w:rPr>
          <w:sz w:val="20"/>
          <w:szCs w:val="20"/>
          <w:color w:val="auto"/>
        </w:rPr>
      </w:pPr>
    </w:p>
    <w:p>
      <w:pPr>
        <w:ind w:left="2620" w:hanging="302"/>
        <w:spacing w:after="0"/>
        <w:tabs>
          <w:tab w:leader="none" w:pos="2620" w:val="left"/>
        </w:tabs>
        <w:numPr>
          <w:ilvl w:val="1"/>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SHARED VOTING POWER</w:t>
      </w:r>
    </w:p>
    <w:p>
      <w:pPr>
        <w:spacing w:after="0" w:line="27" w:lineRule="exact"/>
        <w:rPr>
          <w:rFonts w:ascii="Times New Roman" w:cs="Times New Roman" w:eastAsia="Times New Roman" w:hAnsi="Times New Roman"/>
          <w:sz w:val="18"/>
          <w:szCs w:val="18"/>
          <w:b w:val="1"/>
          <w:bCs w:val="1"/>
          <w:color w:val="auto"/>
        </w:rPr>
      </w:pPr>
    </w:p>
    <w:p>
      <w:pPr>
        <w:ind w:left="262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264,144 (See Item 4(a)(ii) below).</w:t>
      </w:r>
    </w:p>
    <w:p>
      <w:pPr>
        <w:spacing w:after="0" w:line="58" w:lineRule="exact"/>
        <w:rPr>
          <w:rFonts w:ascii="Times New Roman" w:cs="Times New Roman" w:eastAsia="Times New Roman" w:hAnsi="Times New Roman"/>
          <w:sz w:val="18"/>
          <w:szCs w:val="18"/>
          <w:b w:val="1"/>
          <w:bCs w:val="1"/>
          <w:color w:val="auto"/>
        </w:rPr>
      </w:pPr>
    </w:p>
    <w:p>
      <w:pPr>
        <w:ind w:left="2620" w:hanging="302"/>
        <w:spacing w:after="0"/>
        <w:tabs>
          <w:tab w:leader="none" w:pos="2620" w:val="left"/>
        </w:tabs>
        <w:numPr>
          <w:ilvl w:val="1"/>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SOLE DISPOSITIVE POWER</w:t>
      </w:r>
    </w:p>
    <w:p>
      <w:pPr>
        <w:spacing w:after="0" w:line="27" w:lineRule="exact"/>
        <w:rPr>
          <w:rFonts w:ascii="Times New Roman" w:cs="Times New Roman" w:eastAsia="Times New Roman" w:hAnsi="Times New Roman"/>
          <w:sz w:val="18"/>
          <w:szCs w:val="18"/>
          <w:b w:val="1"/>
          <w:bCs w:val="1"/>
          <w:color w:val="auto"/>
        </w:rPr>
      </w:pPr>
    </w:p>
    <w:p>
      <w:pPr>
        <w:ind w:left="268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1,281,518 (See Item 4(a)(i) below).</w:t>
      </w:r>
    </w:p>
    <w:p>
      <w:pPr>
        <w:spacing w:after="0" w:line="58" w:lineRule="exact"/>
        <w:rPr>
          <w:rFonts w:ascii="Times New Roman" w:cs="Times New Roman" w:eastAsia="Times New Roman" w:hAnsi="Times New Roman"/>
          <w:sz w:val="18"/>
          <w:szCs w:val="18"/>
          <w:b w:val="1"/>
          <w:bCs w:val="1"/>
          <w:color w:val="auto"/>
        </w:rPr>
      </w:pPr>
    </w:p>
    <w:p>
      <w:pPr>
        <w:jc w:val="both"/>
        <w:ind w:left="2620" w:right="5280" w:hanging="302"/>
        <w:spacing w:after="0" w:line="282" w:lineRule="auto"/>
        <w:tabs>
          <w:tab w:leader="none" w:pos="2620" w:val="left"/>
        </w:tabs>
        <w:numPr>
          <w:ilvl w:val="1"/>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SHARED DISPOSITIVE POWER 264,144 (See Item 4(a)(ii) below).</w:t>
      </w:r>
    </w:p>
    <w:p>
      <w:pPr>
        <w:spacing w:after="0" w:line="13" w:lineRule="exact"/>
        <w:rPr>
          <w:rFonts w:ascii="Times New Roman" w:cs="Times New Roman" w:eastAsia="Times New Roman" w:hAnsi="Times New Roman"/>
          <w:sz w:val="18"/>
          <w:szCs w:val="18"/>
          <w:b w:val="1"/>
          <w:bCs w:val="1"/>
          <w:color w:val="auto"/>
        </w:rPr>
      </w:pPr>
    </w:p>
    <w:p>
      <w:pPr>
        <w:ind w:left="1260" w:right="2620" w:hanging="643"/>
        <w:spacing w:after="0" w:line="412" w:lineRule="auto"/>
        <w:tabs>
          <w:tab w:leader="none" w:pos="1260"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AGGREGATE AMOUNT BENEFICIALLY OWNED BY EACH REPORTING PERSON 1,545,662 (See Item 4(a) below).</w:t>
      </w:r>
    </w:p>
    <w:p>
      <w:pPr>
        <w:spacing w:after="0" w:line="5" w:lineRule="exact"/>
        <w:rPr>
          <w:rFonts w:ascii="Times New Roman" w:cs="Times New Roman" w:eastAsia="Times New Roman" w:hAnsi="Times New Roman"/>
          <w:sz w:val="18"/>
          <w:szCs w:val="18"/>
          <w:b w:val="1"/>
          <w:bCs w:val="1"/>
          <w:color w:val="auto"/>
        </w:rPr>
      </w:pPr>
    </w:p>
    <w:p>
      <w:pPr>
        <w:ind w:left="1260" w:hanging="734"/>
        <w:spacing w:after="0"/>
        <w:tabs>
          <w:tab w:leader="none" w:pos="1260"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CHECK IF THE AGGREGATE AMOUNT IN ROW (9) EXCLUDES CERTAIN SHARES (SEE INSTRUCTIONS)  o</w:t>
      </w:r>
    </w:p>
    <w:p>
      <w:pPr>
        <w:spacing w:after="0" w:line="76" w:lineRule="exact"/>
        <w:rPr>
          <w:rFonts w:ascii="Times New Roman" w:cs="Times New Roman" w:eastAsia="Times New Roman" w:hAnsi="Times New Roman"/>
          <w:sz w:val="18"/>
          <w:szCs w:val="18"/>
          <w:b w:val="1"/>
          <w:bCs w:val="1"/>
          <w:color w:val="auto"/>
        </w:rPr>
      </w:pPr>
    </w:p>
    <w:p>
      <w:pPr>
        <w:ind w:left="1260" w:right="4240" w:hanging="724"/>
        <w:spacing w:after="0" w:line="412" w:lineRule="auto"/>
        <w:tabs>
          <w:tab w:leader="none" w:pos="1260"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PERCENT OF CLASS REPRESENTED BY AMOUNT IN ROW 9 5.0% (See Item 4(a) below).</w:t>
      </w:r>
    </w:p>
    <w:p>
      <w:pPr>
        <w:spacing w:after="0" w:line="5" w:lineRule="exact"/>
        <w:rPr>
          <w:rFonts w:ascii="Times New Roman" w:cs="Times New Roman" w:eastAsia="Times New Roman" w:hAnsi="Times New Roman"/>
          <w:sz w:val="18"/>
          <w:szCs w:val="18"/>
          <w:b w:val="1"/>
          <w:bCs w:val="1"/>
          <w:color w:val="auto"/>
        </w:rPr>
      </w:pPr>
    </w:p>
    <w:p>
      <w:pPr>
        <w:ind w:left="1260" w:right="4840" w:hanging="734"/>
        <w:spacing w:after="0" w:line="532" w:lineRule="auto"/>
        <w:tabs>
          <w:tab w:leader="none" w:pos="1260"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TYPE OF REPORTING PERSON (SEE INSTRUCTIONS) IN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5620"/>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0440"/>
          </w:cols>
          <w:pgMar w:left="280" w:top="522" w:right="117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7"/>
          <w:szCs w:val="17"/>
          <w:color w:val="auto"/>
        </w:rPr>
        <w:t>Schedule 13G</w:t>
      </w:r>
    </w:p>
    <w:p>
      <w:pPr>
        <w:sectPr>
          <w:pgSz w:w="11900" w:h="16838" w:orient="portrait"/>
          <w:cols w:equalWidth="0" w:num="1">
            <w:col w:w="11080"/>
          </w:cols>
          <w:pgMar w:left="280" w:top="823" w:right="539" w:bottom="1440" w:gutter="0" w:footer="0" w:header="0"/>
        </w:sectPr>
      </w:pPr>
    </w:p>
    <w:p>
      <w:pPr>
        <w:spacing w:after="0" w:line="36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Item 1(a).</w:t>
      </w:r>
    </w:p>
    <w:p>
      <w:pPr>
        <w:spacing w:after="0" w:line="20" w:lineRule="exact"/>
        <w:rPr>
          <w:sz w:val="20"/>
          <w:szCs w:val="20"/>
          <w:color w:val="auto"/>
        </w:rPr>
      </w:pPr>
      <w:r>
        <w:rPr>
          <w:sz w:val="20"/>
          <w:szCs w:val="20"/>
          <w:color w:val="auto"/>
        </w:rPr>
        <w:br w:type="column"/>
      </w:r>
    </w:p>
    <w:p>
      <w:pPr>
        <w:spacing w:after="0" w:line="3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Name of Issuer: </w:t>
      </w:r>
      <w:r>
        <w:rPr>
          <w:rFonts w:ascii="Times New Roman" w:cs="Times New Roman" w:eastAsia="Times New Roman" w:hAnsi="Times New Roman"/>
          <w:sz w:val="18"/>
          <w:szCs w:val="18"/>
          <w:color w:val="auto"/>
        </w:rPr>
        <w:t>Penumbra, Inc.</w:t>
      </w:r>
    </w:p>
    <w:p>
      <w:pPr>
        <w:spacing w:after="0" w:line="200" w:lineRule="exact"/>
        <w:rPr>
          <w:sz w:val="20"/>
          <w:szCs w:val="20"/>
          <w:color w:val="auto"/>
        </w:rPr>
      </w:pPr>
    </w:p>
    <w:p>
      <w:pPr>
        <w:sectPr>
          <w:pgSz w:w="11900" w:h="16838" w:orient="portrait"/>
          <w:cols w:equalWidth="0" w:num="2">
            <w:col w:w="1460" w:space="720"/>
            <w:col w:w="8900"/>
          </w:cols>
          <w:pgMar w:left="280" w:top="823" w:right="539" w:bottom="1440" w:gutter="0" w:footer="0" w:header="0"/>
          <w:type w:val="continuous"/>
        </w:sectPr>
      </w:pP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Item 1(b).</w:t>
      </w:r>
    </w:p>
    <w:p>
      <w:pPr>
        <w:spacing w:after="0" w:line="20" w:lineRule="exact"/>
        <w:rPr>
          <w:sz w:val="20"/>
          <w:szCs w:val="20"/>
          <w:color w:val="auto"/>
        </w:rPr>
      </w:pPr>
      <w:r>
        <w:rPr>
          <w:sz w:val="20"/>
          <w:szCs w:val="20"/>
          <w:color w:val="auto"/>
        </w:rPr>
        <w:br w:type="column"/>
      </w:r>
    </w:p>
    <w:p>
      <w:pPr>
        <w:spacing w:after="0" w:line="140" w:lineRule="exact"/>
        <w:rPr>
          <w:sz w:val="20"/>
          <w:szCs w:val="20"/>
          <w:color w:val="auto"/>
        </w:rPr>
      </w:pPr>
    </w:p>
    <w:p>
      <w:pPr>
        <w:ind w:right="12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Address of Issuer’s Principal Executive Offices: </w:t>
      </w:r>
      <w:r>
        <w:rPr>
          <w:rFonts w:ascii="Times New Roman" w:cs="Times New Roman" w:eastAsia="Times New Roman" w:hAnsi="Times New Roman"/>
          <w:sz w:val="18"/>
          <w:szCs w:val="18"/>
          <w:color w:val="auto"/>
        </w:rPr>
        <w:t>One Penumbra Place, 1351 Harbor Bay Parkway, Alameda, California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94502</w:t>
      </w:r>
    </w:p>
    <w:p>
      <w:pPr>
        <w:spacing w:after="0" w:line="200" w:lineRule="exact"/>
        <w:rPr>
          <w:sz w:val="20"/>
          <w:szCs w:val="20"/>
          <w:color w:val="auto"/>
        </w:rPr>
      </w:pPr>
    </w:p>
    <w:p>
      <w:pPr>
        <w:sectPr>
          <w:pgSz w:w="11900" w:h="16838" w:orient="portrait"/>
          <w:cols w:equalWidth="0" w:num="2">
            <w:col w:w="1460" w:space="720"/>
            <w:col w:w="8900"/>
          </w:cols>
          <w:pgMar w:left="280" w:top="823" w:right="539" w:bottom="1440" w:gutter="0" w:footer="0" w:header="0"/>
          <w:type w:val="continuous"/>
        </w:sectPr>
      </w:pPr>
    </w:p>
    <w:p>
      <w:pPr>
        <w:spacing w:after="0" w:line="9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Item 2(a).</w:t>
      </w:r>
    </w:p>
    <w:p>
      <w:pPr>
        <w:spacing w:after="0" w:line="20" w:lineRule="exact"/>
        <w:rPr>
          <w:sz w:val="20"/>
          <w:szCs w:val="20"/>
          <w:color w:val="auto"/>
        </w:rPr>
      </w:pPr>
      <w:r>
        <w:rPr>
          <w:sz w:val="20"/>
          <w:szCs w:val="20"/>
          <w:color w:val="auto"/>
        </w:rPr>
        <w:br w:type="column"/>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 xml:space="preserve">Name of Persons Filing: </w:t>
      </w:r>
      <w:r>
        <w:rPr>
          <w:rFonts w:ascii="Times New Roman" w:cs="Times New Roman" w:eastAsia="Times New Roman" w:hAnsi="Times New Roman"/>
          <w:sz w:val="17"/>
          <w:szCs w:val="17"/>
          <w:color w:val="auto"/>
        </w:rPr>
        <w:t>Arani Bose</w:t>
      </w:r>
    </w:p>
    <w:p>
      <w:pPr>
        <w:spacing w:after="0" w:line="200" w:lineRule="exact"/>
        <w:rPr>
          <w:sz w:val="20"/>
          <w:szCs w:val="20"/>
          <w:color w:val="auto"/>
        </w:rPr>
      </w:pPr>
    </w:p>
    <w:p>
      <w:pPr>
        <w:sectPr>
          <w:pgSz w:w="11900" w:h="16838" w:orient="portrait"/>
          <w:cols w:equalWidth="0" w:num="2">
            <w:col w:w="1460" w:space="720"/>
            <w:col w:w="8900"/>
          </w:cols>
          <w:pgMar w:left="280" w:top="823" w:right="539" w:bottom="1440" w:gutter="0" w:footer="0" w:header="0"/>
          <w:type w:val="continuous"/>
        </w:sectPr>
      </w:pP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Item 2(b).</w:t>
      </w:r>
    </w:p>
    <w:p>
      <w:pPr>
        <w:spacing w:after="0" w:line="20" w:lineRule="exact"/>
        <w:rPr>
          <w:sz w:val="20"/>
          <w:szCs w:val="20"/>
          <w:color w:val="auto"/>
        </w:rPr>
      </w:pPr>
      <w:r>
        <w:rPr>
          <w:sz w:val="20"/>
          <w:szCs w:val="20"/>
          <w:color w:val="auto"/>
        </w:rPr>
        <w:br w:type="column"/>
      </w:r>
    </w:p>
    <w:p>
      <w:pPr>
        <w:spacing w:after="0" w:line="152" w:lineRule="exact"/>
        <w:rPr>
          <w:sz w:val="20"/>
          <w:szCs w:val="20"/>
          <w:color w:val="auto"/>
        </w:rPr>
      </w:pPr>
    </w:p>
    <w:p>
      <w:pPr>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Address of Principal Business Office or, if None, Residence: </w:t>
      </w:r>
      <w:r>
        <w:rPr>
          <w:rFonts w:ascii="Times New Roman" w:cs="Times New Roman" w:eastAsia="Times New Roman" w:hAnsi="Times New Roman"/>
          <w:sz w:val="18"/>
          <w:szCs w:val="18"/>
          <w:color w:val="auto"/>
        </w:rPr>
        <w:t>One Penumbra Place, 1351 Harbor Bay Parkway, Alameda,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California 94502</w:t>
      </w:r>
    </w:p>
    <w:p>
      <w:pPr>
        <w:spacing w:after="0" w:line="200" w:lineRule="exact"/>
        <w:rPr>
          <w:sz w:val="20"/>
          <w:szCs w:val="20"/>
          <w:color w:val="auto"/>
        </w:rPr>
      </w:pPr>
    </w:p>
    <w:p>
      <w:pPr>
        <w:sectPr>
          <w:pgSz w:w="11900" w:h="16838" w:orient="portrait"/>
          <w:cols w:equalWidth="0" w:num="2">
            <w:col w:w="1460" w:space="720"/>
            <w:col w:w="8900"/>
          </w:cols>
          <w:pgMar w:left="280" w:top="823" w:right="539" w:bottom="1440" w:gutter="0" w:footer="0" w:header="0"/>
          <w:type w:val="continuous"/>
        </w:sectPr>
      </w:pPr>
    </w:p>
    <w:p>
      <w:pPr>
        <w:spacing w:after="0" w:line="9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Item 2(c).</w:t>
      </w:r>
    </w:p>
    <w:p>
      <w:pPr>
        <w:spacing w:after="0" w:line="20" w:lineRule="exact"/>
        <w:rPr>
          <w:sz w:val="20"/>
          <w:szCs w:val="20"/>
          <w:color w:val="auto"/>
        </w:rPr>
      </w:pPr>
      <w:r>
        <w:rPr>
          <w:sz w:val="20"/>
          <w:szCs w:val="20"/>
          <w:color w:val="auto"/>
        </w:rPr>
        <w:br w:type="column"/>
      </w:r>
    </w:p>
    <w:p>
      <w:pPr>
        <w:spacing w:after="0" w:line="7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 xml:space="preserve">Citizenship: </w:t>
      </w:r>
      <w:r>
        <w:rPr>
          <w:rFonts w:ascii="Times New Roman" w:cs="Times New Roman" w:eastAsia="Times New Roman" w:hAnsi="Times New Roman"/>
          <w:sz w:val="17"/>
          <w:szCs w:val="17"/>
          <w:color w:val="auto"/>
        </w:rPr>
        <w:t>United States of America</w:t>
      </w:r>
    </w:p>
    <w:p>
      <w:pPr>
        <w:spacing w:after="0" w:line="200" w:lineRule="exact"/>
        <w:rPr>
          <w:sz w:val="20"/>
          <w:szCs w:val="20"/>
          <w:color w:val="auto"/>
        </w:rPr>
      </w:pPr>
    </w:p>
    <w:p>
      <w:pPr>
        <w:sectPr>
          <w:pgSz w:w="11900" w:h="16838" w:orient="portrait"/>
          <w:cols w:equalWidth="0" w:num="2">
            <w:col w:w="1460" w:space="720"/>
            <w:col w:w="8900"/>
          </w:cols>
          <w:pgMar w:left="280" w:top="823" w:right="539" w:bottom="1440" w:gutter="0" w:footer="0" w:header="0"/>
          <w:type w:val="continuous"/>
        </w:sectPr>
      </w:pP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Item 2(d).</w:t>
      </w:r>
    </w:p>
    <w:p>
      <w:pPr>
        <w:spacing w:after="0" w:line="20" w:lineRule="exact"/>
        <w:rPr>
          <w:sz w:val="20"/>
          <w:szCs w:val="20"/>
          <w:color w:val="auto"/>
        </w:rPr>
      </w:pPr>
      <w:r>
        <w:rPr>
          <w:sz w:val="20"/>
          <w:szCs w:val="20"/>
          <w:color w:val="auto"/>
        </w:rPr>
        <w:br w:type="column"/>
      </w:r>
    </w:p>
    <w:p>
      <w:pPr>
        <w:spacing w:after="0" w:line="1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Title of Class of Securities</w:t>
      </w:r>
      <w:r>
        <w:rPr>
          <w:rFonts w:ascii="Times New Roman" w:cs="Times New Roman" w:eastAsia="Times New Roman" w:hAnsi="Times New Roman"/>
          <w:sz w:val="18"/>
          <w:szCs w:val="18"/>
          <w:color w:val="auto"/>
        </w:rPr>
        <w:t>: Common Stock, par value $0.001 per share</w:t>
      </w:r>
    </w:p>
    <w:p>
      <w:pPr>
        <w:spacing w:after="0" w:line="200" w:lineRule="exact"/>
        <w:rPr>
          <w:sz w:val="20"/>
          <w:szCs w:val="20"/>
          <w:color w:val="auto"/>
        </w:rPr>
      </w:pPr>
    </w:p>
    <w:p>
      <w:pPr>
        <w:sectPr>
          <w:pgSz w:w="11900" w:h="16838" w:orient="portrait"/>
          <w:cols w:equalWidth="0" w:num="2">
            <w:col w:w="1460" w:space="720"/>
            <w:col w:w="8900"/>
          </w:cols>
          <w:pgMar w:left="280" w:top="823" w:right="539" w:bottom="1440" w:gutter="0" w:footer="0" w:header="0"/>
          <w:type w:val="continuous"/>
        </w:sectPr>
      </w:pP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Item 2(e).</w:t>
      </w:r>
    </w:p>
    <w:p>
      <w:pPr>
        <w:spacing w:after="0" w:line="3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w:t>
      </w:r>
    </w:p>
    <w:p>
      <w:pPr>
        <w:spacing w:after="0" w:line="20" w:lineRule="exact"/>
        <w:rPr>
          <w:sz w:val="20"/>
          <w:szCs w:val="20"/>
          <w:color w:val="auto"/>
        </w:rPr>
      </w:pPr>
      <w:r>
        <w:rPr>
          <w:sz w:val="20"/>
          <w:szCs w:val="20"/>
          <w:color w:val="auto"/>
        </w:rPr>
        <w:br w:type="column"/>
      </w:r>
    </w:p>
    <w:p>
      <w:pPr>
        <w:spacing w:after="0" w:line="140"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18"/>
          <w:szCs w:val="18"/>
          <w:b w:val="1"/>
          <w:bCs w:val="1"/>
          <w:color w:val="auto"/>
        </w:rPr>
        <w:t xml:space="preserve">CUSIP Number: </w:t>
      </w:r>
      <w:r>
        <w:rPr>
          <w:rFonts w:ascii="Times New Roman" w:cs="Times New Roman" w:eastAsia="Times New Roman" w:hAnsi="Times New Roman"/>
          <w:sz w:val="18"/>
          <w:szCs w:val="18"/>
          <w:color w:val="auto"/>
        </w:rPr>
        <w:t>70975L107</w:t>
      </w:r>
    </w:p>
    <w:p>
      <w:pPr>
        <w:spacing w:after="0" w:line="36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If this statement is filed pursuant to §§240.13d-1(b) or 240.13d-2(b) or (c), check whether the person filing is a:</w:t>
      </w:r>
    </w:p>
    <w:p>
      <w:pPr>
        <w:spacing w:after="0" w:line="211" w:lineRule="exact"/>
        <w:rPr>
          <w:sz w:val="20"/>
          <w:szCs w:val="20"/>
          <w:color w:val="auto"/>
        </w:rPr>
      </w:pPr>
    </w:p>
    <w:p>
      <w:pPr>
        <w:sectPr>
          <w:pgSz w:w="11900" w:h="16838" w:orient="portrait"/>
          <w:cols w:equalWidth="0" w:num="2">
            <w:col w:w="740" w:space="520"/>
            <w:col w:w="9820"/>
          </w:cols>
          <w:pgMar w:left="280" w:top="823" w:right="539" w:bottom="1440" w:gutter="0" w:footer="0" w:header="0"/>
          <w:type w:val="continuous"/>
        </w:sectPr>
      </w:pPr>
    </w:p>
    <w:p>
      <w:pPr>
        <w:spacing w:after="0" w:line="164" w:lineRule="exact"/>
        <w:rPr>
          <w:sz w:val="20"/>
          <w:szCs w:val="20"/>
          <w:color w:val="auto"/>
        </w:rPr>
      </w:pPr>
    </w:p>
    <w:p>
      <w:pPr>
        <w:ind w:left="1460" w:hanging="553"/>
        <w:spacing w:after="0"/>
        <w:tabs>
          <w:tab w:leader="none" w:pos="14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   Broker or dealer registered under section 15 of the Act (15 U.S.C. 78o);</w:t>
      </w:r>
    </w:p>
    <w:p>
      <w:pPr>
        <w:spacing w:after="0" w:line="360" w:lineRule="exact"/>
        <w:rPr>
          <w:rFonts w:ascii="Times New Roman" w:cs="Times New Roman" w:eastAsia="Times New Roman" w:hAnsi="Times New Roman"/>
          <w:sz w:val="18"/>
          <w:szCs w:val="18"/>
          <w:color w:val="auto"/>
        </w:rPr>
      </w:pPr>
    </w:p>
    <w:p>
      <w:pPr>
        <w:ind w:left="1460" w:hanging="563"/>
        <w:spacing w:after="0"/>
        <w:tabs>
          <w:tab w:leader="none" w:pos="14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   Bank as defined in section 3(a)(6) of the Act (15 U.S.C. 78c);</w:t>
      </w:r>
    </w:p>
    <w:p>
      <w:pPr>
        <w:spacing w:after="0" w:line="360" w:lineRule="exact"/>
        <w:rPr>
          <w:rFonts w:ascii="Times New Roman" w:cs="Times New Roman" w:eastAsia="Times New Roman" w:hAnsi="Times New Roman"/>
          <w:sz w:val="18"/>
          <w:szCs w:val="18"/>
          <w:color w:val="auto"/>
        </w:rPr>
      </w:pPr>
    </w:p>
    <w:p>
      <w:pPr>
        <w:ind w:left="1460" w:hanging="553"/>
        <w:spacing w:after="0"/>
        <w:tabs>
          <w:tab w:leader="none" w:pos="14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   Insurance company as defined in section 3(a)(19) of the Act (15 U.S.C. 78c);</w:t>
      </w:r>
    </w:p>
    <w:p>
      <w:pPr>
        <w:spacing w:after="0" w:line="360" w:lineRule="exact"/>
        <w:rPr>
          <w:rFonts w:ascii="Times New Roman" w:cs="Times New Roman" w:eastAsia="Times New Roman" w:hAnsi="Times New Roman"/>
          <w:sz w:val="18"/>
          <w:szCs w:val="18"/>
          <w:color w:val="auto"/>
        </w:rPr>
      </w:pPr>
    </w:p>
    <w:p>
      <w:pPr>
        <w:ind w:left="1460" w:hanging="563"/>
        <w:spacing w:after="0"/>
        <w:tabs>
          <w:tab w:leader="none" w:pos="14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   Investment company registered under Section 8 of the Investment Company Act of 1940 (15 U.S.C 80a-8);</w:t>
      </w:r>
    </w:p>
    <w:p>
      <w:pPr>
        <w:spacing w:after="0" w:line="360" w:lineRule="exact"/>
        <w:rPr>
          <w:rFonts w:ascii="Times New Roman" w:cs="Times New Roman" w:eastAsia="Times New Roman" w:hAnsi="Times New Roman"/>
          <w:sz w:val="18"/>
          <w:szCs w:val="18"/>
          <w:color w:val="auto"/>
        </w:rPr>
      </w:pPr>
    </w:p>
    <w:p>
      <w:pPr>
        <w:ind w:left="1460" w:hanging="553"/>
        <w:spacing w:after="0"/>
        <w:tabs>
          <w:tab w:leader="none" w:pos="14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   An investment adviser in accordance with §240.13d-1(b)(1)(ii)(E);</w:t>
      </w:r>
    </w:p>
    <w:p>
      <w:pPr>
        <w:spacing w:after="0" w:line="360" w:lineRule="exact"/>
        <w:rPr>
          <w:rFonts w:ascii="Times New Roman" w:cs="Times New Roman" w:eastAsia="Times New Roman" w:hAnsi="Times New Roman"/>
          <w:sz w:val="18"/>
          <w:szCs w:val="18"/>
          <w:color w:val="auto"/>
        </w:rPr>
      </w:pPr>
    </w:p>
    <w:p>
      <w:pPr>
        <w:ind w:left="1460" w:hanging="533"/>
        <w:spacing w:after="0"/>
        <w:tabs>
          <w:tab w:leader="none" w:pos="14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   An employee benefit plan or endowment fund in accordance with §240.13d-1(b)(1)(ii)(F);</w:t>
      </w:r>
    </w:p>
    <w:p>
      <w:pPr>
        <w:spacing w:after="0" w:line="360" w:lineRule="exact"/>
        <w:rPr>
          <w:rFonts w:ascii="Times New Roman" w:cs="Times New Roman" w:eastAsia="Times New Roman" w:hAnsi="Times New Roman"/>
          <w:sz w:val="18"/>
          <w:szCs w:val="18"/>
          <w:color w:val="auto"/>
        </w:rPr>
      </w:pPr>
    </w:p>
    <w:p>
      <w:pPr>
        <w:ind w:left="1460" w:hanging="563"/>
        <w:spacing w:after="0"/>
        <w:tabs>
          <w:tab w:leader="none" w:pos="14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   A parent holding company or control person in accordance with § 240.13d-1(b)(1)(ii)(G);</w:t>
      </w:r>
    </w:p>
    <w:p>
      <w:pPr>
        <w:spacing w:after="0" w:line="360" w:lineRule="exact"/>
        <w:rPr>
          <w:rFonts w:ascii="Times New Roman" w:cs="Times New Roman" w:eastAsia="Times New Roman" w:hAnsi="Times New Roman"/>
          <w:sz w:val="18"/>
          <w:szCs w:val="18"/>
          <w:color w:val="auto"/>
        </w:rPr>
      </w:pPr>
    </w:p>
    <w:p>
      <w:pPr>
        <w:ind w:left="1460" w:hanging="563"/>
        <w:spacing w:after="0"/>
        <w:tabs>
          <w:tab w:leader="none" w:pos="14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   A savings associations as defined in Section 3(b) of the Federal Deposit Insurance Act (12 U.S.C. 1813);</w:t>
      </w:r>
    </w:p>
    <w:p>
      <w:pPr>
        <w:spacing w:after="0" w:line="360" w:lineRule="exact"/>
        <w:rPr>
          <w:rFonts w:ascii="Times New Roman" w:cs="Times New Roman" w:eastAsia="Times New Roman" w:hAnsi="Times New Roman"/>
          <w:sz w:val="18"/>
          <w:szCs w:val="18"/>
          <w:color w:val="auto"/>
        </w:rPr>
      </w:pPr>
    </w:p>
    <w:p>
      <w:pPr>
        <w:ind w:left="1840" w:hanging="903"/>
        <w:spacing w:after="0" w:line="282" w:lineRule="auto"/>
        <w:tabs>
          <w:tab w:leader="none" w:pos="1478"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 A church plan that is excluded from the definition of an investment company under section 3(c)(14) of the Investment Company Act of 1940 (15 U.S.C. 80a-3);</w:t>
      </w:r>
    </w:p>
    <w:p>
      <w:pPr>
        <w:spacing w:after="0" w:line="296" w:lineRule="exact"/>
        <w:rPr>
          <w:rFonts w:ascii="Times New Roman" w:cs="Times New Roman" w:eastAsia="Times New Roman" w:hAnsi="Times New Roman"/>
          <w:sz w:val="18"/>
          <w:szCs w:val="18"/>
          <w:color w:val="auto"/>
        </w:rPr>
      </w:pPr>
    </w:p>
    <w:p>
      <w:pPr>
        <w:ind w:left="1460" w:hanging="523"/>
        <w:spacing w:after="0"/>
        <w:tabs>
          <w:tab w:leader="none" w:pos="14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   A non-U.S. institution in accordance with § 240.13d–1(b)(1)(ii)(J);</w:t>
      </w:r>
    </w:p>
    <w:p>
      <w:pPr>
        <w:spacing w:after="0" w:line="360" w:lineRule="exact"/>
        <w:rPr>
          <w:rFonts w:ascii="Times New Roman" w:cs="Times New Roman" w:eastAsia="Times New Roman" w:hAnsi="Times New Roman"/>
          <w:sz w:val="18"/>
          <w:szCs w:val="18"/>
          <w:color w:val="auto"/>
        </w:rPr>
      </w:pPr>
    </w:p>
    <w:p>
      <w:pPr>
        <w:ind w:left="1460" w:hanging="563"/>
        <w:spacing w:after="0"/>
        <w:tabs>
          <w:tab w:leader="none" w:pos="14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   Group, in accordance with rule 13d–1(b)(1)(ii)(K).</w:t>
      </w:r>
    </w:p>
    <w:p>
      <w:pPr>
        <w:spacing w:after="0" w:line="360" w:lineRule="exact"/>
        <w:rPr>
          <w:sz w:val="20"/>
          <w:szCs w:val="20"/>
          <w:color w:val="auto"/>
        </w:rPr>
      </w:pPr>
    </w:p>
    <w:p>
      <w:pPr>
        <w:ind w:right="3000" w:firstLine="648"/>
        <w:spacing w:after="0" w:line="282" w:lineRule="auto"/>
        <w:rPr>
          <w:sz w:val="20"/>
          <w:szCs w:val="20"/>
          <w:color w:val="auto"/>
        </w:rPr>
      </w:pPr>
      <w:r>
        <w:rPr>
          <w:rFonts w:ascii="Times New Roman" w:cs="Times New Roman" w:eastAsia="Times New Roman" w:hAnsi="Times New Roman"/>
          <w:sz w:val="18"/>
          <w:szCs w:val="18"/>
          <w:color w:val="auto"/>
        </w:rPr>
        <w:t>If filing as a non-U.S. institution in accordance with § 240.13d–1(b)(1)(ii)(J), please specify the type of institution:____________________________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080"/>
          </w:cols>
          <w:pgMar w:left="280" w:top="823" w:right="539" w:bottom="1440" w:gutter="0" w:footer="0" w:header="0"/>
          <w:type w:val="continuous"/>
        </w:sectPr>
      </w:pPr>
    </w:p>
    <w:bookmarkStart w:id="3" w:name="page4"/>
    <w:bookmarkEnd w:id="3"/>
    <w:p>
      <w:pPr>
        <w:spacing w:after="0"/>
        <w:tabs>
          <w:tab w:leader="none" w:pos="1460" w:val="left"/>
        </w:tabs>
        <w:rPr>
          <w:sz w:val="20"/>
          <w:szCs w:val="20"/>
          <w:color w:val="auto"/>
        </w:rPr>
      </w:pPr>
      <w:r>
        <w:rPr>
          <w:rFonts w:ascii="Times New Roman" w:cs="Times New Roman" w:eastAsia="Times New Roman" w:hAnsi="Times New Roman"/>
          <w:sz w:val="18"/>
          <w:szCs w:val="18"/>
          <w:b w:val="1"/>
          <w:bCs w:val="1"/>
          <w:color w:val="auto"/>
        </w:rPr>
        <w:t>Item 4.</w:t>
      </w:r>
      <w:r>
        <w:rPr>
          <w:sz w:val="20"/>
          <w:szCs w:val="20"/>
          <w:color w:val="auto"/>
        </w:rPr>
        <w:tab/>
      </w:r>
      <w:r>
        <w:rPr>
          <w:rFonts w:ascii="Times New Roman" w:cs="Times New Roman" w:eastAsia="Times New Roman" w:hAnsi="Times New Roman"/>
          <w:sz w:val="18"/>
          <w:szCs w:val="18"/>
          <w:b w:val="1"/>
          <w:bCs w:val="1"/>
          <w:color w:val="auto"/>
        </w:rPr>
        <w:t>Ownership.</w:t>
      </w:r>
    </w:p>
    <w:p>
      <w:pPr>
        <w:spacing w:after="0" w:line="364"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18"/>
          <w:szCs w:val="18"/>
          <w:color w:val="auto"/>
        </w:rPr>
        <w:t>Provide the following information regarding the aggregate number and percentage of the class of securities of the issuer identified in Item 1.</w:t>
      </w:r>
    </w:p>
    <w:p>
      <w:pPr>
        <w:spacing w:after="0" w:line="360" w:lineRule="exact"/>
        <w:rPr>
          <w:sz w:val="20"/>
          <w:szCs w:val="20"/>
          <w:color w:val="auto"/>
        </w:rPr>
      </w:pPr>
    </w:p>
    <w:p>
      <w:pPr>
        <w:ind w:left="1480" w:right="140" w:hanging="253"/>
        <w:spacing w:after="0" w:line="274" w:lineRule="auto"/>
        <w:tabs>
          <w:tab w:leader="none" w:pos="1480" w:val="left"/>
        </w:tabs>
        <w:numPr>
          <w:ilvl w:val="1"/>
          <w:numId w:val="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Amount beneficially owned: 1,545,662 shares of Common Stock consisting of (i) 1,281,518 shares of Common Stock over which Mr. Bose exercises sole voting and dispositive power, which includes (x) 731,518 shares held by Arani Bose, (y) 250,000 shares held by Arani Bose 2009 Family Trust, for which Mr. Bose acts as Investment Advisor, and (z) options to purchase 300,000 shares of Common Stock that are exercisable within 60 days of December 31, 2015 held by Arani Bose, and (ii) 264,144 shares of Common Stock over which Mr. Bose may be deemed to exercise shared voting and investment power, which includes (x) 14,144 shares held by Arani &amp; Shumita Bose and (y) 250,000 shares held by Shumita Bose 2009 Family Trust, for which Shumita Bose acts as Investment Advisor.</w:t>
      </w:r>
    </w:p>
    <w:p>
      <w:pPr>
        <w:spacing w:after="0" w:line="11" w:lineRule="exact"/>
        <w:rPr>
          <w:rFonts w:ascii="Times New Roman" w:cs="Times New Roman" w:eastAsia="Times New Roman" w:hAnsi="Times New Roman"/>
          <w:sz w:val="17"/>
          <w:szCs w:val="17"/>
          <w:color w:val="auto"/>
        </w:rPr>
      </w:pPr>
    </w:p>
    <w:p>
      <w:pPr>
        <w:ind w:left="1480" w:hanging="263"/>
        <w:spacing w:after="0" w:line="281" w:lineRule="auto"/>
        <w:tabs>
          <w:tab w:leader="none" w:pos="1480" w:val="left"/>
        </w:tabs>
        <w:numPr>
          <w:ilvl w:val="1"/>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 of class: 5.0% (percentage ownership is calculated based on 30,667,970 shares of common stock outstanding as of December 31, 2015).</w:t>
      </w:r>
    </w:p>
    <w:p>
      <w:pPr>
        <w:spacing w:after="0" w:line="1" w:lineRule="exact"/>
        <w:rPr>
          <w:rFonts w:ascii="Times New Roman" w:cs="Times New Roman" w:eastAsia="Times New Roman" w:hAnsi="Times New Roman"/>
          <w:sz w:val="18"/>
          <w:szCs w:val="18"/>
          <w:color w:val="auto"/>
        </w:rPr>
      </w:pPr>
    </w:p>
    <w:p>
      <w:pPr>
        <w:ind w:left="1480" w:hanging="253"/>
        <w:spacing w:after="0"/>
        <w:tabs>
          <w:tab w:leader="none" w:pos="1480" w:val="left"/>
        </w:tabs>
        <w:numPr>
          <w:ilvl w:val="1"/>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Number of shares as to which the person has:</w:t>
      </w:r>
    </w:p>
    <w:p>
      <w:pPr>
        <w:spacing w:after="0" w:line="63" w:lineRule="exact"/>
        <w:rPr>
          <w:rFonts w:ascii="Times New Roman" w:cs="Times New Roman" w:eastAsia="Times New Roman" w:hAnsi="Times New Roman"/>
          <w:sz w:val="18"/>
          <w:szCs w:val="18"/>
          <w:color w:val="auto"/>
        </w:rPr>
      </w:pPr>
    </w:p>
    <w:p>
      <w:pPr>
        <w:ind w:left="1480" w:hanging="223"/>
        <w:spacing w:after="0"/>
        <w:tabs>
          <w:tab w:leader="none" w:pos="1480" w:val="left"/>
        </w:tabs>
        <w:numPr>
          <w:ilvl w:val="1"/>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Sole power to vote or to direct the vote: 1,281,518 (See (a)(i) above).</w:t>
      </w:r>
    </w:p>
    <w:p>
      <w:pPr>
        <w:spacing w:after="0" w:line="63" w:lineRule="exact"/>
        <w:rPr>
          <w:rFonts w:ascii="Times New Roman" w:cs="Times New Roman" w:eastAsia="Times New Roman" w:hAnsi="Times New Roman"/>
          <w:sz w:val="18"/>
          <w:szCs w:val="18"/>
          <w:color w:val="auto"/>
        </w:rPr>
      </w:pPr>
    </w:p>
    <w:p>
      <w:pPr>
        <w:ind w:left="1480" w:hanging="273"/>
        <w:spacing w:after="0"/>
        <w:tabs>
          <w:tab w:leader="none" w:pos="1480" w:val="left"/>
        </w:tabs>
        <w:numPr>
          <w:ilvl w:val="1"/>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Shared power to vote or to direct the vote: 264,144 (See (a)(ii) above).</w:t>
      </w:r>
    </w:p>
    <w:p>
      <w:pPr>
        <w:spacing w:after="0" w:line="63" w:lineRule="exact"/>
        <w:rPr>
          <w:rFonts w:ascii="Times New Roman" w:cs="Times New Roman" w:eastAsia="Times New Roman" w:hAnsi="Times New Roman"/>
          <w:sz w:val="18"/>
          <w:szCs w:val="18"/>
          <w:color w:val="auto"/>
        </w:rPr>
      </w:pPr>
    </w:p>
    <w:p>
      <w:pPr>
        <w:ind w:left="1480" w:hanging="323"/>
        <w:spacing w:after="0"/>
        <w:tabs>
          <w:tab w:leader="none" w:pos="1480" w:val="left"/>
        </w:tabs>
        <w:numPr>
          <w:ilvl w:val="1"/>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Sole power to dispose or to direct the disposition of: 1,281,518 (See (a)(i) above).</w:t>
      </w:r>
    </w:p>
    <w:p>
      <w:pPr>
        <w:spacing w:after="0" w:line="63" w:lineRule="exact"/>
        <w:rPr>
          <w:rFonts w:ascii="Times New Roman" w:cs="Times New Roman" w:eastAsia="Times New Roman" w:hAnsi="Times New Roman"/>
          <w:sz w:val="18"/>
          <w:szCs w:val="18"/>
          <w:color w:val="auto"/>
        </w:rPr>
      </w:pPr>
    </w:p>
    <w:p>
      <w:pPr>
        <w:ind w:left="1480" w:hanging="313"/>
        <w:spacing w:after="0"/>
        <w:tabs>
          <w:tab w:leader="none" w:pos="14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Shared power to dispose or to direct the disposition of: 264,144 (See (a)(ii) above).</w:t>
      </w:r>
    </w:p>
    <w:p>
      <w:pPr>
        <w:sectPr>
          <w:pgSz w:w="11900" w:h="16838" w:orient="portrait"/>
          <w:cols w:equalWidth="0" w:num="1">
            <w:col w:w="11360"/>
          </w:cols>
          <w:pgMar w:left="280" w:top="1117" w:right="259" w:bottom="1440" w:gutter="0" w:footer="0" w:header="0"/>
        </w:sectPr>
      </w:pPr>
    </w:p>
    <w:p>
      <w:pPr>
        <w:spacing w:after="0" w:line="35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Item 5.</w:t>
      </w:r>
    </w:p>
    <w:p>
      <w:pPr>
        <w:spacing w:after="0" w:line="20" w:lineRule="exact"/>
        <w:rPr>
          <w:sz w:val="20"/>
          <w:szCs w:val="20"/>
          <w:color w:val="auto"/>
        </w:rPr>
      </w:pPr>
      <w:r>
        <w:rPr>
          <w:sz w:val="20"/>
          <w:szCs w:val="20"/>
          <w:color w:val="auto"/>
        </w:rPr>
        <w:br w:type="column"/>
      </w:r>
    </w:p>
    <w:p>
      <w:pPr>
        <w:spacing w:after="0" w:line="33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Ownership of Five Percent or Less of a Class.</w:t>
      </w:r>
    </w:p>
    <w:p>
      <w:pPr>
        <w:spacing w:after="0" w:line="200" w:lineRule="exact"/>
        <w:rPr>
          <w:sz w:val="20"/>
          <w:szCs w:val="20"/>
          <w:color w:val="auto"/>
        </w:rPr>
      </w:pPr>
    </w:p>
    <w:p>
      <w:pPr>
        <w:sectPr>
          <w:pgSz w:w="11900" w:h="16838" w:orient="portrait"/>
          <w:cols w:equalWidth="0" w:num="2">
            <w:col w:w="760" w:space="720"/>
            <w:col w:w="9880"/>
          </w:cols>
          <w:pgMar w:left="280" w:top="1117" w:right="259" w:bottom="1440" w:gutter="0" w:footer="0" w:header="0"/>
          <w:type w:val="continuous"/>
        </w:sectPr>
      </w:pPr>
    </w:p>
    <w:p>
      <w:pPr>
        <w:spacing w:after="0" w:line="176" w:lineRule="exact"/>
        <w:rPr>
          <w:sz w:val="20"/>
          <w:szCs w:val="20"/>
          <w:color w:val="auto"/>
        </w:rPr>
      </w:pPr>
    </w:p>
    <w:p>
      <w:pPr>
        <w:ind w:left="1480" w:right="260"/>
        <w:spacing w:after="0" w:line="282" w:lineRule="auto"/>
        <w:rPr>
          <w:sz w:val="20"/>
          <w:szCs w:val="20"/>
          <w:color w:val="auto"/>
        </w:rPr>
      </w:pPr>
      <w:r>
        <w:rPr>
          <w:rFonts w:ascii="Times New Roman" w:cs="Times New Roman" w:eastAsia="Times New Roman" w:hAnsi="Times New Roman"/>
          <w:sz w:val="18"/>
          <w:szCs w:val="18"/>
          <w:color w:val="auto"/>
        </w:rPr>
        <w:t>If this statement is being filed to report the fact that as of the date hereof the reporting person has ceased to be the beneficial owner of more than 5 percent of the class of securities, check the following [ü ].</w:t>
      </w:r>
    </w:p>
    <w:p>
      <w:pPr>
        <w:sectPr>
          <w:pgSz w:w="11900" w:h="16838" w:orient="portrait"/>
          <w:cols w:equalWidth="0" w:num="1">
            <w:col w:w="11360"/>
          </w:cols>
          <w:pgMar w:left="280" w:top="1117" w:right="259" w:bottom="1440" w:gutter="0" w:footer="0" w:header="0"/>
          <w:type w:val="continuous"/>
        </w:sectPr>
      </w:pPr>
    </w:p>
    <w:p>
      <w:pPr>
        <w:spacing w:after="0" w:line="29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Item 6.</w:t>
      </w:r>
    </w:p>
    <w:p>
      <w:pPr>
        <w:spacing w:after="0" w:line="20" w:lineRule="exact"/>
        <w:rPr>
          <w:sz w:val="20"/>
          <w:szCs w:val="20"/>
          <w:color w:val="auto"/>
        </w:rPr>
      </w:pPr>
      <w:r>
        <w:rPr>
          <w:sz w:val="20"/>
          <w:szCs w:val="20"/>
          <w:color w:val="auto"/>
        </w:rPr>
        <w:br w:type="column"/>
      </w:r>
    </w:p>
    <w:p>
      <w:pPr>
        <w:spacing w:after="0" w:line="27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Ownership of More than Five Percent on Behalf of Another Person.</w:t>
      </w:r>
    </w:p>
    <w:p>
      <w:pPr>
        <w:spacing w:after="0" w:line="200" w:lineRule="exact"/>
        <w:rPr>
          <w:sz w:val="20"/>
          <w:szCs w:val="20"/>
          <w:color w:val="auto"/>
        </w:rPr>
      </w:pPr>
    </w:p>
    <w:p>
      <w:pPr>
        <w:sectPr>
          <w:pgSz w:w="11900" w:h="16838" w:orient="portrait"/>
          <w:cols w:equalWidth="0" w:num="2">
            <w:col w:w="760" w:space="720"/>
            <w:col w:w="9880"/>
          </w:cols>
          <w:pgMar w:left="280" w:top="1117" w:right="259" w:bottom="1440" w:gutter="0" w:footer="0" w:header="0"/>
          <w:type w:val="continuous"/>
        </w:sectPr>
      </w:pPr>
    </w:p>
    <w:p>
      <w:pPr>
        <w:spacing w:after="0" w:line="176" w:lineRule="exact"/>
        <w:rPr>
          <w:sz w:val="20"/>
          <w:szCs w:val="20"/>
          <w:color w:val="auto"/>
        </w:rPr>
      </w:pPr>
    </w:p>
    <w:p>
      <w:pPr>
        <w:ind w:left="1480"/>
        <w:spacing w:after="0"/>
        <w:rPr>
          <w:sz w:val="20"/>
          <w:szCs w:val="20"/>
          <w:color w:val="auto"/>
        </w:rPr>
      </w:pPr>
      <w:r>
        <w:rPr>
          <w:rFonts w:ascii="Times New Roman" w:cs="Times New Roman" w:eastAsia="Times New Roman" w:hAnsi="Times New Roman"/>
          <w:sz w:val="17"/>
          <w:szCs w:val="17"/>
          <w:color w:val="auto"/>
        </w:rPr>
        <w:t>Not applicable.</w:t>
      </w:r>
    </w:p>
    <w:p>
      <w:pPr>
        <w:sectPr>
          <w:pgSz w:w="11900" w:h="16838" w:orient="portrait"/>
          <w:cols w:equalWidth="0" w:num="1">
            <w:col w:w="11360"/>
          </w:cols>
          <w:pgMar w:left="280" w:top="1117" w:right="259" w:bottom="1440" w:gutter="0" w:footer="0" w:header="0"/>
          <w:type w:val="continuous"/>
        </w:sectPr>
      </w:pPr>
    </w:p>
    <w:p>
      <w:pPr>
        <w:spacing w:after="0" w:line="36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Item 7.</w:t>
      </w:r>
    </w:p>
    <w:p>
      <w:pPr>
        <w:spacing w:after="0" w:line="20" w:lineRule="exact"/>
        <w:rPr>
          <w:sz w:val="20"/>
          <w:szCs w:val="20"/>
          <w:color w:val="auto"/>
        </w:rPr>
      </w:pPr>
      <w:r>
        <w:rPr>
          <w:sz w:val="20"/>
          <w:szCs w:val="20"/>
          <w:color w:val="auto"/>
        </w:rPr>
        <w:br w:type="column"/>
      </w:r>
    </w:p>
    <w:p>
      <w:pPr>
        <w:spacing w:after="0" w:line="348" w:lineRule="exact"/>
        <w:rPr>
          <w:sz w:val="20"/>
          <w:szCs w:val="20"/>
          <w:color w:val="auto"/>
        </w:rPr>
      </w:pPr>
    </w:p>
    <w:p>
      <w:pPr>
        <w:ind w:right="580"/>
        <w:spacing w:after="0" w:line="286" w:lineRule="auto"/>
        <w:rPr>
          <w:sz w:val="20"/>
          <w:szCs w:val="20"/>
          <w:color w:val="auto"/>
        </w:rPr>
      </w:pPr>
      <w:r>
        <w:rPr>
          <w:rFonts w:ascii="Times New Roman" w:cs="Times New Roman" w:eastAsia="Times New Roman" w:hAnsi="Times New Roman"/>
          <w:sz w:val="18"/>
          <w:szCs w:val="18"/>
          <w:b w:val="1"/>
          <w:bCs w:val="1"/>
          <w:color w:val="auto"/>
        </w:rPr>
        <w:t>Identification and Classification of the Subsidiary which Acquired the Security Being Reported on By the Parent Holding Company or Control Person.</w:t>
      </w:r>
    </w:p>
    <w:p>
      <w:pPr>
        <w:spacing w:after="0" w:line="200" w:lineRule="exact"/>
        <w:rPr>
          <w:sz w:val="20"/>
          <w:szCs w:val="20"/>
          <w:color w:val="auto"/>
        </w:rPr>
      </w:pPr>
    </w:p>
    <w:p>
      <w:pPr>
        <w:sectPr>
          <w:pgSz w:w="11900" w:h="16838" w:orient="portrait"/>
          <w:cols w:equalWidth="0" w:num="2">
            <w:col w:w="760" w:space="720"/>
            <w:col w:w="9880"/>
          </w:cols>
          <w:pgMar w:left="280" w:top="1117" w:right="259" w:bottom="1440" w:gutter="0" w:footer="0" w:header="0"/>
          <w:type w:val="continuous"/>
        </w:sectPr>
      </w:pPr>
    </w:p>
    <w:p>
      <w:pPr>
        <w:spacing w:after="0" w:line="94" w:lineRule="exact"/>
        <w:rPr>
          <w:sz w:val="20"/>
          <w:szCs w:val="20"/>
          <w:color w:val="auto"/>
        </w:rPr>
      </w:pPr>
    </w:p>
    <w:p>
      <w:pPr>
        <w:ind w:left="1480"/>
        <w:spacing w:after="0"/>
        <w:rPr>
          <w:sz w:val="20"/>
          <w:szCs w:val="20"/>
          <w:color w:val="auto"/>
        </w:rPr>
      </w:pPr>
      <w:r>
        <w:rPr>
          <w:rFonts w:ascii="Times New Roman" w:cs="Times New Roman" w:eastAsia="Times New Roman" w:hAnsi="Times New Roman"/>
          <w:sz w:val="17"/>
          <w:szCs w:val="17"/>
          <w:color w:val="auto"/>
        </w:rPr>
        <w:t>Not applicable.</w:t>
      </w:r>
    </w:p>
    <w:p>
      <w:pPr>
        <w:sectPr>
          <w:pgSz w:w="11900" w:h="16838" w:orient="portrait"/>
          <w:cols w:equalWidth="0" w:num="1">
            <w:col w:w="11360"/>
          </w:cols>
          <w:pgMar w:left="280" w:top="1117" w:right="259" w:bottom="1440" w:gutter="0" w:footer="0" w:header="0"/>
          <w:type w:val="continuous"/>
        </w:sectPr>
      </w:pPr>
    </w:p>
    <w:p>
      <w:pPr>
        <w:spacing w:after="0" w:line="36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Item 8.</w:t>
      </w:r>
    </w:p>
    <w:p>
      <w:pPr>
        <w:spacing w:after="0" w:line="20" w:lineRule="exact"/>
        <w:rPr>
          <w:sz w:val="20"/>
          <w:szCs w:val="20"/>
          <w:color w:val="auto"/>
        </w:rPr>
      </w:pPr>
      <w:r>
        <w:rPr>
          <w:sz w:val="20"/>
          <w:szCs w:val="20"/>
          <w:color w:val="auto"/>
        </w:rPr>
        <w:br w:type="column"/>
      </w:r>
    </w:p>
    <w:p>
      <w:pPr>
        <w:spacing w:after="0" w:line="34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Identification and Classification of Members of the Group.</w:t>
      </w:r>
    </w:p>
    <w:p>
      <w:pPr>
        <w:spacing w:after="0" w:line="200" w:lineRule="exact"/>
        <w:rPr>
          <w:sz w:val="20"/>
          <w:szCs w:val="20"/>
          <w:color w:val="auto"/>
        </w:rPr>
      </w:pPr>
    </w:p>
    <w:p>
      <w:pPr>
        <w:sectPr>
          <w:pgSz w:w="11900" w:h="16838" w:orient="portrait"/>
          <w:cols w:equalWidth="0" w:num="2">
            <w:col w:w="760" w:space="720"/>
            <w:col w:w="9880"/>
          </w:cols>
          <w:pgMar w:left="280" w:top="1117" w:right="259" w:bottom="1440" w:gutter="0" w:footer="0" w:header="0"/>
          <w:type w:val="continuous"/>
        </w:sectPr>
      </w:pPr>
    </w:p>
    <w:p>
      <w:pPr>
        <w:spacing w:after="0" w:line="176" w:lineRule="exact"/>
        <w:rPr>
          <w:sz w:val="20"/>
          <w:szCs w:val="20"/>
          <w:color w:val="auto"/>
        </w:rPr>
      </w:pPr>
    </w:p>
    <w:p>
      <w:pPr>
        <w:ind w:left="1480"/>
        <w:spacing w:after="0"/>
        <w:rPr>
          <w:sz w:val="20"/>
          <w:szCs w:val="20"/>
          <w:color w:val="auto"/>
        </w:rPr>
      </w:pPr>
      <w:r>
        <w:rPr>
          <w:rFonts w:ascii="Times New Roman" w:cs="Times New Roman" w:eastAsia="Times New Roman" w:hAnsi="Times New Roman"/>
          <w:sz w:val="17"/>
          <w:szCs w:val="17"/>
          <w:color w:val="auto"/>
        </w:rPr>
        <w:t>Not applicable.</w:t>
      </w:r>
    </w:p>
    <w:p>
      <w:pPr>
        <w:sectPr>
          <w:pgSz w:w="11900" w:h="16838" w:orient="portrait"/>
          <w:cols w:equalWidth="0" w:num="1">
            <w:col w:w="11360"/>
          </w:cols>
          <w:pgMar w:left="280" w:top="1117" w:right="259" w:bottom="1440" w:gutter="0" w:footer="0" w:header="0"/>
          <w:type w:val="continuous"/>
        </w:sectPr>
      </w:pPr>
    </w:p>
    <w:p>
      <w:pPr>
        <w:spacing w:after="0" w:line="36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Item 9.</w:t>
      </w:r>
    </w:p>
    <w:p>
      <w:pPr>
        <w:spacing w:after="0" w:line="20" w:lineRule="exact"/>
        <w:rPr>
          <w:sz w:val="20"/>
          <w:szCs w:val="20"/>
          <w:color w:val="auto"/>
        </w:rPr>
      </w:pPr>
      <w:r>
        <w:rPr>
          <w:sz w:val="20"/>
          <w:szCs w:val="20"/>
          <w:color w:val="auto"/>
        </w:rPr>
        <w:br w:type="column"/>
      </w:r>
    </w:p>
    <w:p>
      <w:pPr>
        <w:spacing w:after="0" w:line="34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Notice of Dissolution of Group.</w:t>
      </w:r>
    </w:p>
    <w:p>
      <w:pPr>
        <w:spacing w:after="0" w:line="200" w:lineRule="exact"/>
        <w:rPr>
          <w:sz w:val="20"/>
          <w:szCs w:val="20"/>
          <w:color w:val="auto"/>
        </w:rPr>
      </w:pPr>
    </w:p>
    <w:p>
      <w:pPr>
        <w:sectPr>
          <w:pgSz w:w="11900" w:h="16838" w:orient="portrait"/>
          <w:cols w:equalWidth="0" w:num="2">
            <w:col w:w="760" w:space="720"/>
            <w:col w:w="9880"/>
          </w:cols>
          <w:pgMar w:left="280" w:top="1117" w:right="259" w:bottom="1440" w:gutter="0" w:footer="0" w:header="0"/>
          <w:type w:val="continuous"/>
        </w:sectPr>
      </w:pPr>
    </w:p>
    <w:p>
      <w:pPr>
        <w:spacing w:after="0" w:line="176" w:lineRule="exact"/>
        <w:rPr>
          <w:sz w:val="20"/>
          <w:szCs w:val="20"/>
          <w:color w:val="auto"/>
        </w:rPr>
      </w:pPr>
    </w:p>
    <w:p>
      <w:pPr>
        <w:ind w:left="1480"/>
        <w:spacing w:after="0"/>
        <w:rPr>
          <w:sz w:val="20"/>
          <w:szCs w:val="20"/>
          <w:color w:val="auto"/>
        </w:rPr>
      </w:pPr>
      <w:r>
        <w:rPr>
          <w:rFonts w:ascii="Times New Roman" w:cs="Times New Roman" w:eastAsia="Times New Roman" w:hAnsi="Times New Roman"/>
          <w:sz w:val="17"/>
          <w:szCs w:val="17"/>
          <w:color w:val="auto"/>
        </w:rPr>
        <w:t>Not applicable.</w:t>
      </w:r>
    </w:p>
    <w:p>
      <w:pPr>
        <w:sectPr>
          <w:pgSz w:w="11900" w:h="16838" w:orient="portrait"/>
          <w:cols w:equalWidth="0" w:num="1">
            <w:col w:w="11360"/>
          </w:cols>
          <w:pgMar w:left="280" w:top="1117" w:right="259" w:bottom="1440" w:gutter="0" w:footer="0" w:header="0"/>
          <w:type w:val="continuous"/>
        </w:sectPr>
      </w:pPr>
    </w:p>
    <w:p>
      <w:pPr>
        <w:spacing w:after="0" w:line="36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Item 10.</w:t>
      </w:r>
    </w:p>
    <w:p>
      <w:pPr>
        <w:spacing w:after="0" w:line="20" w:lineRule="exact"/>
        <w:rPr>
          <w:sz w:val="20"/>
          <w:szCs w:val="20"/>
          <w:color w:val="auto"/>
        </w:rPr>
      </w:pPr>
      <w:r>
        <w:rPr>
          <w:sz w:val="20"/>
          <w:szCs w:val="20"/>
          <w:color w:val="auto"/>
        </w:rPr>
        <w:br w:type="column"/>
      </w:r>
    </w:p>
    <w:p>
      <w:pPr>
        <w:spacing w:after="0" w:line="3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Certifications.</w:t>
      </w:r>
    </w:p>
    <w:p>
      <w:pPr>
        <w:spacing w:after="0" w:line="200" w:lineRule="exact"/>
        <w:rPr>
          <w:sz w:val="20"/>
          <w:szCs w:val="20"/>
          <w:color w:val="auto"/>
        </w:rPr>
      </w:pPr>
    </w:p>
    <w:p>
      <w:pPr>
        <w:sectPr>
          <w:pgSz w:w="11900" w:h="16838" w:orient="portrait"/>
          <w:cols w:equalWidth="0" w:num="2">
            <w:col w:w="760" w:space="720"/>
            <w:col w:w="9880"/>
          </w:cols>
          <w:pgMar w:left="280" w:top="1117" w:right="259" w:bottom="1440" w:gutter="0" w:footer="0" w:header="0"/>
          <w:type w:val="continuous"/>
        </w:sectPr>
      </w:pPr>
    </w:p>
    <w:p>
      <w:pPr>
        <w:spacing w:after="0" w:line="164" w:lineRule="exact"/>
        <w:rPr>
          <w:sz w:val="20"/>
          <w:szCs w:val="20"/>
          <w:color w:val="auto"/>
        </w:rPr>
      </w:pPr>
    </w:p>
    <w:p>
      <w:pPr>
        <w:ind w:left="1480"/>
        <w:spacing w:after="0"/>
        <w:rPr>
          <w:sz w:val="20"/>
          <w:szCs w:val="20"/>
          <w:color w:val="auto"/>
        </w:rPr>
      </w:pPr>
      <w:r>
        <w:rPr>
          <w:rFonts w:ascii="Times New Roman" w:cs="Times New Roman" w:eastAsia="Times New Roman" w:hAnsi="Times New Roman"/>
          <w:sz w:val="17"/>
          <w:szCs w:val="17"/>
          <w:color w:val="auto"/>
        </w:rPr>
        <w:t>Not applicable.</w:t>
      </w:r>
    </w:p>
    <w:p>
      <w:pPr>
        <w:sectPr>
          <w:pgSz w:w="11900" w:h="16838" w:orient="portrait"/>
          <w:cols w:equalWidth="0" w:num="1">
            <w:col w:w="11360"/>
          </w:cols>
          <w:pgMar w:left="280" w:top="1117" w:right="25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360"/>
          </w:cols>
          <w:pgMar w:left="280" w:top="1117" w:right="259" w:bottom="1440" w:gutter="0" w:footer="0" w:header="0"/>
          <w:type w:val="continuous"/>
        </w:sectPr>
      </w:pPr>
    </w:p>
    <w:bookmarkStart w:id="4" w:name="page5"/>
    <w:bookmarkEnd w:id="4"/>
    <w:p>
      <w:pPr>
        <w:jc w:val="center"/>
        <w:ind w:right="20"/>
        <w:spacing w:after="0"/>
        <w:rPr>
          <w:sz w:val="20"/>
          <w:szCs w:val="20"/>
          <w:color w:val="auto"/>
        </w:rPr>
      </w:pPr>
      <w:r>
        <w:rPr>
          <w:rFonts w:ascii="Times New Roman" w:cs="Times New Roman" w:eastAsia="Times New Roman" w:hAnsi="Times New Roman"/>
          <w:sz w:val="18"/>
          <w:szCs w:val="18"/>
          <w:u w:val="single" w:color="auto"/>
          <w:color w:val="auto"/>
        </w:rPr>
        <w:t>SIGNATURES</w:t>
      </w:r>
    </w:p>
    <w:p>
      <w:pPr>
        <w:spacing w:after="0" w:line="225"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7"/>
          <w:szCs w:val="17"/>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Dated: February 11, 2016</w:t>
      </w:r>
    </w:p>
    <w:p>
      <w:pPr>
        <w:spacing w:after="0" w:line="360" w:lineRule="exact"/>
        <w:rPr>
          <w:sz w:val="20"/>
          <w:szCs w:val="20"/>
          <w:color w:val="auto"/>
        </w:rPr>
      </w:pPr>
    </w:p>
    <w:tbl>
      <w:tblPr>
        <w:tblLayout w:type="fixed"/>
        <w:tblInd w:w="4880" w:type="dxa"/>
        <w:tblCellMar>
          <w:top w:w="0" w:type="dxa"/>
          <w:left w:w="0" w:type="dxa"/>
          <w:bottom w:w="0" w:type="dxa"/>
          <w:right w:w="0" w:type="dxa"/>
        </w:tblCellMar>
      </w:tblPr>
      <w:tr>
        <w:trPr>
          <w:trHeight w:val="234"/>
        </w:trPr>
        <w:tc>
          <w:tcPr>
            <w:tcW w:w="620" w:type="dxa"/>
            <w:vAlign w:val="bottom"/>
          </w:tcPr>
          <w:p>
            <w:pPr>
              <w:spacing w:after="0"/>
              <w:rPr>
                <w:sz w:val="20"/>
                <w:szCs w:val="20"/>
                <w:color w:val="auto"/>
              </w:rPr>
            </w:pPr>
          </w:p>
        </w:tc>
        <w:tc>
          <w:tcPr>
            <w:tcW w:w="5880" w:type="dxa"/>
            <w:vAlign w:val="bottom"/>
          </w:tcPr>
          <w:p>
            <w:pPr>
              <w:jc w:val="right"/>
              <w:ind w:right="4590"/>
              <w:spacing w:after="0"/>
              <w:rPr>
                <w:sz w:val="20"/>
                <w:szCs w:val="20"/>
                <w:color w:val="auto"/>
              </w:rPr>
            </w:pPr>
            <w:r>
              <w:rPr>
                <w:rFonts w:ascii="Times New Roman" w:cs="Times New Roman" w:eastAsia="Times New Roman" w:hAnsi="Times New Roman"/>
                <w:sz w:val="18"/>
                <w:szCs w:val="18"/>
                <w:color w:val="auto"/>
              </w:rPr>
              <w:t>/s/ Arani Bose</w:t>
            </w:r>
          </w:p>
        </w:tc>
      </w:tr>
      <w:tr>
        <w:trPr>
          <w:trHeight w:val="27"/>
        </w:trPr>
        <w:tc>
          <w:tcPr>
            <w:tcW w:w="620" w:type="dxa"/>
            <w:vAlign w:val="bottom"/>
            <w:tcBorders>
              <w:bottom w:val="single" w:sz="8" w:color="auto"/>
            </w:tcBorders>
          </w:tcPr>
          <w:p>
            <w:pPr>
              <w:spacing w:after="0"/>
              <w:rPr>
                <w:sz w:val="2"/>
                <w:szCs w:val="2"/>
                <w:color w:val="auto"/>
              </w:rPr>
            </w:pPr>
          </w:p>
        </w:tc>
        <w:tc>
          <w:tcPr>
            <w:tcW w:w="5880" w:type="dxa"/>
            <w:vAlign w:val="bottom"/>
            <w:tcBorders>
              <w:bottom w:val="single" w:sz="8" w:color="auto"/>
            </w:tcBorders>
          </w:tcPr>
          <w:p>
            <w:pPr>
              <w:spacing w:after="0"/>
              <w:rPr>
                <w:sz w:val="2"/>
                <w:szCs w:val="2"/>
                <w:color w:val="auto"/>
              </w:rPr>
            </w:pPr>
          </w:p>
        </w:tc>
      </w:tr>
      <w:tr>
        <w:trPr>
          <w:trHeight w:val="237"/>
        </w:trPr>
        <w:tc>
          <w:tcPr>
            <w:tcW w:w="6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Name:</w:t>
            </w:r>
          </w:p>
        </w:tc>
        <w:tc>
          <w:tcPr>
            <w:tcW w:w="5880" w:type="dxa"/>
            <w:vAlign w:val="bottom"/>
          </w:tcPr>
          <w:p>
            <w:pPr>
              <w:jc w:val="right"/>
              <w:ind w:right="4650"/>
              <w:spacing w:after="0"/>
              <w:rPr>
                <w:sz w:val="20"/>
                <w:szCs w:val="20"/>
                <w:color w:val="auto"/>
              </w:rPr>
            </w:pPr>
            <w:r>
              <w:rPr>
                <w:rFonts w:ascii="Times New Roman" w:cs="Times New Roman" w:eastAsia="Times New Roman" w:hAnsi="Times New Roman"/>
                <w:sz w:val="18"/>
                <w:szCs w:val="18"/>
                <w:color w:val="auto"/>
              </w:rPr>
              <w:t>Arani Bose</w:t>
            </w:r>
          </w:p>
        </w:tc>
      </w:tr>
      <w:tr>
        <w:trPr>
          <w:trHeight w:val="918"/>
        </w:trPr>
        <w:tc>
          <w:tcPr>
            <w:tcW w:w="620" w:type="dxa"/>
            <w:vAlign w:val="bottom"/>
          </w:tcPr>
          <w:p>
            <w:pPr>
              <w:spacing w:after="0"/>
              <w:rPr>
                <w:sz w:val="24"/>
                <w:szCs w:val="24"/>
                <w:color w:val="auto"/>
              </w:rPr>
            </w:pPr>
          </w:p>
        </w:tc>
        <w:tc>
          <w:tcPr>
            <w:tcW w:w="5880" w:type="dxa"/>
            <w:vAlign w:val="bottom"/>
          </w:tcPr>
          <w:p>
            <w:pPr>
              <w:jc w:val="right"/>
              <w:ind w:right="5570"/>
              <w:spacing w:after="0"/>
              <w:rPr>
                <w:sz w:val="20"/>
                <w:szCs w:val="20"/>
                <w:color w:val="auto"/>
              </w:rPr>
            </w:pPr>
            <w:r>
              <w:rPr>
                <w:rFonts w:ascii="Times New Roman" w:cs="Times New Roman" w:eastAsia="Times New Roman" w:hAnsi="Times New Roman"/>
                <w:sz w:val="18"/>
                <w:szCs w:val="18"/>
                <w:color w:val="auto"/>
              </w:rPr>
              <w:t>5</w:t>
            </w:r>
          </w:p>
        </w:tc>
      </w:tr>
    </w:tbl>
    <w:p>
      <w:pPr>
        <w:spacing w:after="0" w:line="1" w:lineRule="exact"/>
        <w:rPr>
          <w:sz w:val="20"/>
          <w:szCs w:val="20"/>
          <w:color w:val="auto"/>
        </w:rPr>
      </w:pPr>
    </w:p>
    <w:sectPr>
      <w:pgSz w:w="11900" w:h="16838" w:orient="portrait"/>
      <w:cols w:equalWidth="0" w:num="1">
        <w:col w:w="11380"/>
      </w:cols>
      <w:pgMar w:left="280" w:top="1013"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1."/>
      <w:numFmt w:val="decimal"/>
      <w:start w:val="1"/>
    </w:lvl>
    <w:lvl w:ilvl="1">
      <w:lvlJc w:val="left"/>
      <w:lvlText w:val="(%2)"/>
      <w:numFmt w:val="lowerLetter"/>
      <w:start w:val="1"/>
    </w:lvl>
  </w:abstractNum>
  <w:abstractNum w:abstractNumId="2">
    <w:nsid w:val="2EB141F2"/>
    <w:multiLevelType w:val="hybridMultilevel"/>
    <w:lvl w:ilvl="0">
      <w:lvlJc w:val="left"/>
      <w:lvlText w:val="%1"/>
      <w:numFmt w:val="decimal"/>
      <w:start w:val="1"/>
    </w:lvl>
    <w:lvl w:ilvl="1">
      <w:lvlJc w:val="left"/>
      <w:lvlText w:val="%2."/>
      <w:numFmt w:val="decimal"/>
      <w:start w:val="6"/>
    </w:lvl>
  </w:abstractNum>
  <w:abstractNum w:abstractNumId="3">
    <w:nsid w:val="41B71EFB"/>
    <w:multiLevelType w:val="hybridMultilevel"/>
    <w:lvl w:ilvl="0">
      <w:lvlJc w:val="left"/>
      <w:lvlText w:val="%1."/>
      <w:numFmt w:val="decimal"/>
      <w:start w:val="9"/>
    </w:lvl>
    <w:lvl w:ilvl="1">
      <w:lvlJc w:val="left"/>
      <w:lvlText w:val="%2"/>
      <w:numFmt w:val="decimal"/>
      <w:start w:val="1"/>
    </w:lvl>
  </w:abstractNum>
  <w:abstractNum w:abstractNumId="4">
    <w:nsid w:val="79E2A9E3"/>
    <w:multiLevelType w:val="hybridMultilevel"/>
    <w:lvl w:ilvl="0">
      <w:lvlJc w:val="left"/>
      <w:lvlText w:val="(%1)"/>
      <w:numFmt w:val="lowerLetter"/>
      <w:start w:val="1"/>
    </w:lvl>
  </w:abstractNum>
  <w:abstractNum w:abstractNumId="5">
    <w:nsid w:val="7545E146"/>
    <w:multiLevelType w:val="hybridMultilevel"/>
    <w:lvl w:ilvl="0">
      <w:lvlJc w:val="left"/>
      <w:lvlText w:val="%1"/>
      <w:numFmt w:val="lowerRoman"/>
      <w:start w:val="1"/>
    </w:lvl>
    <w:lvl w:ilvl="1">
      <w:lvlJc w:val="left"/>
      <w:lvlText w:val="(%2)"/>
      <w:numFmt w:val="lowerLetter"/>
      <w:start w:val="1"/>
    </w:lvl>
  </w:abstractNum>
  <w:abstractNum w:abstractNumId="6">
    <w:nsid w:val="515F007C"/>
    <w:multiLevelType w:val="hybridMultilevel"/>
    <w:lvl w:ilvl="0">
      <w:lvlJc w:val="left"/>
      <w:lvlText w:val="%1"/>
      <w:numFmt w:val="lowerRoman"/>
      <w:start w:val="1"/>
    </w:lvl>
    <w:lvl w:ilvl="1">
      <w:lvlJc w:val="left"/>
      <w:lvlText w:val="(%2)"/>
      <w:numFmt w:val="lowerLetter"/>
      <w:start w:val="9"/>
    </w:lvl>
  </w:abstractNum>
  <w:abstractNum w:abstractNumId="7">
    <w:nsid w:val="5BD062C2"/>
    <w:multiLevelType w:val="hybridMultilevel"/>
    <w:lvl w:ilvl="0">
      <w:lvlJc w:val="left"/>
      <w:lvlText w:val="%1"/>
      <w:numFmt w:val="lowerRoman"/>
      <w:start w:val="1"/>
    </w:lvl>
    <w:lvl w:ilvl="1">
      <w:lvlJc w:val="left"/>
      <w:lvlText w:val="(%2)"/>
      <w:numFmt w:val="lowerLetter"/>
      <w:start w:val="35"/>
    </w:lvl>
  </w:abstractNum>
  <w:abstractNum w:abstractNumId="8">
    <w:nsid w:val="12200854"/>
    <w:multiLevelType w:val="hybridMultilevel"/>
    <w:lvl w:ilvl="0">
      <w:lvlJc w:val="left"/>
      <w:lvlText w:val="%1"/>
      <w:numFmt w:val="lowerRoman"/>
      <w:start w:val="1"/>
    </w:lvl>
    <w:lvl w:ilvl="1">
      <w:lvlJc w:val="left"/>
      <w:lvlText w:val="(%2)"/>
      <w:numFmt w:val="lowerLetter"/>
      <w:start w:val="61"/>
    </w:lvl>
  </w:abstractNum>
  <w:abstractNum w:abstractNumId="9">
    <w:nsid w:val="4DB127F8"/>
    <w:multiLevelType w:val="hybridMultilevel"/>
    <w:lvl w:ilvl="0">
      <w:lvlJc w:val="left"/>
      <w:lvlText w:val="(%1)"/>
      <w:numFmt w:val="lowerRoman"/>
      <w:start w:val="4"/>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2020-01-19T13:40:04Z</dcterms:created>
  <dcterms:modified xsi:type="dcterms:W3CDTF">2020-01-19T13:40:04Z</dcterms:modified>
</cp:coreProperties>
</file>