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ind w:right="-4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157480</wp:posOffset>
            </wp:positionH>
            <wp:positionV relativeFrom="page">
              <wp:posOffset>217805</wp:posOffset>
            </wp:positionV>
            <wp:extent cx="7246620" cy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66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UNITED STATES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jc w:val="center"/>
        <w:ind w:right="-4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SECURITIES AND EXCHANGE COMMISSION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jc w:val="center"/>
        <w:ind w:right="-4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Washington, D.C. 20549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2869565</wp:posOffset>
            </wp:positionH>
            <wp:positionV relativeFrom="paragraph">
              <wp:posOffset>175895</wp:posOffset>
            </wp:positionV>
            <wp:extent cx="1517650" cy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92" w:lineRule="exact"/>
        <w:rPr>
          <w:sz w:val="24"/>
          <w:szCs w:val="24"/>
          <w:color w:val="auto"/>
        </w:rPr>
      </w:pPr>
    </w:p>
    <w:p>
      <w:pPr>
        <w:jc w:val="center"/>
        <w:ind w:right="-4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>FORM 8-K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2869565</wp:posOffset>
            </wp:positionH>
            <wp:positionV relativeFrom="paragraph">
              <wp:posOffset>203835</wp:posOffset>
            </wp:positionV>
            <wp:extent cx="1517650" cy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3" w:lineRule="exact"/>
        <w:rPr>
          <w:sz w:val="24"/>
          <w:szCs w:val="24"/>
          <w:color w:val="auto"/>
        </w:rPr>
      </w:pPr>
    </w:p>
    <w:p>
      <w:pPr>
        <w:jc w:val="center"/>
        <w:ind w:right="-39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CURRENT REPORT</w:t>
      </w:r>
    </w:p>
    <w:p>
      <w:pPr>
        <w:spacing w:after="0" w:line="21" w:lineRule="exact"/>
        <w:rPr>
          <w:sz w:val="24"/>
          <w:szCs w:val="24"/>
          <w:color w:val="auto"/>
        </w:rPr>
      </w:pPr>
    </w:p>
    <w:p>
      <w:pPr>
        <w:jc w:val="center"/>
        <w:ind w:right="-4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PURSUANT TO SECTION 13 OR 15(d) OF THE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jc w:val="center"/>
        <w:ind w:right="-4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SECURITIES EXCHANGE ACT OF 1934</w:t>
      </w:r>
    </w:p>
    <w:p>
      <w:pPr>
        <w:spacing w:after="0" w:line="159" w:lineRule="exact"/>
        <w:rPr>
          <w:sz w:val="24"/>
          <w:szCs w:val="24"/>
          <w:color w:val="auto"/>
        </w:rPr>
      </w:pPr>
    </w:p>
    <w:p>
      <w:pPr>
        <w:jc w:val="center"/>
        <w:ind w:right="-4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November 8, 2010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jc w:val="center"/>
        <w:ind w:right="-4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Date of Report</w:t>
      </w:r>
    </w:p>
    <w:p>
      <w:pPr>
        <w:jc w:val="center"/>
        <w:ind w:right="-4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(Date of earliest event reported)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2869565</wp:posOffset>
            </wp:positionH>
            <wp:positionV relativeFrom="paragraph">
              <wp:posOffset>179705</wp:posOffset>
            </wp:positionV>
            <wp:extent cx="1517650" cy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3066415</wp:posOffset>
            </wp:positionH>
            <wp:positionV relativeFrom="paragraph">
              <wp:posOffset>291465</wp:posOffset>
            </wp:positionV>
            <wp:extent cx="1123315" cy="6946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4" w:lineRule="exact"/>
        <w:rPr>
          <w:sz w:val="24"/>
          <w:szCs w:val="24"/>
          <w:color w:val="auto"/>
        </w:rPr>
      </w:pPr>
    </w:p>
    <w:p>
      <w:pPr>
        <w:jc w:val="center"/>
        <w:ind w:right="-4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>GENWORTH FINANCIAL, INC.</w:t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jc w:val="center"/>
        <w:ind w:right="-4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(Exact name of registrant as specified in its charter)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2869565</wp:posOffset>
            </wp:positionH>
            <wp:positionV relativeFrom="paragraph">
              <wp:posOffset>172085</wp:posOffset>
            </wp:positionV>
            <wp:extent cx="1517650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11020"/>
          </w:cols>
          <w:pgMar w:left="240" w:top="354" w:right="639" w:bottom="144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9" w:lineRule="exact"/>
        <w:rPr>
          <w:sz w:val="24"/>
          <w:szCs w:val="24"/>
          <w:color w:val="auto"/>
        </w:rPr>
      </w:pPr>
    </w:p>
    <w:p>
      <w:pPr>
        <w:ind w:left="16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Delaware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9" w:lineRule="exact"/>
        <w:rPr>
          <w:sz w:val="24"/>
          <w:szCs w:val="24"/>
          <w:color w:val="auto"/>
        </w:rPr>
      </w:pPr>
    </w:p>
    <w:p>
      <w:pPr>
        <w:jc w:val="center"/>
        <w:ind w:right="2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001-32195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33-1073076</w:t>
      </w:r>
    </w:p>
    <w:p>
      <w:pPr>
        <w:spacing w:after="0" w:line="5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4740" w:space="720"/>
            <w:col w:w="3000" w:space="720"/>
            <w:col w:w="1840"/>
          </w:cols>
          <w:pgMar w:left="240" w:top="354" w:right="639" w:bottom="1440" w:gutter="0" w:footer="0" w:header="0"/>
          <w:type w:val="continuous"/>
        </w:sectPr>
      </w:pPr>
    </w:p>
    <w:p>
      <w:pPr>
        <w:ind w:left="1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(State or other jurisdiction of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(Commission File Number)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(I.R.S. Employer Identification No.)</w:t>
      </w:r>
    </w:p>
    <w:p>
      <w:pPr>
        <w:spacing w:after="0" w:line="2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4340" w:space="720"/>
            <w:col w:w="2780" w:space="720"/>
            <w:col w:w="2460"/>
          </w:cols>
          <w:pgMar w:left="240" w:top="354" w:right="639" w:bottom="1440" w:gutter="0" w:footer="0" w:header="0"/>
          <w:type w:val="continuous"/>
        </w:sectPr>
      </w:pPr>
    </w:p>
    <w:p>
      <w:pPr>
        <w:ind w:left="1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incorporation)</w:t>
      </w:r>
    </w:p>
    <w:p>
      <w:pPr>
        <w:sectPr>
          <w:pgSz w:w="11900" w:h="16838" w:orient="portrait"/>
          <w:cols w:equalWidth="0" w:num="1">
            <w:col w:w="11020"/>
          </w:cols>
          <w:pgMar w:left="240" w:top="354" w:right="639" w:bottom="1440" w:gutter="0" w:footer="0" w:header="0"/>
          <w:type w:val="continuous"/>
        </w:sectPr>
      </w:pPr>
    </w:p>
    <w:p>
      <w:pPr>
        <w:spacing w:after="0" w:line="199" w:lineRule="exact"/>
        <w:rPr>
          <w:sz w:val="24"/>
          <w:szCs w:val="24"/>
          <w:color w:val="auto"/>
        </w:rPr>
      </w:pPr>
    </w:p>
    <w:p>
      <w:pPr>
        <w:ind w:left="1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6620 West Broad Street, Richmond, VA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7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23230</w:t>
      </w:r>
    </w:p>
    <w:p>
      <w:pPr>
        <w:spacing w:after="0" w:line="5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7740" w:space="720"/>
            <w:col w:w="2560"/>
          </w:cols>
          <w:pgMar w:left="240" w:top="354" w:right="639" w:bottom="1440" w:gutter="0" w:footer="0" w:header="0"/>
          <w:type w:val="continuous"/>
        </w:sectPr>
      </w:pPr>
    </w:p>
    <w:p>
      <w:pPr>
        <w:ind w:left="1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(Address of principal executive offices)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(Zip Code)</w:t>
      </w:r>
    </w:p>
    <w:p>
      <w:pPr>
        <w:spacing w:after="0" w:line="16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7660" w:space="720"/>
            <w:col w:w="2640"/>
          </w:cols>
          <w:pgMar w:left="240" w:top="354" w:right="639" w:bottom="1440" w:gutter="0" w:footer="0" w:header="0"/>
          <w:type w:val="continuous"/>
        </w:sectPr>
      </w:pPr>
    </w:p>
    <w:p>
      <w:pPr>
        <w:jc w:val="center"/>
        <w:ind w:right="-39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(804) 281-6000</w:t>
      </w:r>
    </w:p>
    <w:p>
      <w:pPr>
        <w:spacing w:after="0" w:line="21" w:lineRule="exact"/>
        <w:rPr>
          <w:sz w:val="24"/>
          <w:szCs w:val="24"/>
          <w:color w:val="auto"/>
        </w:rPr>
      </w:pPr>
    </w:p>
    <w:p>
      <w:pPr>
        <w:jc w:val="center"/>
        <w:ind w:right="-39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(Registrant’s telephone number, including area code)</w:t>
      </w:r>
    </w:p>
    <w:p>
      <w:pPr>
        <w:spacing w:after="0" w:line="137" w:lineRule="exact"/>
        <w:rPr>
          <w:sz w:val="24"/>
          <w:szCs w:val="24"/>
          <w:color w:val="auto"/>
        </w:rPr>
      </w:pPr>
    </w:p>
    <w:p>
      <w:pPr>
        <w:jc w:val="center"/>
        <w:ind w:right="-39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N/A</w:t>
      </w:r>
    </w:p>
    <w:p>
      <w:pPr>
        <w:spacing w:after="0" w:line="21" w:lineRule="exact"/>
        <w:rPr>
          <w:sz w:val="24"/>
          <w:szCs w:val="24"/>
          <w:color w:val="auto"/>
        </w:rPr>
      </w:pPr>
    </w:p>
    <w:p>
      <w:pPr>
        <w:ind w:left="39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(Former name or former address, if changed since last report)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2869565</wp:posOffset>
            </wp:positionH>
            <wp:positionV relativeFrom="paragraph">
              <wp:posOffset>173355</wp:posOffset>
            </wp:positionV>
            <wp:extent cx="1517650" cy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0" w:lineRule="exact"/>
        <w:rPr>
          <w:sz w:val="24"/>
          <w:szCs w:val="24"/>
          <w:color w:val="auto"/>
        </w:rPr>
      </w:pPr>
    </w:p>
    <w:p>
      <w:pPr>
        <w:spacing w:after="0" w:line="26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Check the appropriate box below if the Form 8-K filing is intended to simultaneously satisfy the filing obligation of the registrant under any of the following provisions (see General Instruction A.2 below):</w:t>
      </w:r>
    </w:p>
    <w:p>
      <w:pPr>
        <w:spacing w:after="0" w:line="51" w:lineRule="exact"/>
        <w:rPr>
          <w:sz w:val="24"/>
          <w:szCs w:val="24"/>
          <w:color w:val="auto"/>
        </w:rPr>
      </w:pPr>
    </w:p>
    <w:p>
      <w:pPr>
        <w:ind w:left="460" w:hanging="452"/>
        <w:spacing w:after="0"/>
        <w:tabs>
          <w:tab w:leader="none" w:pos="460" w:val="left"/>
        </w:tabs>
        <w:numPr>
          <w:ilvl w:val="0"/>
          <w:numId w:val="1"/>
        </w:numPr>
        <w:rPr>
          <w:rFonts w:ascii="MS PGothic" w:cs="MS PGothic" w:eastAsia="MS PGothic" w:hAnsi="MS PGothic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Written communications pursuant to Rule 425 under the Securities Act (17 CFR 230.425)</w:t>
      </w:r>
    </w:p>
    <w:p>
      <w:pPr>
        <w:spacing w:after="0" w:line="90" w:lineRule="exact"/>
        <w:rPr>
          <w:rFonts w:ascii="MS PGothic" w:cs="MS PGothic" w:eastAsia="MS PGothic" w:hAnsi="MS PGothic"/>
          <w:sz w:val="18"/>
          <w:szCs w:val="18"/>
          <w:color w:val="auto"/>
        </w:rPr>
      </w:pPr>
    </w:p>
    <w:p>
      <w:pPr>
        <w:ind w:left="460" w:hanging="452"/>
        <w:spacing w:after="0"/>
        <w:tabs>
          <w:tab w:leader="none" w:pos="460" w:val="left"/>
        </w:tabs>
        <w:numPr>
          <w:ilvl w:val="0"/>
          <w:numId w:val="1"/>
        </w:numPr>
        <w:rPr>
          <w:rFonts w:ascii="MS PGothic" w:cs="MS PGothic" w:eastAsia="MS PGothic" w:hAnsi="MS PGothic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Soliciting material pursuant to Rule 14a-12 under the Exchange Act (17 CFR 240.14a-12)</w:t>
      </w:r>
    </w:p>
    <w:p>
      <w:pPr>
        <w:spacing w:after="0" w:line="90" w:lineRule="exact"/>
        <w:rPr>
          <w:rFonts w:ascii="MS PGothic" w:cs="MS PGothic" w:eastAsia="MS PGothic" w:hAnsi="MS PGothic"/>
          <w:sz w:val="18"/>
          <w:szCs w:val="18"/>
          <w:color w:val="auto"/>
        </w:rPr>
      </w:pPr>
    </w:p>
    <w:p>
      <w:pPr>
        <w:ind w:left="460" w:hanging="452"/>
        <w:spacing w:after="0"/>
        <w:tabs>
          <w:tab w:leader="none" w:pos="460" w:val="left"/>
        </w:tabs>
        <w:numPr>
          <w:ilvl w:val="0"/>
          <w:numId w:val="1"/>
        </w:numPr>
        <w:rPr>
          <w:rFonts w:ascii="MS PGothic" w:cs="MS PGothic" w:eastAsia="MS PGothic" w:hAnsi="MS PGothic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Pre-commencement communications pursuant to Rule 14d-2(b) under the Exchange Act (17 CFR 240.14d-2(b))</w:t>
      </w:r>
    </w:p>
    <w:p>
      <w:pPr>
        <w:spacing w:after="0" w:line="90" w:lineRule="exact"/>
        <w:rPr>
          <w:rFonts w:ascii="MS PGothic" w:cs="MS PGothic" w:eastAsia="MS PGothic" w:hAnsi="MS PGothic"/>
          <w:sz w:val="18"/>
          <w:szCs w:val="18"/>
          <w:color w:val="auto"/>
        </w:rPr>
      </w:pPr>
    </w:p>
    <w:p>
      <w:pPr>
        <w:ind w:left="460" w:hanging="452"/>
        <w:spacing w:after="0"/>
        <w:tabs>
          <w:tab w:leader="none" w:pos="460" w:val="left"/>
        </w:tabs>
        <w:numPr>
          <w:ilvl w:val="0"/>
          <w:numId w:val="1"/>
        </w:numPr>
        <w:rPr>
          <w:rFonts w:ascii="MS PGothic" w:cs="MS PGothic" w:eastAsia="MS PGothic" w:hAnsi="MS PGothic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Pre-commencement communications pursuant to Rule 13e-4(c) under the Exchange Act (17 CFR 240.13e-4(c))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139700</wp:posOffset>
            </wp:positionV>
            <wp:extent cx="7246620" cy="889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66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11020"/>
          </w:cols>
          <w:pgMar w:left="240" w:top="354" w:right="639" w:bottom="1440" w:gutter="0" w:footer="0" w:header="0"/>
          <w:type w:val="continuous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144780</wp:posOffset>
            </wp:positionH>
            <wp:positionV relativeFrom="page">
              <wp:posOffset>88900</wp:posOffset>
            </wp:positionV>
            <wp:extent cx="7289165" cy="3873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165" cy="3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Item 8.01 Other Events.</w:t>
      </w:r>
    </w:p>
    <w:p>
      <w:pPr>
        <w:spacing w:after="0" w:line="96" w:lineRule="exact"/>
        <w:rPr>
          <w:sz w:val="20"/>
          <w:szCs w:val="20"/>
          <w:color w:val="auto"/>
        </w:rPr>
      </w:pPr>
    </w:p>
    <w:p>
      <w:pPr>
        <w:ind w:firstLine="456"/>
        <w:spacing w:after="0" w:line="30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Genworth Financial, Inc. (the “Company”) today announced that it has repaid $250 million of outstanding borrowings under its five-year revolving credit facilities, paying $125 million of outstanding borrowings under each of the two facilities. Following such repayments, the Company has approximately $240 million of borrowings outstanding under each of these facilities, totaling $480 million. These facilities expire in May and August of 2012.</w:t>
      </w:r>
    </w:p>
    <w:p>
      <w:pPr>
        <w:spacing w:after="0" w:line="93" w:lineRule="exact"/>
        <w:rPr>
          <w:sz w:val="20"/>
          <w:szCs w:val="20"/>
          <w:color w:val="auto"/>
        </w:rPr>
      </w:pPr>
    </w:p>
    <w:p>
      <w:pPr>
        <w:jc w:val="center"/>
        <w:ind w:right="-15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2</w:t>
      </w:r>
    </w:p>
    <w:p>
      <w:pPr>
        <w:sectPr>
          <w:pgSz w:w="11900" w:h="16838" w:orient="portrait"/>
          <w:cols w:equalWidth="0" w:num="1">
            <w:col w:w="11260"/>
          </w:cols>
          <w:pgMar w:left="240" w:top="422" w:right="399" w:bottom="1440" w:gutter="0" w:footer="0" w:header="0"/>
        </w:sectPr>
      </w:pPr>
    </w:p>
    <w:bookmarkStart w:id="2" w:name="page3"/>
    <w:bookmarkEnd w:id="2"/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144780</wp:posOffset>
            </wp:positionH>
            <wp:positionV relativeFrom="page">
              <wp:posOffset>88900</wp:posOffset>
            </wp:positionV>
            <wp:extent cx="7289165" cy="3873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165" cy="3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SIGNATURES</w:t>
      </w:r>
    </w:p>
    <w:p>
      <w:pPr>
        <w:spacing w:after="0" w:line="177" w:lineRule="exact"/>
        <w:rPr>
          <w:sz w:val="20"/>
          <w:szCs w:val="20"/>
          <w:color w:val="auto"/>
        </w:rPr>
      </w:pPr>
    </w:p>
    <w:p>
      <w:pPr>
        <w:ind w:right="20" w:firstLine="456"/>
        <w:spacing w:after="0" w:line="26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Pursuant to the requirements of the Securities Exchange Act of 1934, the registrant has duly caused this report to be signed on its behalf by the undersigned hereunto duly authorized.</w:t>
      </w:r>
    </w:p>
    <w:p>
      <w:pPr>
        <w:spacing w:after="0" w:line="172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2"/>
        </w:trPr>
        <w:tc>
          <w:tcPr>
            <w:tcW w:w="3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720" w:type="dxa"/>
            <w:vAlign w:val="bottom"/>
            <w:gridSpan w:val="2"/>
          </w:tcPr>
          <w:p>
            <w:pPr>
              <w:ind w:left="2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GENWORTH FINANCIAL, INC.</w:t>
            </w:r>
          </w:p>
        </w:tc>
      </w:tr>
      <w:tr>
        <w:trPr>
          <w:trHeight w:val="433"/>
        </w:trPr>
        <w:tc>
          <w:tcPr>
            <w:tcW w:w="3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Date: November 8, 2010</w:t>
            </w:r>
          </w:p>
        </w:tc>
        <w:tc>
          <w:tcPr>
            <w:tcW w:w="7720" w:type="dxa"/>
            <w:vAlign w:val="bottom"/>
            <w:gridSpan w:val="2"/>
          </w:tcPr>
          <w:p>
            <w:pPr>
              <w:ind w:left="2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By:  /s/ Amy R. Corbin</w:t>
            </w:r>
          </w:p>
        </w:tc>
      </w:tr>
      <w:tr>
        <w:trPr>
          <w:trHeight w:val="202"/>
        </w:trPr>
        <w:tc>
          <w:tcPr>
            <w:tcW w:w="3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900" w:type="dxa"/>
            <w:vAlign w:val="bottom"/>
            <w:tcBorders>
              <w:top w:val="single" w:sz="8" w:color="auto"/>
            </w:tcBorders>
          </w:tcPr>
          <w:p>
            <w:pPr>
              <w:ind w:left="100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Amy R. Corbin</w:t>
            </w:r>
          </w:p>
        </w:tc>
      </w:tr>
      <w:tr>
        <w:trPr>
          <w:trHeight w:val="216"/>
        </w:trPr>
        <w:tc>
          <w:tcPr>
            <w:tcW w:w="37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9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Vice President and Controller</w:t>
            </w:r>
          </w:p>
        </w:tc>
      </w:tr>
      <w:tr>
        <w:trPr>
          <w:trHeight w:val="222"/>
        </w:trPr>
        <w:tc>
          <w:tcPr>
            <w:tcW w:w="3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9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(Principal Accounting Officer)</w:t>
            </w:r>
          </w:p>
        </w:tc>
      </w:tr>
      <w:tr>
        <w:trPr>
          <w:trHeight w:val="378"/>
        </w:trPr>
        <w:tc>
          <w:tcPr>
            <w:tcW w:w="3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jc w:val="right"/>
              <w:ind w:right="6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3</w:t>
            </w:r>
          </w:p>
        </w:tc>
        <w:tc>
          <w:tcPr>
            <w:tcW w:w="4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1" w:lineRule="exact"/>
        <w:rPr>
          <w:sz w:val="20"/>
          <w:szCs w:val="20"/>
          <w:color w:val="auto"/>
        </w:rPr>
      </w:pPr>
    </w:p>
    <w:sectPr>
      <w:pgSz w:w="11900" w:h="16838" w:orient="portrait"/>
      <w:cols w:equalWidth="0" w:num="1">
        <w:col w:w="11420"/>
      </w:cols>
      <w:pgMar w:left="240" w:top="341" w:right="239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MS PGothic">
    <w:panose1 w:val="020B0600070205080204"/>
    <w:charset w:val="80"/>
    <w:family w:val="swiss"/>
    <w:pitch w:val="variable"/>
    <w:sig w:usb0="E00002FF" w:usb1="6AC7FDFB" w:usb2="08000012" w:usb3="00000000" w:csb0="4002009F" w:csb1="DFD7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☐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jpe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2020-01-29T11:28:11Z</dcterms:created>
  <dcterms:modified xsi:type="dcterms:W3CDTF">2020-01-29T11:28:11Z</dcterms:modified>
</cp:coreProperties>
</file>