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LOGO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-146685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2" w:lineRule="exact"/>
        <w:rPr>
          <w:sz w:val="24"/>
          <w:szCs w:val="24"/>
          <w:color w:val="auto"/>
        </w:rPr>
      </w:pPr>
    </w:p>
    <w:p>
      <w:pPr>
        <w:ind w:left="20"/>
        <w:spacing w:after="0"/>
        <w:rPr>
          <w:sz w:val="20"/>
          <w:szCs w:val="20"/>
          <w:color w:val="auto"/>
        </w:rPr>
      </w:pPr>
      <w:r>
        <w:rPr>
          <w:rFonts w:ascii="Arial" w:cs="Arial" w:eastAsia="Arial" w:hAnsi="Arial"/>
          <w:sz w:val="18"/>
          <w:szCs w:val="18"/>
          <w:u w:val="single" w:color="auto"/>
          <w:color w:val="auto"/>
        </w:rPr>
        <w:t>Via Federal Express and EDGAR</w:t>
      </w:r>
    </w:p>
    <w:p>
      <w:pPr>
        <w:spacing w:after="0" w:line="171" w:lineRule="exact"/>
        <w:rPr>
          <w:sz w:val="24"/>
          <w:szCs w:val="24"/>
          <w:color w:val="auto"/>
        </w:rPr>
      </w:pPr>
    </w:p>
    <w:p>
      <w:pPr>
        <w:ind w:left="20"/>
        <w:spacing w:after="0"/>
        <w:rPr>
          <w:sz w:val="20"/>
          <w:szCs w:val="20"/>
          <w:color w:val="auto"/>
        </w:rPr>
      </w:pPr>
      <w:r>
        <w:rPr>
          <w:rFonts w:ascii="Arial" w:cs="Arial" w:eastAsia="Arial" w:hAnsi="Arial"/>
          <w:sz w:val="18"/>
          <w:szCs w:val="18"/>
          <w:color w:val="auto"/>
        </w:rPr>
        <w:t>Mr. Jim B. Rosenberg</w:t>
      </w:r>
    </w:p>
    <w:p>
      <w:pPr>
        <w:spacing w:after="0" w:line="15" w:lineRule="exact"/>
        <w:rPr>
          <w:sz w:val="24"/>
          <w:szCs w:val="24"/>
          <w:color w:val="auto"/>
        </w:rPr>
      </w:pPr>
    </w:p>
    <w:p>
      <w:pPr>
        <w:ind w:left="20"/>
        <w:spacing w:after="0"/>
        <w:rPr>
          <w:sz w:val="20"/>
          <w:szCs w:val="20"/>
          <w:color w:val="auto"/>
        </w:rPr>
      </w:pPr>
      <w:r>
        <w:rPr>
          <w:rFonts w:ascii="Arial" w:cs="Arial" w:eastAsia="Arial" w:hAnsi="Arial"/>
          <w:sz w:val="18"/>
          <w:szCs w:val="18"/>
          <w:color w:val="auto"/>
        </w:rPr>
        <w:t>Senior Assistant Chief Accountant</w:t>
      </w:r>
    </w:p>
    <w:p>
      <w:pPr>
        <w:spacing w:after="0" w:line="9" w:lineRule="exact"/>
        <w:rPr>
          <w:sz w:val="24"/>
          <w:szCs w:val="24"/>
          <w:color w:val="auto"/>
        </w:rPr>
      </w:pPr>
    </w:p>
    <w:p>
      <w:pPr>
        <w:ind w:left="20"/>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ind w:left="20"/>
        <w:spacing w:after="0"/>
        <w:rPr>
          <w:sz w:val="20"/>
          <w:szCs w:val="20"/>
          <w:color w:val="auto"/>
        </w:rPr>
      </w:pPr>
      <w:r>
        <w:rPr>
          <w:rFonts w:ascii="Arial" w:cs="Arial" w:eastAsia="Arial" w:hAnsi="Arial"/>
          <w:sz w:val="18"/>
          <w:szCs w:val="18"/>
          <w:color w:val="auto"/>
        </w:rPr>
        <w:t>U.S. Securities and Exchange Commission</w:t>
      </w:r>
    </w:p>
    <w:p>
      <w:pPr>
        <w:spacing w:after="0" w:line="9" w:lineRule="exact"/>
        <w:rPr>
          <w:sz w:val="24"/>
          <w:szCs w:val="24"/>
          <w:color w:val="auto"/>
        </w:rPr>
      </w:pPr>
    </w:p>
    <w:p>
      <w:pPr>
        <w:ind w:left="20"/>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ind w:left="20"/>
        <w:spacing w:after="0"/>
        <w:rPr>
          <w:sz w:val="20"/>
          <w:szCs w:val="20"/>
          <w:color w:val="auto"/>
        </w:rPr>
      </w:pPr>
      <w:r>
        <w:rPr>
          <w:rFonts w:ascii="Arial" w:cs="Arial" w:eastAsia="Arial" w:hAnsi="Arial"/>
          <w:sz w:val="18"/>
          <w:szCs w:val="18"/>
          <w:color w:val="auto"/>
        </w:rPr>
        <w:t>Washington, DC 20549</w:t>
      </w:r>
    </w:p>
    <w:p>
      <w:pPr>
        <w:spacing w:after="0" w:line="199" w:lineRule="exact"/>
        <w:rPr>
          <w:sz w:val="24"/>
          <w:szCs w:val="24"/>
          <w:color w:val="auto"/>
        </w:rPr>
      </w:pPr>
    </w:p>
    <w:p>
      <w:pPr>
        <w:spacing w:after="0"/>
        <w:tabs>
          <w:tab w:leader="none" w:pos="440" w:val="left"/>
        </w:tabs>
        <w:rPr>
          <w:sz w:val="20"/>
          <w:szCs w:val="20"/>
          <w:color w:val="auto"/>
        </w:rPr>
      </w:pPr>
      <w:r>
        <w:rPr>
          <w:rFonts w:ascii="Arial" w:cs="Arial" w:eastAsia="Arial" w:hAnsi="Arial"/>
          <w:sz w:val="18"/>
          <w:szCs w:val="18"/>
          <w:b w:val="1"/>
          <w:bCs w:val="1"/>
          <w:color w:val="auto"/>
        </w:rPr>
        <w:t>Re:</w:t>
        <w:tab/>
        <w:t>Genworth Financial, Inc. (“Genworth”)</w:t>
      </w:r>
    </w:p>
    <w:p>
      <w:pPr>
        <w:spacing w:after="0" w:line="21" w:lineRule="exact"/>
        <w:rPr>
          <w:sz w:val="24"/>
          <w:szCs w:val="24"/>
          <w:color w:val="auto"/>
        </w:rPr>
      </w:pPr>
    </w:p>
    <w:p>
      <w:pPr>
        <w:ind w:left="460" w:right="2580"/>
        <w:spacing w:after="0" w:line="261" w:lineRule="auto"/>
        <w:rPr>
          <w:sz w:val="20"/>
          <w:szCs w:val="20"/>
          <w:color w:val="auto"/>
        </w:rPr>
      </w:pPr>
      <w:r>
        <w:rPr>
          <w:rFonts w:ascii="Arial" w:cs="Arial" w:eastAsia="Arial" w:hAnsi="Arial"/>
          <w:sz w:val="18"/>
          <w:szCs w:val="18"/>
          <w:b w:val="1"/>
          <w:bCs w:val="1"/>
          <w:color w:val="auto"/>
        </w:rPr>
        <w:t>Form 10-K for the fiscal year ended December 31, 2005 File No. 1-32195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8"/>
          <w:szCs w:val="18"/>
          <w:color w:val="auto"/>
        </w:rPr>
        <w:t>6620 West Broad Street</w:t>
      </w:r>
    </w:p>
    <w:p>
      <w:pPr>
        <w:spacing w:after="0" w:line="15" w:lineRule="exact"/>
        <w:rPr>
          <w:sz w:val="24"/>
          <w:szCs w:val="24"/>
          <w:color w:val="auto"/>
        </w:rPr>
      </w:pPr>
    </w:p>
    <w:p>
      <w:pPr>
        <w:spacing w:after="0"/>
        <w:rPr>
          <w:sz w:val="20"/>
          <w:szCs w:val="20"/>
          <w:color w:val="auto"/>
        </w:rPr>
      </w:pPr>
      <w:r>
        <w:rPr>
          <w:rFonts w:ascii="Arial" w:cs="Arial" w:eastAsia="Arial" w:hAnsi="Arial"/>
          <w:sz w:val="18"/>
          <w:szCs w:val="18"/>
          <w:color w:val="auto"/>
        </w:rPr>
        <w:t>Richmond, VA 23230</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www.genworth.com</w:t>
      </w:r>
    </w:p>
    <w:p>
      <w:pPr>
        <w:spacing w:after="0" w:line="178" w:lineRule="exact"/>
        <w:rPr>
          <w:sz w:val="24"/>
          <w:szCs w:val="24"/>
          <w:color w:val="auto"/>
        </w:rPr>
      </w:pPr>
    </w:p>
    <w:p>
      <w:pPr>
        <w:jc w:val="right"/>
        <w:spacing w:after="0"/>
        <w:rPr>
          <w:sz w:val="20"/>
          <w:szCs w:val="20"/>
          <w:color w:val="auto"/>
        </w:rPr>
      </w:pPr>
      <w:r>
        <w:rPr>
          <w:rFonts w:ascii="Arial" w:cs="Arial" w:eastAsia="Arial" w:hAnsi="Arial"/>
          <w:sz w:val="18"/>
          <w:szCs w:val="18"/>
          <w:color w:val="auto"/>
        </w:rPr>
        <w:t>September 8, 2006</w:t>
      </w:r>
    </w:p>
    <w:p>
      <w:pPr>
        <w:spacing w:after="0" w:line="2921" w:lineRule="exact"/>
        <w:rPr>
          <w:sz w:val="24"/>
          <w:szCs w:val="24"/>
          <w:color w:val="auto"/>
        </w:rPr>
      </w:pPr>
    </w:p>
    <w:p>
      <w:pPr>
        <w:sectPr>
          <w:pgSz w:w="11900" w:h="16838" w:orient="portrait"/>
          <w:cols w:equalWidth="0" w:num="2">
            <w:col w:w="7180" w:space="720"/>
            <w:col w:w="3520"/>
          </w:cols>
          <w:pgMar w:left="240" w:top="429" w:right="239" w:bottom="1440" w:gutter="0" w:footer="0" w:header="0"/>
        </w:sectPr>
      </w:pPr>
    </w:p>
    <w:p>
      <w:pPr>
        <w:spacing w:after="0" w:line="19" w:lineRule="exact"/>
        <w:rPr>
          <w:sz w:val="24"/>
          <w:szCs w:val="24"/>
          <w:color w:val="auto"/>
        </w:rPr>
      </w:pPr>
    </w:p>
    <w:p>
      <w:pPr>
        <w:ind w:left="20"/>
        <w:spacing w:after="0"/>
        <w:rPr>
          <w:sz w:val="20"/>
          <w:szCs w:val="20"/>
          <w:color w:val="auto"/>
        </w:rPr>
      </w:pPr>
      <w:r>
        <w:rPr>
          <w:rFonts w:ascii="Arial" w:cs="Arial" w:eastAsia="Arial" w:hAnsi="Arial"/>
          <w:sz w:val="18"/>
          <w:szCs w:val="18"/>
          <w:color w:val="auto"/>
        </w:rPr>
        <w:t>Dear Mr. Rosenberg:</w:t>
      </w:r>
    </w:p>
    <w:p>
      <w:pPr>
        <w:spacing w:after="0" w:line="90" w:lineRule="exact"/>
        <w:rPr>
          <w:sz w:val="24"/>
          <w:szCs w:val="24"/>
          <w:color w:val="auto"/>
        </w:rPr>
      </w:pPr>
    </w:p>
    <w:p>
      <w:pPr>
        <w:ind w:right="20"/>
        <w:spacing w:after="0" w:line="298" w:lineRule="auto"/>
        <w:rPr>
          <w:sz w:val="20"/>
          <w:szCs w:val="20"/>
          <w:color w:val="auto"/>
        </w:rPr>
      </w:pPr>
      <w:r>
        <w:rPr>
          <w:rFonts w:ascii="Arial" w:cs="Arial" w:eastAsia="Arial" w:hAnsi="Arial"/>
          <w:sz w:val="16"/>
          <w:szCs w:val="16"/>
          <w:color w:val="auto"/>
        </w:rPr>
        <w:t>Reference is made to your letter dated August 25, 2006 to Michael D. Fraizer, Genworth’s Chairman, President and Chief Executive Officer, setting forth the Staff’s comments on the above-referenced document (the “Comment Letter”). We are submitting this letter to confirm my conversation with your colleague Frank Wyman (Staff Accountant) on September 7, 2006 regarding the timing of Genworth’s response to the Staff’s Comment Letter. As discussed with Mr. Wyman, we anticipate providing a complete response to the Comment Letter by the end of September 2006.</w:t>
      </w:r>
    </w:p>
    <w:p>
      <w:pPr>
        <w:spacing w:after="0" w:line="113" w:lineRule="exact"/>
        <w:rPr>
          <w:sz w:val="24"/>
          <w:szCs w:val="24"/>
          <w:color w:val="auto"/>
        </w:rPr>
      </w:pPr>
    </w:p>
    <w:p>
      <w:pPr>
        <w:ind w:left="20"/>
        <w:spacing w:after="0"/>
        <w:rPr>
          <w:sz w:val="20"/>
          <w:szCs w:val="20"/>
          <w:color w:val="auto"/>
        </w:rPr>
      </w:pPr>
      <w:r>
        <w:rPr>
          <w:rFonts w:ascii="Arial" w:cs="Arial" w:eastAsia="Arial" w:hAnsi="Arial"/>
          <w:sz w:val="18"/>
          <w:szCs w:val="18"/>
          <w:color w:val="auto"/>
        </w:rPr>
        <w:t>Should you have any questions regarding this matter, please contact me at (804) 662-2680.</w:t>
      </w:r>
    </w:p>
    <w:p>
      <w:pPr>
        <w:spacing w:after="0" w:line="171" w:lineRule="exact"/>
        <w:rPr>
          <w:sz w:val="24"/>
          <w:szCs w:val="24"/>
          <w:color w:val="auto"/>
        </w:rPr>
      </w:pPr>
    </w:p>
    <w:p>
      <w:pPr>
        <w:ind w:left="20"/>
        <w:spacing w:after="0"/>
        <w:rPr>
          <w:sz w:val="20"/>
          <w:szCs w:val="20"/>
          <w:color w:val="auto"/>
        </w:rPr>
      </w:pPr>
      <w:r>
        <w:rPr>
          <w:rFonts w:ascii="Arial" w:cs="Arial" w:eastAsia="Arial" w:hAnsi="Arial"/>
          <w:sz w:val="18"/>
          <w:szCs w:val="18"/>
          <w:color w:val="auto"/>
        </w:rPr>
        <w:t>Sincerely,</w:t>
      </w:r>
    </w:p>
    <w:p>
      <w:pPr>
        <w:spacing w:after="0" w:line="212" w:lineRule="exact"/>
        <w:rPr>
          <w:sz w:val="24"/>
          <w:szCs w:val="24"/>
          <w:color w:val="auto"/>
        </w:rPr>
      </w:pPr>
    </w:p>
    <w:p>
      <w:pPr>
        <w:spacing w:after="0"/>
        <w:rPr>
          <w:sz w:val="20"/>
          <w:szCs w:val="20"/>
          <w:color w:val="auto"/>
        </w:rPr>
      </w:pPr>
      <w:r>
        <w:rPr>
          <w:rFonts w:ascii="Arial" w:cs="Arial" w:eastAsia="Arial" w:hAnsi="Arial"/>
          <w:sz w:val="18"/>
          <w:szCs w:val="18"/>
          <w:color w:val="auto"/>
        </w:rPr>
        <w:t>/s/ Scott R. Lindquist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31127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16" w:lineRule="exact"/>
        <w:rPr>
          <w:sz w:val="24"/>
          <w:szCs w:val="24"/>
          <w:color w:val="auto"/>
        </w:rPr>
      </w:pPr>
    </w:p>
    <w:p>
      <w:pPr>
        <w:spacing w:after="0"/>
        <w:rPr>
          <w:sz w:val="20"/>
          <w:szCs w:val="20"/>
          <w:color w:val="auto"/>
        </w:rPr>
      </w:pPr>
      <w:r>
        <w:rPr>
          <w:rFonts w:ascii="Arial" w:cs="Arial" w:eastAsia="Arial" w:hAnsi="Arial"/>
          <w:sz w:val="18"/>
          <w:szCs w:val="18"/>
          <w:color w:val="auto"/>
        </w:rPr>
        <w:t>Scott R. Lindquist</w:t>
      </w:r>
    </w:p>
    <w:p>
      <w:pPr>
        <w:spacing w:after="0" w:line="15" w:lineRule="exact"/>
        <w:rPr>
          <w:sz w:val="24"/>
          <w:szCs w:val="24"/>
          <w:color w:val="auto"/>
        </w:rPr>
      </w:pPr>
    </w:p>
    <w:p>
      <w:pPr>
        <w:spacing w:after="0"/>
        <w:rPr>
          <w:sz w:val="20"/>
          <w:szCs w:val="20"/>
          <w:color w:val="auto"/>
        </w:rPr>
      </w:pPr>
      <w:r>
        <w:rPr>
          <w:rFonts w:ascii="Arial" w:cs="Arial" w:eastAsia="Arial" w:hAnsi="Arial"/>
          <w:sz w:val="18"/>
          <w:szCs w:val="18"/>
          <w:i w:val="1"/>
          <w:iCs w:val="1"/>
          <w:color w:val="auto"/>
        </w:rPr>
        <w:t>Vice President and Controller</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(Principal Accounting Officer)</w:t>
      </w:r>
    </w:p>
    <w:p>
      <w:pPr>
        <w:spacing w:after="0" w:line="205" w:lineRule="exact"/>
        <w:rPr>
          <w:sz w:val="24"/>
          <w:szCs w:val="24"/>
          <w:color w:val="auto"/>
        </w:rPr>
      </w:pPr>
    </w:p>
    <w:p>
      <w:pPr>
        <w:ind w:left="460" w:right="7980" w:hanging="452"/>
        <w:spacing w:after="0" w:line="286" w:lineRule="auto"/>
        <w:tabs>
          <w:tab w:leader="none" w:pos="449" w:val="left"/>
        </w:tabs>
        <w:numPr>
          <w:ilvl w:val="0"/>
          <w:numId w:val="1"/>
        </w:numPr>
        <w:rPr>
          <w:rFonts w:ascii="Arial" w:cs="Arial" w:eastAsia="Arial" w:hAnsi="Arial"/>
          <w:sz w:val="16"/>
          <w:szCs w:val="16"/>
          <w:b w:val="1"/>
          <w:bCs w:val="1"/>
          <w:color w:val="auto"/>
        </w:rPr>
      </w:pPr>
      <w:r>
        <w:rPr>
          <w:rFonts w:ascii="Arial" w:cs="Arial" w:eastAsia="Arial" w:hAnsi="Arial"/>
          <w:sz w:val="16"/>
          <w:szCs w:val="16"/>
          <w:color w:val="auto"/>
        </w:rPr>
        <w:t>Don Abbott, SEC Senior Staff Accountant Frank Wyman, SEC Staff Accountant</w:t>
      </w:r>
    </w:p>
    <w:p>
      <w:pPr>
        <w:ind w:left="460" w:right="5700"/>
        <w:spacing w:after="0" w:line="323" w:lineRule="auto"/>
        <w:rPr>
          <w:rFonts w:ascii="Arial" w:cs="Arial" w:eastAsia="Arial" w:hAnsi="Arial"/>
          <w:sz w:val="16"/>
          <w:szCs w:val="16"/>
          <w:b w:val="1"/>
          <w:bCs w:val="1"/>
          <w:color w:val="auto"/>
        </w:rPr>
      </w:pPr>
      <w:r>
        <w:rPr>
          <w:rFonts w:ascii="Arial" w:cs="Arial" w:eastAsia="Arial" w:hAnsi="Arial"/>
          <w:sz w:val="16"/>
          <w:szCs w:val="16"/>
          <w:color w:val="auto"/>
        </w:rPr>
        <w:t>Michael D. Fraizer, Chairman, President and Chief Executive Officer Victor C. Moses, Senior Vice President and Acting Chief Financial Officer</w:t>
      </w:r>
    </w:p>
    <w:sectPr>
      <w:pgSz w:w="11900" w:h="16838" w:orient="portrait"/>
      <w:cols w:equalWidth="0" w:num="1">
        <w:col w:w="11420"/>
      </w:cols>
      <w:pgMar w:left="240" w:top="429"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Letter"/>
      <w:start w:val="29"/>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2020-02-09T23:07:07Z</dcterms:created>
  <dcterms:modified xsi:type="dcterms:W3CDTF">2020-02-09T23:07:07Z</dcterms:modified>
</cp:coreProperties>
</file>