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ind w:left="36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-234950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6480" w:type="dxa"/>
            <w:vAlign w:val="bottom"/>
          </w:tcPr>
          <w:p>
            <w:pPr>
              <w:jc w:val="center"/>
              <w:ind w:right="2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Estimated average burden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5435600</wp:posOffset>
            </wp:positionH>
            <wp:positionV relativeFrom="paragraph">
              <wp:posOffset>-631825</wp:posOffset>
            </wp:positionV>
            <wp:extent cx="58420" cy="645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4097655</wp:posOffset>
            </wp:positionH>
            <wp:positionV relativeFrom="paragraph">
              <wp:posOffset>-631825</wp:posOffset>
            </wp:positionV>
            <wp:extent cx="58420" cy="645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-1749425</wp:posOffset>
            </wp:positionH>
            <wp:positionV relativeFrom="paragraph">
              <wp:posOffset>16510</wp:posOffset>
            </wp:positionV>
            <wp:extent cx="7325360" cy="43618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360" cy="436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460"/>
            <w:col w:w="8780"/>
          </w:cols>
          <w:pgMar w:left="240" w:top="222" w:right="1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5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vertAlign w:val="superscript"/>
              </w:rPr>
              <w:t>*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HIGGINS MELINA E</w:t>
              </w:r>
            </w:hyperlink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 w:line="182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GNW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GENWORTH FINANCIAL, INC.</w:t>
            </w:r>
          </w:p>
        </w:tc>
        <w:tc>
          <w:tcPr>
            <w:tcW w:w="29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09/30/2016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6620 WEST BROAD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-2" w:right="740" w:firstLine="2"/>
        <w:spacing w:after="0" w:line="239" w:lineRule="auto"/>
        <w:tabs>
          <w:tab w:leader="none" w:pos="14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198"/>
        <w:spacing w:after="0"/>
        <w:tabs>
          <w:tab w:leader="none" w:pos="517" w:val="left"/>
          <w:tab w:leader="none" w:pos="215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jc w:val="right"/>
        <w:ind w:right="480"/>
        <w:spacing w:after="0"/>
        <w:tabs>
          <w:tab w:leader="none" w:pos="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38"/>
        <w:spacing w:after="0"/>
        <w:tabs>
          <w:tab w:leader="none" w:pos="215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56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62"/>
            <w:col w:w="3478"/>
          </w:cols>
          <w:pgMar w:left="240" w:top="222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760" w:type="dxa"/>
            <w:vAlign w:val="bottom"/>
            <w:gridSpan w:val="7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4. If Amendment, Date of Original Filed (Month/Day/Year)</w:t>
            </w:r>
          </w:p>
        </w:tc>
        <w:tc>
          <w:tcPr>
            <w:tcW w:w="3860" w:type="dxa"/>
            <w:vAlign w:val="bottom"/>
            <w:gridSpan w:val="9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60" w:type="dxa"/>
            <w:vAlign w:val="bottom"/>
            <w:gridSpan w:val="9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VA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9A9A9A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jc w:val="center"/>
              <w:ind w:left="6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6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80" w:type="dxa"/>
            <w:vAlign w:val="bottom"/>
            <w:gridSpan w:val="4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20" w:type="dxa"/>
            <w:vAlign w:val="bottom"/>
            <w:gridSpan w:val="5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58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jc w:val="right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60" w:type="dxa"/>
            <w:vAlign w:val="bottom"/>
            <w:gridSpan w:val="11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 of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 Underlying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Direct (D)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Disposed 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1"/>
              </w:rPr>
              <w:t>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Deferred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9"/>
              </w:rPr>
              <w:t>Class A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6,987.234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ind w:right="175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09/30/2016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18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6,987.234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2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67,837.607</w:t>
            </w:r>
          </w:p>
        </w:tc>
        <w:tc>
          <w:tcPr>
            <w:tcW w:w="640" w:type="dxa"/>
            <w:vAlign w:val="bottom"/>
          </w:tcPr>
          <w:p>
            <w:pPr>
              <w:ind w:left="3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40" w:right="460" w:firstLine="3"/>
        <w:spacing w:after="0" w:line="252" w:lineRule="auto"/>
        <w:tabs>
          <w:tab w:leader="none" w:pos="17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Deferred Stock Units become payable in shares of Class A Common Stock beginning one year after termination of service as a director. The Reporting Person has previously elected to receive such amount in a single payment or in payments spread out for up to 10 years.</w:t>
      </w:r>
    </w:p>
    <w:p>
      <w:pPr>
        <w:spacing w:after="0" w:line="24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number of Deferred Stock Units acquired represents a portion of the Reporting Person's annual retainer fee and was based on a price of $4.88 per share of Class A Common Stock.</w:t>
      </w:r>
    </w:p>
    <w:p>
      <w:pPr>
        <w:sectPr>
          <w:pgSz w:w="11900" w:h="16838" w:orient="portrait"/>
          <w:cols w:equalWidth="0" w:num="1">
            <w:col w:w="11520"/>
          </w:cols>
          <w:pgMar w:left="240" w:top="222" w:right="139" w:bottom="1440" w:gutter="0" w:footer="0" w:header="0"/>
          <w:type w:val="continuous"/>
        </w:sectPr>
      </w:pP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/s/ David F. Kurzawa,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4355465</wp:posOffset>
            </wp:positionH>
            <wp:positionV relativeFrom="paragraph">
              <wp:posOffset>3175</wp:posOffset>
            </wp:positionV>
            <wp:extent cx="136588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4355465</wp:posOffset>
            </wp:positionH>
            <wp:positionV relativeFrom="paragraph">
              <wp:posOffset>-14605</wp:posOffset>
            </wp:positionV>
            <wp:extent cx="46799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10/03/2016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3175</wp:posOffset>
            </wp:positionV>
            <wp:extent cx="48895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40"/>
            <w:col w:w="2380"/>
          </w:cols>
          <w:pgMar w:left="240" w:top="222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40" w:right="3980" w:firstLine="3"/>
        <w:spacing w:after="0" w:line="337" w:lineRule="auto"/>
        <w:tabs>
          <w:tab w:leader="none" w:pos="177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2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62304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2020-01-19T09:23:19Z</dcterms:created>
  <dcterms:modified xsi:type="dcterms:W3CDTF">2020-01-19T09:23:19Z</dcterms:modified>
</cp:coreProperties>
</file>